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C23" w:rsidRPr="00304ED3" w:rsidRDefault="001E5C23" w:rsidP="00717739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530"/>
        <w:gridCol w:w="720"/>
        <w:gridCol w:w="1523"/>
        <w:gridCol w:w="817"/>
        <w:gridCol w:w="1658"/>
        <w:gridCol w:w="857"/>
      </w:tblGrid>
      <w:tr w:rsidR="001E5C23" w:rsidRPr="00304ED3" w:rsidTr="00845F8A">
        <w:tc>
          <w:tcPr>
            <w:tcW w:w="9350" w:type="dxa"/>
            <w:gridSpan w:val="7"/>
          </w:tcPr>
          <w:p w:rsidR="001E5C23" w:rsidRPr="00304ED3" w:rsidRDefault="001E5C23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Table </w:t>
            </w:r>
            <w:r w:rsidR="00EE4F84"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S</w:t>
            </w: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1: Associations of Mets and its components with </w:t>
            </w:r>
            <w:r w:rsidR="00B23553"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categorized </w:t>
            </w:r>
            <w:r w:rsidR="00717739"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DMFT</w:t>
            </w:r>
          </w:p>
        </w:tc>
      </w:tr>
      <w:tr w:rsidR="001E5C23" w:rsidRPr="00304ED3" w:rsidTr="00581924">
        <w:tc>
          <w:tcPr>
            <w:tcW w:w="2245" w:type="dxa"/>
            <w:vMerge w:val="restart"/>
          </w:tcPr>
          <w:p w:rsidR="001E5C23" w:rsidRPr="00304ED3" w:rsidRDefault="001E5C23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Dependent variables</w:t>
            </w:r>
          </w:p>
        </w:tc>
        <w:tc>
          <w:tcPr>
            <w:tcW w:w="4590" w:type="dxa"/>
            <w:gridSpan w:val="4"/>
          </w:tcPr>
          <w:p w:rsidR="001E5C23" w:rsidRPr="00304ED3" w:rsidRDefault="001E5C23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Simple </w:t>
            </w:r>
            <w:r w:rsidR="00836552"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poisson</w:t>
            </w: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regression</w:t>
            </w:r>
          </w:p>
        </w:tc>
        <w:tc>
          <w:tcPr>
            <w:tcW w:w="2515" w:type="dxa"/>
            <w:gridSpan w:val="2"/>
          </w:tcPr>
          <w:p w:rsidR="001E5C23" w:rsidRPr="00304ED3" w:rsidRDefault="001E5C23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Multiple </w:t>
            </w:r>
            <w:r w:rsidR="00836552"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poisson</w:t>
            </w: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regression</w:t>
            </w:r>
          </w:p>
        </w:tc>
      </w:tr>
      <w:tr w:rsidR="00581924" w:rsidRPr="00304ED3" w:rsidTr="00581924">
        <w:tc>
          <w:tcPr>
            <w:tcW w:w="2245" w:type="dxa"/>
            <w:vMerge/>
          </w:tcPr>
          <w:p w:rsidR="001E5C23" w:rsidRPr="00304ED3" w:rsidRDefault="001E5C23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Categorized DMFT</w:t>
            </w:r>
          </w:p>
        </w:tc>
        <w:tc>
          <w:tcPr>
            <w:tcW w:w="720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523" w:type="dxa"/>
          </w:tcPr>
          <w:p w:rsidR="001E5C23" w:rsidRPr="00304ED3" w:rsidRDefault="00EA3E78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I</w:t>
            </w:r>
            <w:r w:rsidR="001E5C23"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R (95% CI)</w:t>
            </w:r>
          </w:p>
        </w:tc>
        <w:tc>
          <w:tcPr>
            <w:tcW w:w="817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P.value</w:t>
            </w:r>
          </w:p>
        </w:tc>
        <w:tc>
          <w:tcPr>
            <w:tcW w:w="1658" w:type="dxa"/>
          </w:tcPr>
          <w:p w:rsidR="001E5C23" w:rsidRPr="00304ED3" w:rsidRDefault="00EA3E78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Adjusted I</w:t>
            </w:r>
            <w:r w:rsidR="001E5C23" w:rsidRPr="00304ED3">
              <w:rPr>
                <w:rFonts w:asciiTheme="majorBidi" w:hAnsiTheme="majorBidi" w:cstheme="majorBidi"/>
                <w:sz w:val="20"/>
                <w:szCs w:val="20"/>
              </w:rPr>
              <w:t>R (95%CI)</w:t>
            </w:r>
          </w:p>
        </w:tc>
        <w:tc>
          <w:tcPr>
            <w:tcW w:w="857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p.value</w:t>
            </w:r>
            <w:r w:rsidRPr="00304ED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</w:tr>
      <w:tr w:rsidR="001E5C23" w:rsidRPr="00304ED3" w:rsidTr="00581924">
        <w:tc>
          <w:tcPr>
            <w:tcW w:w="2245" w:type="dxa"/>
            <w:vMerge w:val="restart"/>
          </w:tcPr>
          <w:p w:rsidR="001E5C23" w:rsidRPr="00304ED3" w:rsidRDefault="00000C4C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Sum of the components of metabolic syndrome</w:t>
            </w:r>
          </w:p>
        </w:tc>
        <w:tc>
          <w:tcPr>
            <w:tcW w:w="1530" w:type="dxa"/>
          </w:tcPr>
          <w:p w:rsidR="001E5C23" w:rsidRPr="00304ED3" w:rsidRDefault="001E5C23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DMFT</w:t>
            </w:r>
            <w:r w:rsidR="00AF1861" w:rsidRPr="00304ED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</w:t>
            </w:r>
            <w:r w:rsidRPr="00304ED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6</w:t>
            </w:r>
          </w:p>
        </w:tc>
        <w:tc>
          <w:tcPr>
            <w:tcW w:w="720" w:type="dxa"/>
          </w:tcPr>
          <w:p w:rsidR="001E5C23" w:rsidRPr="00304ED3" w:rsidRDefault="001E5C23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269</w:t>
            </w:r>
          </w:p>
        </w:tc>
        <w:tc>
          <w:tcPr>
            <w:tcW w:w="1523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:rsidR="001E5C23" w:rsidRPr="00304ED3" w:rsidRDefault="00127BC9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1E5C23" w:rsidRPr="00304ED3" w:rsidRDefault="00127BC9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E5C23" w:rsidRPr="00304ED3" w:rsidTr="00581924">
        <w:tc>
          <w:tcPr>
            <w:tcW w:w="2245" w:type="dxa"/>
            <w:vMerge/>
          </w:tcPr>
          <w:p w:rsidR="001E5C23" w:rsidRPr="00304ED3" w:rsidRDefault="001E5C23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6 &lt; DMFT≤ 15</w:t>
            </w:r>
          </w:p>
        </w:tc>
        <w:tc>
          <w:tcPr>
            <w:tcW w:w="720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869</w:t>
            </w:r>
          </w:p>
        </w:tc>
        <w:tc>
          <w:tcPr>
            <w:tcW w:w="1523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1.02 (0.97-1.08)</w:t>
            </w:r>
          </w:p>
        </w:tc>
        <w:tc>
          <w:tcPr>
            <w:tcW w:w="817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0.285</w:t>
            </w:r>
          </w:p>
        </w:tc>
        <w:tc>
          <w:tcPr>
            <w:tcW w:w="1658" w:type="dxa"/>
          </w:tcPr>
          <w:p w:rsidR="001E5C23" w:rsidRPr="00304ED3" w:rsidRDefault="00127BC9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0.99 (0.94-1.05)</w:t>
            </w:r>
          </w:p>
        </w:tc>
        <w:tc>
          <w:tcPr>
            <w:tcW w:w="857" w:type="dxa"/>
          </w:tcPr>
          <w:p w:rsidR="001E5C23" w:rsidRPr="00304ED3" w:rsidRDefault="00127BC9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0.894</w:t>
            </w:r>
          </w:p>
        </w:tc>
      </w:tr>
      <w:tr w:rsidR="001E5C23" w:rsidRPr="00304ED3" w:rsidTr="00581924">
        <w:tc>
          <w:tcPr>
            <w:tcW w:w="2245" w:type="dxa"/>
            <w:vMerge/>
          </w:tcPr>
          <w:p w:rsidR="001E5C23" w:rsidRPr="00304ED3" w:rsidRDefault="001E5C23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DMFT</w:t>
            </w:r>
            <w:r w:rsidR="00AF1861" w:rsidRPr="00304ED3">
              <w:rPr>
                <w:rFonts w:asciiTheme="majorBidi" w:hAnsiTheme="majorBidi" w:cstheme="majorBidi"/>
                <w:sz w:val="20"/>
                <w:szCs w:val="20"/>
              </w:rPr>
              <w:t>&gt;</w:t>
            </w:r>
            <w:r w:rsidRPr="00304ED3">
              <w:rPr>
                <w:rFonts w:asciiTheme="majorBidi" w:hAnsiTheme="majorBidi" w:cstheme="majorBidi"/>
                <w:sz w:val="20"/>
                <w:szCs w:val="20"/>
              </w:rPr>
              <w:t xml:space="preserve"> 15</w:t>
            </w:r>
          </w:p>
        </w:tc>
        <w:tc>
          <w:tcPr>
            <w:tcW w:w="720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2055</w:t>
            </w:r>
          </w:p>
        </w:tc>
        <w:tc>
          <w:tcPr>
            <w:tcW w:w="1523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0.98 (0.93-1.03)</w:t>
            </w:r>
          </w:p>
        </w:tc>
        <w:tc>
          <w:tcPr>
            <w:tcW w:w="817" w:type="dxa"/>
          </w:tcPr>
          <w:p w:rsidR="001E5C23" w:rsidRPr="00304ED3" w:rsidRDefault="001E5C23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0.600</w:t>
            </w:r>
          </w:p>
        </w:tc>
        <w:tc>
          <w:tcPr>
            <w:tcW w:w="1658" w:type="dxa"/>
          </w:tcPr>
          <w:p w:rsidR="001E5C23" w:rsidRPr="00304ED3" w:rsidRDefault="00127BC9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0.93 (0.88-0.98)</w:t>
            </w:r>
          </w:p>
        </w:tc>
        <w:tc>
          <w:tcPr>
            <w:tcW w:w="857" w:type="dxa"/>
          </w:tcPr>
          <w:p w:rsidR="001E5C23" w:rsidRPr="00304ED3" w:rsidRDefault="00127BC9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</w:tr>
      <w:tr w:rsidR="00AF1861" w:rsidRPr="00304ED3" w:rsidTr="00581924">
        <w:tc>
          <w:tcPr>
            <w:tcW w:w="2245" w:type="dxa"/>
            <w:vMerge w:val="restart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Raised TG level</w:t>
            </w: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DMFT≤ 6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267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6 &lt; DMFT≤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872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1.02 (0.89-1.17)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0.745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1.00 (0.87-1.15)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0.975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DMFT&gt;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1871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0.91 (0.80-1.03)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0.167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0.87 (0.76-0.99)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0.045</w:t>
            </w:r>
          </w:p>
        </w:tc>
      </w:tr>
      <w:tr w:rsidR="00AF1861" w:rsidRPr="00304ED3" w:rsidTr="00581924">
        <w:tc>
          <w:tcPr>
            <w:tcW w:w="2245" w:type="dxa"/>
            <w:vMerge w:val="restart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Reduced HDL cholesterol</w:t>
            </w: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DMFT≤ 6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398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6 &lt; DMFT≤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1329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1.04 (0.93-1.16)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0.444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1.05 (0.94-1.18)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0.345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DMFT&gt;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3038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0.99 (0.89-1.10)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0.912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1.98 (0.97-1.21)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0.127</w:t>
            </w:r>
          </w:p>
        </w:tc>
      </w:tr>
      <w:tr w:rsidR="00AF1861" w:rsidRPr="00304ED3" w:rsidTr="00581924">
        <w:tc>
          <w:tcPr>
            <w:tcW w:w="2245" w:type="dxa"/>
            <w:vMerge w:val="restart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Central obesity</w:t>
            </w: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DMFT≤ 6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715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6 &lt; DMFT≤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2272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0.99 (0.91-1.08)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0.920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0.96 (0.88-1.05)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0.433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DMFT&gt;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4815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0.87 (0.81-0.95)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0.89 (0.82-0.96)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</w:tr>
      <w:tr w:rsidR="00AF1861" w:rsidRPr="00304ED3" w:rsidTr="00581924">
        <w:tc>
          <w:tcPr>
            <w:tcW w:w="2245" w:type="dxa"/>
            <w:vMerge w:val="restart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Raised fasting blood sugar</w:t>
            </w: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DMFT≤ 6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226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6 &lt; DMFT≤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762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1.05 (0.91-1.22)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0.471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1.09 (0.94-1.26)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0.244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DMFT&gt;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1968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1.13 (0.98-1.30)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0.071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1.15 (1.00-1.32)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</w:tr>
      <w:tr w:rsidR="00AF1861" w:rsidRPr="00304ED3" w:rsidTr="00581924">
        <w:tc>
          <w:tcPr>
            <w:tcW w:w="2245" w:type="dxa"/>
            <w:vMerge w:val="restart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Raised blood pressure</w:t>
            </w: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DMFT≤ 6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109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6 &lt; DMFT≤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405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1.16 (0.94-1.43)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0.160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1.13 (0.91-1.39)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0.255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DMFT&gt;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1290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1.54 (1.26-1.87)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1.34 (1.10-1.63)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AF1861" w:rsidRPr="00304ED3" w:rsidTr="00581924">
        <w:tc>
          <w:tcPr>
            <w:tcW w:w="2245" w:type="dxa"/>
            <w:vMerge w:val="restart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Cardiovascular disease</w:t>
            </w: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DMFT≤ 6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6 &lt; DMFT≤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194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1.44 (1.03-2.01)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0.030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1.25 (0.89-1.74)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0.190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DMFT&gt;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802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2.48 (1.82-3.39)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1.42 (1.04-1.95)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0.027</w:t>
            </w:r>
          </w:p>
        </w:tc>
      </w:tr>
      <w:tr w:rsidR="00AF1861" w:rsidRPr="00304ED3" w:rsidTr="00581924">
        <w:tc>
          <w:tcPr>
            <w:tcW w:w="2245" w:type="dxa"/>
            <w:vMerge w:val="restart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Non-alcoholic fatty liver disease</w:t>
            </w: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DMFT≤ 6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123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6 &lt; DMFT≤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357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0.90 (0.74-1.11)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0.362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0.80 (0.65-0.98)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0.036</w:t>
            </w:r>
          </w:p>
        </w:tc>
      </w:tr>
      <w:tr w:rsidR="00AF1861" w:rsidRPr="00304ED3" w:rsidTr="00581924">
        <w:tc>
          <w:tcPr>
            <w:tcW w:w="2245" w:type="dxa"/>
            <w:vMerge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DMFT&gt; 15</w:t>
            </w:r>
          </w:p>
        </w:tc>
        <w:tc>
          <w:tcPr>
            <w:tcW w:w="720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eastAsia="Times New Roman" w:hAnsiTheme="majorBidi" w:cstheme="majorBidi"/>
                <w:sz w:val="20"/>
                <w:szCs w:val="20"/>
              </w:rPr>
              <w:t>799</w:t>
            </w:r>
          </w:p>
        </w:tc>
        <w:tc>
          <w:tcPr>
            <w:tcW w:w="1523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0.84 (0.70-1.02)</w:t>
            </w:r>
          </w:p>
        </w:tc>
        <w:tc>
          <w:tcPr>
            <w:tcW w:w="81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0.086</w:t>
            </w:r>
          </w:p>
        </w:tc>
        <w:tc>
          <w:tcPr>
            <w:tcW w:w="1658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0.77 (0.63-0.95)</w:t>
            </w:r>
          </w:p>
        </w:tc>
        <w:tc>
          <w:tcPr>
            <w:tcW w:w="857" w:type="dxa"/>
          </w:tcPr>
          <w:p w:rsidR="00AF1861" w:rsidRPr="00304ED3" w:rsidRDefault="00AF1861" w:rsidP="007010FA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04ED3">
              <w:rPr>
                <w:rFonts w:asciiTheme="majorBidi" w:hAnsiTheme="majorBidi" w:cstheme="majorBidi"/>
                <w:sz w:val="20"/>
                <w:szCs w:val="20"/>
              </w:rPr>
              <w:t>0.014</w:t>
            </w:r>
          </w:p>
        </w:tc>
      </w:tr>
    </w:tbl>
    <w:p w:rsidR="00EA3E78" w:rsidRPr="00304ED3" w:rsidRDefault="00EA3E78" w:rsidP="007010FA">
      <w:pPr>
        <w:spacing w:line="480" w:lineRule="auto"/>
        <w:rPr>
          <w:rFonts w:asciiTheme="majorBidi" w:hAnsiTheme="majorBidi" w:cstheme="majorBidi"/>
          <w:i/>
          <w:iCs/>
          <w:color w:val="44546A" w:themeColor="text2"/>
          <w:sz w:val="20"/>
          <w:szCs w:val="20"/>
        </w:rPr>
      </w:pPr>
      <w:r w:rsidRPr="00304ED3">
        <w:rPr>
          <w:rFonts w:asciiTheme="majorBidi" w:hAnsiTheme="majorBidi" w:cstheme="majorBidi"/>
          <w:i/>
          <w:iCs/>
          <w:color w:val="44546A" w:themeColor="text2"/>
          <w:sz w:val="20"/>
          <w:szCs w:val="20"/>
        </w:rPr>
        <w:t>a: Adjusted for Age, gender, marital status, ethnicity, place of residence, job, frequency of brushing, flossing, using mouthwash, smoking, alcohol consumption, drug use, cardiovascular disease, and non-alcoholic fatty liver disease.</w:t>
      </w:r>
    </w:p>
    <w:p w:rsidR="00836552" w:rsidRDefault="00836552" w:rsidP="00717739">
      <w:pPr>
        <w:spacing w:line="48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3"/>
        <w:gridCol w:w="2146"/>
        <w:gridCol w:w="930"/>
        <w:gridCol w:w="2415"/>
        <w:gridCol w:w="996"/>
      </w:tblGrid>
      <w:tr w:rsidR="00B23553" w:rsidTr="004632CC">
        <w:tc>
          <w:tcPr>
            <w:tcW w:w="9350" w:type="dxa"/>
            <w:gridSpan w:val="5"/>
          </w:tcPr>
          <w:p w:rsidR="00B23553" w:rsidRPr="00304ED3" w:rsidRDefault="00EA3E78" w:rsidP="00717739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Table </w:t>
            </w:r>
            <w:r w:rsidR="00EE4F84"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  <w:r w:rsidR="00B23553"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: Associations of Mets and its components with DMFT</w:t>
            </w:r>
          </w:p>
        </w:tc>
      </w:tr>
      <w:tr w:rsidR="00B23553" w:rsidRPr="001E5C23" w:rsidTr="00EA3E78">
        <w:tc>
          <w:tcPr>
            <w:tcW w:w="2863" w:type="dxa"/>
            <w:vMerge w:val="restart"/>
          </w:tcPr>
          <w:p w:rsidR="00B23553" w:rsidRPr="00304ED3" w:rsidRDefault="00B23553" w:rsidP="00717739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Dependent variables</w:t>
            </w:r>
          </w:p>
        </w:tc>
        <w:tc>
          <w:tcPr>
            <w:tcW w:w="3076" w:type="dxa"/>
            <w:gridSpan w:val="2"/>
          </w:tcPr>
          <w:p w:rsidR="00B23553" w:rsidRPr="00304ED3" w:rsidRDefault="00B23553" w:rsidP="00717739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Simple poisson regression</w:t>
            </w:r>
          </w:p>
        </w:tc>
        <w:tc>
          <w:tcPr>
            <w:tcW w:w="3411" w:type="dxa"/>
            <w:gridSpan w:val="2"/>
          </w:tcPr>
          <w:p w:rsidR="00B23553" w:rsidRPr="00304ED3" w:rsidRDefault="00B23553" w:rsidP="00717739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Multiple poisson regression</w:t>
            </w:r>
          </w:p>
        </w:tc>
      </w:tr>
      <w:tr w:rsidR="00B23553" w:rsidRPr="001E5C23" w:rsidTr="00EA3E78">
        <w:tc>
          <w:tcPr>
            <w:tcW w:w="2863" w:type="dxa"/>
            <w:vMerge/>
          </w:tcPr>
          <w:p w:rsidR="00B23553" w:rsidRPr="00304ED3" w:rsidRDefault="00B23553" w:rsidP="00717739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46" w:type="dxa"/>
          </w:tcPr>
          <w:p w:rsidR="00B23553" w:rsidRPr="00304ED3" w:rsidRDefault="00B23553" w:rsidP="00717739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IR (95% CI)</w:t>
            </w:r>
          </w:p>
        </w:tc>
        <w:tc>
          <w:tcPr>
            <w:tcW w:w="930" w:type="dxa"/>
          </w:tcPr>
          <w:p w:rsidR="00B23553" w:rsidRPr="00304ED3" w:rsidRDefault="00B23553" w:rsidP="00717739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P.value</w:t>
            </w:r>
          </w:p>
        </w:tc>
        <w:tc>
          <w:tcPr>
            <w:tcW w:w="2415" w:type="dxa"/>
          </w:tcPr>
          <w:p w:rsidR="00B23553" w:rsidRPr="00304ED3" w:rsidRDefault="00B23553" w:rsidP="00717739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Adjusted IR (95%CI)</w:t>
            </w:r>
          </w:p>
        </w:tc>
        <w:tc>
          <w:tcPr>
            <w:tcW w:w="996" w:type="dxa"/>
          </w:tcPr>
          <w:p w:rsidR="00B23553" w:rsidRPr="00304ED3" w:rsidRDefault="00B23553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p.value</w:t>
            </w:r>
            <w:r w:rsidR="00EA3E78" w:rsidRPr="00304ED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EA3E78" w:rsidTr="00EA3E78">
        <w:tc>
          <w:tcPr>
            <w:tcW w:w="2863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Sum of the components of metabolic syndrome</w:t>
            </w:r>
          </w:p>
        </w:tc>
        <w:tc>
          <w:tcPr>
            <w:tcW w:w="214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0.99 (0.99-1.00)</w:t>
            </w:r>
          </w:p>
        </w:tc>
        <w:tc>
          <w:tcPr>
            <w:tcW w:w="930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2415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0.99 (0.99-1.00)</w:t>
            </w:r>
          </w:p>
        </w:tc>
        <w:tc>
          <w:tcPr>
            <w:tcW w:w="99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EA3E78" w:rsidTr="00EA3E78">
        <w:tc>
          <w:tcPr>
            <w:tcW w:w="2863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Raised TG level</w:t>
            </w:r>
          </w:p>
        </w:tc>
        <w:tc>
          <w:tcPr>
            <w:tcW w:w="214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0.99 (0.99-1.00)</w:t>
            </w:r>
          </w:p>
        </w:tc>
        <w:tc>
          <w:tcPr>
            <w:tcW w:w="930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0.006</w:t>
            </w:r>
          </w:p>
        </w:tc>
        <w:tc>
          <w:tcPr>
            <w:tcW w:w="2415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0.99 (0.98-1.00)</w:t>
            </w:r>
          </w:p>
        </w:tc>
        <w:tc>
          <w:tcPr>
            <w:tcW w:w="99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B23553" w:rsidTr="00EA3E78">
        <w:tc>
          <w:tcPr>
            <w:tcW w:w="2863" w:type="dxa"/>
          </w:tcPr>
          <w:p w:rsidR="00B23553" w:rsidRPr="00304ED3" w:rsidRDefault="00B23553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Reduced HDL cholesterol</w:t>
            </w:r>
          </w:p>
        </w:tc>
        <w:tc>
          <w:tcPr>
            <w:tcW w:w="2146" w:type="dxa"/>
          </w:tcPr>
          <w:p w:rsidR="00B23553" w:rsidRPr="00304ED3" w:rsidRDefault="00B23553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0.99 (</w:t>
            </w:r>
            <w:r w:rsidR="00EA3E78" w:rsidRPr="00304ED3">
              <w:rPr>
                <w:rFonts w:asciiTheme="majorBidi" w:hAnsiTheme="majorBidi" w:cstheme="majorBidi"/>
                <w:sz w:val="24"/>
                <w:szCs w:val="24"/>
              </w:rPr>
              <w:t>0.99-1.00</w:t>
            </w:r>
            <w:r w:rsidRPr="00304ED3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30" w:type="dxa"/>
          </w:tcPr>
          <w:p w:rsidR="00B23553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  <w:tc>
          <w:tcPr>
            <w:tcW w:w="2415" w:type="dxa"/>
          </w:tcPr>
          <w:p w:rsidR="00B23553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1.00 (0.99-1.01)</w:t>
            </w:r>
          </w:p>
        </w:tc>
        <w:tc>
          <w:tcPr>
            <w:tcW w:w="996" w:type="dxa"/>
          </w:tcPr>
          <w:p w:rsidR="00B23553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0.209</w:t>
            </w:r>
          </w:p>
        </w:tc>
      </w:tr>
      <w:tr w:rsidR="00EA3E78" w:rsidTr="00EA3E78">
        <w:tc>
          <w:tcPr>
            <w:tcW w:w="2863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Central obesity</w:t>
            </w:r>
          </w:p>
        </w:tc>
        <w:tc>
          <w:tcPr>
            <w:tcW w:w="214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0.99 (0.98-1.00)</w:t>
            </w:r>
          </w:p>
        </w:tc>
        <w:tc>
          <w:tcPr>
            <w:tcW w:w="930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415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0.99 (0.99-1.00)</w:t>
            </w:r>
          </w:p>
        </w:tc>
        <w:tc>
          <w:tcPr>
            <w:tcW w:w="99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EA3E78" w:rsidTr="00EA3E78">
        <w:tc>
          <w:tcPr>
            <w:tcW w:w="2863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Raised fasting blood sugar</w:t>
            </w:r>
          </w:p>
        </w:tc>
        <w:tc>
          <w:tcPr>
            <w:tcW w:w="214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1.00 (1.00-1.01)</w:t>
            </w:r>
          </w:p>
        </w:tc>
        <w:tc>
          <w:tcPr>
            <w:tcW w:w="930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2415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0.99 (0.99-1.00)</w:t>
            </w:r>
          </w:p>
        </w:tc>
        <w:tc>
          <w:tcPr>
            <w:tcW w:w="99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0.013</w:t>
            </w:r>
          </w:p>
        </w:tc>
      </w:tr>
      <w:tr w:rsidR="00EA3E78" w:rsidTr="00EA3E78">
        <w:tc>
          <w:tcPr>
            <w:tcW w:w="2863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Raised blood pressure</w:t>
            </w:r>
          </w:p>
        </w:tc>
        <w:tc>
          <w:tcPr>
            <w:tcW w:w="214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1.00 (1.01-1.02)</w:t>
            </w:r>
          </w:p>
        </w:tc>
        <w:tc>
          <w:tcPr>
            <w:tcW w:w="930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415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1.00 (0.99-1.01)</w:t>
            </w:r>
          </w:p>
        </w:tc>
        <w:tc>
          <w:tcPr>
            <w:tcW w:w="99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0.579</w:t>
            </w:r>
          </w:p>
        </w:tc>
      </w:tr>
      <w:tr w:rsidR="00EA3E78" w:rsidRPr="007010FA" w:rsidTr="00EA3E78">
        <w:tc>
          <w:tcPr>
            <w:tcW w:w="2863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Cardiovascular disease</w:t>
            </w:r>
          </w:p>
        </w:tc>
        <w:tc>
          <w:tcPr>
            <w:tcW w:w="214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1.03 (1.03-1.04)</w:t>
            </w:r>
          </w:p>
        </w:tc>
        <w:tc>
          <w:tcPr>
            <w:tcW w:w="930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415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1.01 (1.00-1.02)</w:t>
            </w:r>
          </w:p>
        </w:tc>
        <w:tc>
          <w:tcPr>
            <w:tcW w:w="99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0.006</w:t>
            </w:r>
          </w:p>
        </w:tc>
      </w:tr>
      <w:tr w:rsidR="00EA3E78" w:rsidRPr="007010FA" w:rsidTr="00EA3E78">
        <w:tc>
          <w:tcPr>
            <w:tcW w:w="2863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eastAsia="Times New Roman" w:hAnsiTheme="majorBidi" w:cstheme="majorBidi"/>
                <w:sz w:val="24"/>
                <w:szCs w:val="24"/>
              </w:rPr>
              <w:t>Non-alcoholic fatty liver disease</w:t>
            </w:r>
          </w:p>
        </w:tc>
        <w:tc>
          <w:tcPr>
            <w:tcW w:w="214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0.99 (0.98-1.00)</w:t>
            </w:r>
          </w:p>
        </w:tc>
        <w:tc>
          <w:tcPr>
            <w:tcW w:w="930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2415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0.99 (0.98-1.00)</w:t>
            </w:r>
          </w:p>
        </w:tc>
        <w:tc>
          <w:tcPr>
            <w:tcW w:w="996" w:type="dxa"/>
          </w:tcPr>
          <w:p w:rsidR="00EA3E78" w:rsidRPr="00304ED3" w:rsidRDefault="00EA3E78" w:rsidP="007177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4ED3">
              <w:rPr>
                <w:rFonts w:asciiTheme="majorBidi" w:hAnsiTheme="majorBidi" w:cstheme="majorBidi"/>
                <w:sz w:val="24"/>
                <w:szCs w:val="24"/>
              </w:rPr>
              <w:t>0.010</w:t>
            </w:r>
          </w:p>
        </w:tc>
      </w:tr>
    </w:tbl>
    <w:p w:rsidR="00EE4F84" w:rsidRPr="007010FA" w:rsidRDefault="00EA3E78" w:rsidP="00717739">
      <w:pPr>
        <w:pStyle w:val="Caption"/>
        <w:spacing w:line="480" w:lineRule="auto"/>
        <w:rPr>
          <w:sz w:val="20"/>
          <w:szCs w:val="20"/>
        </w:rPr>
      </w:pPr>
      <w:r w:rsidRPr="007010FA">
        <w:rPr>
          <w:sz w:val="20"/>
          <w:szCs w:val="20"/>
        </w:rPr>
        <w:t>b: Adjusted for Age, gender, marital status, ethnicity, place of residence, job, frequency of brushing, flossing, using mouthwash, smoking, alcohol consumption, drug use, cardiovascular disease, and non-alcoholic fatty liver disease.</w:t>
      </w:r>
    </w:p>
    <w:p w:rsidR="00EE4F84" w:rsidRDefault="00EE4F84" w:rsidP="00717739">
      <w:pPr>
        <w:keepNext/>
        <w:spacing w:line="480" w:lineRule="auto"/>
      </w:pPr>
      <w:r>
        <w:rPr>
          <w:noProof/>
        </w:rPr>
        <w:lastRenderedPageBreak/>
        <w:drawing>
          <wp:inline distT="0" distB="0" distL="0" distR="0" wp14:anchorId="583D681B" wp14:editId="46CFC5ED">
            <wp:extent cx="5944235" cy="27920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739" w:rsidRPr="007010FA" w:rsidRDefault="005B5125" w:rsidP="007010FA">
      <w:pPr>
        <w:spacing w:line="480" w:lineRule="auto"/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</w:pPr>
      <w:r w:rsidRPr="007010FA"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  <w:t>FigureS1: Random forest for Raised fasting blood sugar or previously diagnosed type 2 diabetes by covariates.</w:t>
      </w:r>
    </w:p>
    <w:p w:rsidR="00EE4F84" w:rsidRPr="007010FA" w:rsidRDefault="00EE4F84" w:rsidP="00717739">
      <w:pPr>
        <w:keepNext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010F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52C4EF4" wp14:editId="2FDDA8CE">
            <wp:extent cx="5944235" cy="28105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F84" w:rsidRPr="007010FA" w:rsidRDefault="005B5125" w:rsidP="0071773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010FA"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  <w:t>FigureS2: Random forest for reduced HDL cholesterol level or related specific treatment by covariates.</w:t>
      </w:r>
    </w:p>
    <w:p w:rsidR="00EE4F84" w:rsidRPr="007010FA" w:rsidRDefault="00EE4F84" w:rsidP="0071773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010FA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B289374">
            <wp:extent cx="6127115" cy="2810510"/>
            <wp:effectExtent l="0" t="0" r="698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F84" w:rsidRPr="007010FA" w:rsidRDefault="005B5125" w:rsidP="007010F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010FA"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  <w:t>FigureS3: Random forest for high blood pressure or treatment of previously diagnosed hypertension by covariates.</w:t>
      </w:r>
    </w:p>
    <w:p w:rsidR="00E6335E" w:rsidRPr="007010FA" w:rsidRDefault="00E6335E" w:rsidP="0071773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EE4F84" w:rsidRPr="007010FA" w:rsidRDefault="00EE4F84" w:rsidP="00717739">
      <w:pPr>
        <w:keepNext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010F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655BE61" wp14:editId="12755E24">
            <wp:extent cx="5944235" cy="28289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F84" w:rsidRPr="007010FA" w:rsidRDefault="005B5125" w:rsidP="007010F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010FA"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  <w:t>FigureS4: Random forest for central adiposity by covariates.</w:t>
      </w:r>
    </w:p>
    <w:p w:rsidR="00EE4F84" w:rsidRPr="007010FA" w:rsidRDefault="00EE4F84" w:rsidP="0071773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EE4F84" w:rsidRPr="007010FA" w:rsidRDefault="00EE4F84" w:rsidP="0071773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010FA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438F4A6">
            <wp:extent cx="5944235" cy="28835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F84" w:rsidRPr="007010FA" w:rsidRDefault="005B5125" w:rsidP="007010F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010FA"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  <w:t>FigureS5: Random forest for raised triglycerides level or related specific treatment by covariates.</w:t>
      </w:r>
    </w:p>
    <w:p w:rsidR="00EE4F84" w:rsidRPr="007010FA" w:rsidRDefault="00EE4F84" w:rsidP="0071773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EE4F84" w:rsidRPr="007010FA" w:rsidRDefault="00A129B0" w:rsidP="00717739">
      <w:pPr>
        <w:spacing w:line="480" w:lineRule="auto"/>
        <w:rPr>
          <w:rFonts w:asciiTheme="majorBidi" w:hAnsiTheme="majorBidi" w:cstheme="majorBidi"/>
          <w:sz w:val="24"/>
          <w:szCs w:val="24"/>
          <w:rtl/>
        </w:rPr>
      </w:pPr>
      <w:r w:rsidRPr="007010F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D1CBE14" wp14:editId="72B4B84A">
            <wp:extent cx="5958840" cy="2186305"/>
            <wp:effectExtent l="0" t="0" r="381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c comparison (1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84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9B0" w:rsidRPr="007010FA" w:rsidRDefault="00A129B0" w:rsidP="0071773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010FA"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  <w:t>FigureS6: logistic regression</w:t>
      </w:r>
      <w:r w:rsidR="000F0816" w:rsidRPr="007010FA"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  <w:t xml:space="preserve"> and Random Forest </w:t>
      </w:r>
      <w:r w:rsidRPr="007010FA"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  <w:t>performance</w:t>
      </w:r>
      <w:r w:rsidR="000F0816" w:rsidRPr="007010FA"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  <w:t>s</w:t>
      </w:r>
      <w:r w:rsidRPr="007010FA">
        <w:rPr>
          <w:rFonts w:asciiTheme="majorBidi" w:hAnsiTheme="majorBidi" w:cstheme="majorBidi"/>
          <w:i/>
          <w:iCs/>
          <w:color w:val="44546A" w:themeColor="text2"/>
          <w:sz w:val="24"/>
          <w:szCs w:val="24"/>
        </w:rPr>
        <w:t xml:space="preserve"> for metabolic syndrome by covariates</w:t>
      </w:r>
      <w:r w:rsidR="004A3F00" w:rsidRPr="007010FA">
        <w:rPr>
          <w:rFonts w:asciiTheme="majorBidi" w:hAnsiTheme="majorBidi" w:cstheme="majorBidi"/>
          <w:sz w:val="24"/>
          <w:szCs w:val="24"/>
        </w:rPr>
        <w:t>.</w:t>
      </w:r>
    </w:p>
    <w:p w:rsidR="00A129B0" w:rsidRPr="007010FA" w:rsidRDefault="00A129B0" w:rsidP="00A129B0">
      <w:pPr>
        <w:pStyle w:val="Caption"/>
        <w:rPr>
          <w:rFonts w:asciiTheme="majorBidi" w:hAnsiTheme="majorBidi" w:cstheme="majorBidi"/>
          <w:sz w:val="24"/>
          <w:szCs w:val="24"/>
        </w:rPr>
      </w:pPr>
    </w:p>
    <w:sectPr w:rsidR="00A129B0" w:rsidRPr="007010F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2B5" w:rsidRDefault="003D62B5" w:rsidP="00EE4F84">
      <w:pPr>
        <w:spacing w:after="0" w:line="240" w:lineRule="auto"/>
      </w:pPr>
      <w:r>
        <w:separator/>
      </w:r>
    </w:p>
  </w:endnote>
  <w:endnote w:type="continuationSeparator" w:id="0">
    <w:p w:rsidR="003D62B5" w:rsidRDefault="003D62B5" w:rsidP="00EE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4730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1861" w:rsidRDefault="00AF18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5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1861" w:rsidRDefault="00AF1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2B5" w:rsidRDefault="003D62B5" w:rsidP="00EE4F84">
      <w:pPr>
        <w:spacing w:after="0" w:line="240" w:lineRule="auto"/>
      </w:pPr>
      <w:r>
        <w:separator/>
      </w:r>
    </w:p>
  </w:footnote>
  <w:footnote w:type="continuationSeparator" w:id="0">
    <w:p w:rsidR="003D62B5" w:rsidRDefault="003D62B5" w:rsidP="00EE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23"/>
    <w:rsid w:val="00000C4C"/>
    <w:rsid w:val="000F0816"/>
    <w:rsid w:val="00127BC9"/>
    <w:rsid w:val="00140B4E"/>
    <w:rsid w:val="001E5C23"/>
    <w:rsid w:val="00304ED3"/>
    <w:rsid w:val="00345E34"/>
    <w:rsid w:val="003D4411"/>
    <w:rsid w:val="003D62B5"/>
    <w:rsid w:val="004A3F00"/>
    <w:rsid w:val="004D2583"/>
    <w:rsid w:val="00581924"/>
    <w:rsid w:val="005B5125"/>
    <w:rsid w:val="007010FA"/>
    <w:rsid w:val="00717739"/>
    <w:rsid w:val="00724E2F"/>
    <w:rsid w:val="00823F3A"/>
    <w:rsid w:val="00836552"/>
    <w:rsid w:val="00991DBF"/>
    <w:rsid w:val="009A6DAB"/>
    <w:rsid w:val="00A129B0"/>
    <w:rsid w:val="00A46016"/>
    <w:rsid w:val="00AF1861"/>
    <w:rsid w:val="00B23553"/>
    <w:rsid w:val="00BC5A34"/>
    <w:rsid w:val="00CA2ACC"/>
    <w:rsid w:val="00D64270"/>
    <w:rsid w:val="00E6335E"/>
    <w:rsid w:val="00E95BF0"/>
    <w:rsid w:val="00EA3E78"/>
    <w:rsid w:val="00EE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063F"/>
  <w15:chartTrackingRefBased/>
  <w15:docId w15:val="{D52CCCEC-0C65-40D1-8D4F-0913FEC0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5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3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553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A3E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1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861"/>
  </w:style>
  <w:style w:type="paragraph" w:styleId="Footer">
    <w:name w:val="footer"/>
    <w:basedOn w:val="Normal"/>
    <w:link w:val="FooterChar"/>
    <w:uiPriority w:val="99"/>
    <w:unhideWhenUsed/>
    <w:rsid w:val="00AF1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505C8-2B59-478F-AD7E-9BBDF5CA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Datis</dc:creator>
  <cp:keywords/>
  <dc:description/>
  <cp:lastModifiedBy>Datis</cp:lastModifiedBy>
  <cp:revision>16</cp:revision>
  <dcterms:created xsi:type="dcterms:W3CDTF">2022-07-12T13:11:00Z</dcterms:created>
  <dcterms:modified xsi:type="dcterms:W3CDTF">2022-07-24T16:18:00Z</dcterms:modified>
</cp:coreProperties>
</file>