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4FCB" w:rsidRPr="00D20883" w:rsidRDefault="00AC7088">
      <w:pPr>
        <w:rPr>
          <w:b/>
          <w:u w:val="single"/>
          <w:lang w:val="en-GB"/>
        </w:rPr>
      </w:pPr>
      <w:bookmarkStart w:id="0" w:name="_GoBack"/>
      <w:bookmarkEnd w:id="0"/>
      <w:r w:rsidRPr="00D20883">
        <w:rPr>
          <w:b/>
          <w:u w:val="single"/>
          <w:lang w:val="en-GB"/>
        </w:rPr>
        <w:t>Supplements</w:t>
      </w:r>
    </w:p>
    <w:p w:rsidR="00AC7088" w:rsidRPr="00D20883" w:rsidRDefault="00AC7088">
      <w:pPr>
        <w:rPr>
          <w:lang w:val="en-GB"/>
        </w:rPr>
      </w:pPr>
    </w:p>
    <w:p w:rsidR="00AC7088" w:rsidRPr="00AC7088" w:rsidRDefault="00AC7088">
      <w:pPr>
        <w:rPr>
          <w:b/>
          <w:lang w:val="en-GB"/>
        </w:rPr>
      </w:pPr>
      <w:r w:rsidRPr="00AC7088">
        <w:rPr>
          <w:b/>
          <w:lang w:val="en-GB"/>
        </w:rPr>
        <w:t xml:space="preserve">Supplement 1. </w:t>
      </w:r>
      <w:r w:rsidR="0049468D">
        <w:rPr>
          <w:lang w:val="en-GB"/>
        </w:rPr>
        <w:t>Negative</w:t>
      </w:r>
      <w:r w:rsidR="00C100D8">
        <w:rPr>
          <w:lang w:val="en-GB"/>
        </w:rPr>
        <w:t xml:space="preserve"> (A) and positive (B)</w:t>
      </w:r>
      <w:r w:rsidR="0049468D">
        <w:rPr>
          <w:lang w:val="en-GB"/>
        </w:rPr>
        <w:t xml:space="preserve"> control </w:t>
      </w:r>
      <w:r w:rsidRPr="00AC7088">
        <w:rPr>
          <w:lang w:val="en-GB"/>
        </w:rPr>
        <w:t xml:space="preserve">for RIG-I </w:t>
      </w:r>
      <w:r w:rsidR="0049468D">
        <w:rPr>
          <w:lang w:val="en-GB"/>
        </w:rPr>
        <w:t xml:space="preserve">and </w:t>
      </w:r>
      <w:r w:rsidR="0049468D" w:rsidRPr="00504CB9">
        <w:rPr>
          <w:lang w:val="en-GB"/>
        </w:rPr>
        <w:t>EFTUD2 staining (</w:t>
      </w:r>
      <w:r w:rsidR="00C100D8" w:rsidRPr="00504CB9">
        <w:rPr>
          <w:lang w:val="en-GB"/>
        </w:rPr>
        <w:t>C: negative; D: positive control)</w:t>
      </w:r>
      <w:r w:rsidRPr="00504CB9">
        <w:rPr>
          <w:lang w:val="en-GB"/>
        </w:rPr>
        <w:t>.</w:t>
      </w:r>
    </w:p>
    <w:p w:rsidR="001D5E15" w:rsidRPr="00504CB9" w:rsidRDefault="00504CB9">
      <w:pPr>
        <w:rPr>
          <w:b/>
          <w:lang w:val="en-GB"/>
        </w:rPr>
      </w:pPr>
      <w:r>
        <w:rPr>
          <w:b/>
          <w:noProof/>
          <w:lang w:eastAsia="de-DE"/>
        </w:rPr>
        <w:drawing>
          <wp:inline distT="0" distB="0" distL="0" distR="0" wp14:anchorId="34FCCEBD">
            <wp:extent cx="6279515" cy="3529965"/>
            <wp:effectExtent l="0" t="0" r="6985" b="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9515" cy="35299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D5E15" w:rsidRDefault="001D5E15">
      <w:pPr>
        <w:rPr>
          <w:b/>
          <w:lang w:val="en-GB"/>
        </w:rPr>
      </w:pPr>
      <w:r w:rsidRPr="001D5E15">
        <w:rPr>
          <w:rFonts w:cstheme="minorHAnsi"/>
          <w:noProof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E09587F" wp14:editId="3794CA9E">
                <wp:simplePos x="0" y="0"/>
                <wp:positionH relativeFrom="column">
                  <wp:posOffset>4374515</wp:posOffset>
                </wp:positionH>
                <wp:positionV relativeFrom="paragraph">
                  <wp:posOffset>85090</wp:posOffset>
                </wp:positionV>
                <wp:extent cx="503555" cy="0"/>
                <wp:effectExtent l="0" t="19050" r="10795" b="19050"/>
                <wp:wrapNone/>
                <wp:docPr id="11" name="Gerade Verbindung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3555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  <a:prstDash val="sys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9C86272" id="Gerade Verbindung 10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4.45pt,6.7pt" to="384.1pt,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" strokecolor="black [3213]" strokeweight="2.25pt">
                <v:stroke dashstyle="1 1"/>
              </v:line>
            </w:pict>
          </mc:Fallback>
        </mc:AlternateContent>
      </w:r>
      <w:r w:rsidRPr="001D5E15">
        <w:rPr>
          <w:rFonts w:cstheme="minorHAnsi"/>
          <w:noProof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05F310F" wp14:editId="3EE9E52A">
                <wp:simplePos x="0" y="0"/>
                <wp:positionH relativeFrom="column">
                  <wp:posOffset>2940685</wp:posOffset>
                </wp:positionH>
                <wp:positionV relativeFrom="paragraph">
                  <wp:posOffset>85090</wp:posOffset>
                </wp:positionV>
                <wp:extent cx="809625" cy="0"/>
                <wp:effectExtent l="0" t="19050" r="9525" b="19050"/>
                <wp:wrapNone/>
                <wp:docPr id="9" name="Gerade Verbindung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09625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1836FAD" id="Gerade Verbindung 8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1.55pt,6.7pt" to="295.3pt,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" strokecolor="black [3213]" strokeweight="3pt"/>
            </w:pict>
          </mc:Fallback>
        </mc:AlternateContent>
      </w:r>
      <w:r w:rsidRPr="00352B21">
        <w:rPr>
          <w:rFonts w:cstheme="minorHAnsi"/>
          <w:szCs w:val="24"/>
          <w:lang w:val="en-GB"/>
        </w:rPr>
        <w:t>Magnification: b</w:t>
      </w:r>
      <w:r w:rsidR="00D20883">
        <w:rPr>
          <w:rFonts w:cstheme="minorHAnsi"/>
          <w:szCs w:val="24"/>
          <w:lang w:val="en-GB"/>
        </w:rPr>
        <w:t>i</w:t>
      </w:r>
      <w:r w:rsidRPr="00352B21">
        <w:rPr>
          <w:rFonts w:cstheme="minorHAnsi"/>
          <w:szCs w:val="24"/>
          <w:lang w:val="en-GB"/>
        </w:rPr>
        <w:t>g pictures *25, small pictures *100.</w:t>
      </w:r>
      <w:r>
        <w:rPr>
          <w:rFonts w:cstheme="minorHAnsi"/>
          <w:szCs w:val="24"/>
          <w:lang w:val="en-GB"/>
        </w:rPr>
        <w:t xml:space="preserve">                           = 200µm;                   =100µm</w:t>
      </w:r>
      <w:r>
        <w:rPr>
          <w:b/>
          <w:lang w:val="en-GB"/>
        </w:rPr>
        <w:t xml:space="preserve"> </w:t>
      </w:r>
      <w:r>
        <w:rPr>
          <w:b/>
          <w:lang w:val="en-GB"/>
        </w:rPr>
        <w:br w:type="page"/>
      </w:r>
    </w:p>
    <w:p w:rsidR="00AC7088" w:rsidRPr="00835D44" w:rsidRDefault="00835D44">
      <w:pPr>
        <w:rPr>
          <w:lang w:val="en-GB"/>
        </w:rPr>
      </w:pPr>
      <w:r w:rsidRPr="00835D44">
        <w:rPr>
          <w:b/>
          <w:lang w:val="en-GB"/>
        </w:rPr>
        <w:lastRenderedPageBreak/>
        <w:t>Supplement 2.</w:t>
      </w:r>
      <w:r w:rsidRPr="00835D44">
        <w:rPr>
          <w:lang w:val="en-GB"/>
        </w:rPr>
        <w:t xml:space="preserve"> RIG-I expression in correlation to clinicopathological variables.</w:t>
      </w:r>
    </w:p>
    <w:p w:rsidR="00835D44" w:rsidRDefault="00032F74">
      <w:pPr>
        <w:rPr>
          <w:rFonts w:cstheme="minorHAnsi"/>
          <w:szCs w:val="24"/>
          <w:lang w:val="en-GB"/>
        </w:rPr>
      </w:pPr>
      <w:r>
        <w:rPr>
          <w:rFonts w:cstheme="minorHAnsi"/>
          <w:noProof/>
          <w:szCs w:val="24"/>
          <w:lang w:eastAsia="de-DE"/>
        </w:rPr>
        <w:drawing>
          <wp:inline distT="0" distB="0" distL="0" distR="0" wp14:anchorId="0DD75951">
            <wp:extent cx="6212205" cy="5621020"/>
            <wp:effectExtent l="0" t="0" r="0" b="0"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2205" cy="5621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35D44" w:rsidRPr="00835D44" w:rsidRDefault="003F0EE0">
      <w:pPr>
        <w:rPr>
          <w:lang w:val="en-GB"/>
        </w:rPr>
      </w:pPr>
      <w:r w:rsidRPr="000061B2">
        <w:rPr>
          <w:rFonts w:cstheme="minorHAnsi"/>
          <w:noProof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CDD3EF4" wp14:editId="4EC507A2">
                <wp:simplePos x="0" y="0"/>
                <wp:positionH relativeFrom="column">
                  <wp:posOffset>5283200</wp:posOffset>
                </wp:positionH>
                <wp:positionV relativeFrom="paragraph">
                  <wp:posOffset>687705</wp:posOffset>
                </wp:positionV>
                <wp:extent cx="503555" cy="0"/>
                <wp:effectExtent l="0" t="19050" r="10795" b="19050"/>
                <wp:wrapNone/>
                <wp:docPr id="38" name="Gerade Verbindung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3555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  <a:prstDash val="sys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1BE3565" id="Gerade Verbindung 37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16pt,54.15pt" to="455.65pt,5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" strokecolor="black [3213]" strokeweight="2.25pt">
                <v:stroke dashstyle="1 1"/>
              </v:line>
            </w:pict>
          </mc:Fallback>
        </mc:AlternateContent>
      </w:r>
      <w:r w:rsidRPr="000061B2">
        <w:rPr>
          <w:rFonts w:cstheme="minorHAnsi"/>
          <w:noProof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DBF01C1" wp14:editId="33B333F6">
                <wp:simplePos x="0" y="0"/>
                <wp:positionH relativeFrom="column">
                  <wp:posOffset>3870325</wp:posOffset>
                </wp:positionH>
                <wp:positionV relativeFrom="paragraph">
                  <wp:posOffset>687705</wp:posOffset>
                </wp:positionV>
                <wp:extent cx="809625" cy="0"/>
                <wp:effectExtent l="0" t="19050" r="9525" b="19050"/>
                <wp:wrapNone/>
                <wp:docPr id="36" name="Gerade Verbindung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09625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6290AC9" id="Gerade Verbindung 35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4.75pt,54.15pt" to="368.5pt,5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" strokecolor="black [3213]" strokeweight="3pt"/>
            </w:pict>
          </mc:Fallback>
        </mc:AlternateContent>
      </w:r>
      <w:r w:rsidR="00835D44" w:rsidRPr="00352B21">
        <w:rPr>
          <w:rFonts w:cstheme="minorHAnsi"/>
          <w:szCs w:val="24"/>
          <w:lang w:val="en-GB"/>
        </w:rPr>
        <w:t>RIG-I Expression and clinicopathological variables. RIG-I expression is significant lower in FIGO I (</w:t>
      </w:r>
      <w:r w:rsidR="00835D44" w:rsidRPr="00352B21">
        <w:rPr>
          <w:rFonts w:cstheme="minorHAnsi"/>
          <w:b/>
          <w:szCs w:val="24"/>
          <w:lang w:val="en-GB"/>
        </w:rPr>
        <w:t>A</w:t>
      </w:r>
      <w:r w:rsidR="00835D44" w:rsidRPr="00352B21">
        <w:rPr>
          <w:rFonts w:cstheme="minorHAnsi"/>
          <w:szCs w:val="24"/>
          <w:lang w:val="en-GB"/>
        </w:rPr>
        <w:t>) compared to FIGO IV (</w:t>
      </w:r>
      <w:r w:rsidR="00835D44" w:rsidRPr="00352B21">
        <w:rPr>
          <w:rFonts w:cstheme="minorHAnsi"/>
          <w:b/>
          <w:szCs w:val="24"/>
          <w:lang w:val="en-GB"/>
        </w:rPr>
        <w:t>B</w:t>
      </w:r>
      <w:r w:rsidR="00835D44" w:rsidRPr="00352B21">
        <w:rPr>
          <w:rFonts w:cstheme="minorHAnsi"/>
          <w:szCs w:val="24"/>
          <w:lang w:val="en-GB"/>
        </w:rPr>
        <w:t>). Regarding pT stages, RIG-I expression is lower in pT1 (</w:t>
      </w:r>
      <w:r w:rsidR="00835D44">
        <w:rPr>
          <w:rFonts w:cstheme="minorHAnsi"/>
          <w:b/>
          <w:szCs w:val="24"/>
          <w:lang w:val="en-GB"/>
        </w:rPr>
        <w:t>C</w:t>
      </w:r>
      <w:r w:rsidR="00835D44" w:rsidRPr="00352B21">
        <w:rPr>
          <w:rFonts w:cstheme="minorHAnsi"/>
          <w:szCs w:val="24"/>
          <w:lang w:val="en-GB"/>
        </w:rPr>
        <w:t xml:space="preserve">) compared to </w:t>
      </w:r>
      <w:r>
        <w:rPr>
          <w:rFonts w:cstheme="minorHAnsi"/>
          <w:szCs w:val="24"/>
          <w:lang w:val="en-GB"/>
        </w:rPr>
        <w:t xml:space="preserve">higher pT stages </w:t>
      </w:r>
      <w:r w:rsidR="00835D44" w:rsidRPr="00352B21">
        <w:rPr>
          <w:rFonts w:cstheme="minorHAnsi"/>
          <w:szCs w:val="24"/>
          <w:lang w:val="en-GB"/>
        </w:rPr>
        <w:t>(</w:t>
      </w:r>
      <w:r w:rsidR="00835D44">
        <w:rPr>
          <w:rFonts w:cstheme="minorHAnsi"/>
          <w:b/>
          <w:szCs w:val="24"/>
          <w:lang w:val="en-GB"/>
        </w:rPr>
        <w:t>D</w:t>
      </w:r>
      <w:r w:rsidR="00835D44" w:rsidRPr="00835D44">
        <w:rPr>
          <w:rFonts w:cstheme="minorHAnsi"/>
          <w:szCs w:val="24"/>
          <w:lang w:val="en-GB"/>
        </w:rPr>
        <w:t>)</w:t>
      </w:r>
      <w:r w:rsidR="00835D44" w:rsidRPr="00352B21">
        <w:rPr>
          <w:rFonts w:cstheme="minorHAnsi"/>
          <w:szCs w:val="24"/>
          <w:lang w:val="en-GB"/>
        </w:rPr>
        <w:t>. Low graded ECs have significant less RIG-I expression (</w:t>
      </w:r>
      <w:r w:rsidR="00835D44">
        <w:rPr>
          <w:rFonts w:cstheme="minorHAnsi"/>
          <w:b/>
          <w:szCs w:val="24"/>
          <w:lang w:val="en-GB"/>
        </w:rPr>
        <w:t>E</w:t>
      </w:r>
      <w:r w:rsidR="00835D44" w:rsidRPr="00352B21">
        <w:rPr>
          <w:rFonts w:cstheme="minorHAnsi"/>
          <w:szCs w:val="24"/>
          <w:lang w:val="en-GB"/>
        </w:rPr>
        <w:t xml:space="preserve">) than high graded samples (G3; </w:t>
      </w:r>
      <w:r w:rsidR="00835D44">
        <w:rPr>
          <w:rFonts w:cstheme="minorHAnsi"/>
          <w:b/>
          <w:szCs w:val="24"/>
          <w:lang w:val="en-GB"/>
        </w:rPr>
        <w:t>F</w:t>
      </w:r>
      <w:r w:rsidR="00835D44" w:rsidRPr="00352B21">
        <w:rPr>
          <w:rFonts w:cstheme="minorHAnsi"/>
          <w:szCs w:val="24"/>
          <w:lang w:val="en-GB"/>
        </w:rPr>
        <w:t>)</w:t>
      </w:r>
      <w:r w:rsidR="00835D44">
        <w:rPr>
          <w:rFonts w:cstheme="minorHAnsi"/>
          <w:szCs w:val="24"/>
          <w:lang w:val="en-GB"/>
        </w:rPr>
        <w:t xml:space="preserve">. </w:t>
      </w:r>
      <w:r w:rsidR="00835D44" w:rsidRPr="00352B21">
        <w:rPr>
          <w:rFonts w:cstheme="minorHAnsi"/>
          <w:szCs w:val="24"/>
          <w:lang w:val="en-GB"/>
        </w:rPr>
        <w:t>Magnification: bg pictures *25, small pictures *100.</w:t>
      </w:r>
      <w:r w:rsidR="00032F74">
        <w:rPr>
          <w:rFonts w:cstheme="minorHAnsi"/>
          <w:szCs w:val="24"/>
          <w:lang w:val="en-GB"/>
        </w:rPr>
        <w:t xml:space="preserve"> </w:t>
      </w:r>
      <w:r w:rsidR="000061B2">
        <w:rPr>
          <w:rFonts w:cstheme="minorHAnsi"/>
          <w:szCs w:val="24"/>
          <w:lang w:val="en-GB"/>
        </w:rPr>
        <w:t xml:space="preserve">        </w:t>
      </w:r>
      <w:r w:rsidR="00032F74">
        <w:rPr>
          <w:rFonts w:cstheme="minorHAnsi"/>
          <w:szCs w:val="24"/>
          <w:lang w:val="en-GB"/>
        </w:rPr>
        <w:t xml:space="preserve"> </w:t>
      </w:r>
      <w:r w:rsidR="000061B2">
        <w:rPr>
          <w:rFonts w:cstheme="minorHAnsi"/>
          <w:szCs w:val="24"/>
          <w:lang w:val="en-GB"/>
        </w:rPr>
        <w:t xml:space="preserve">                 </w:t>
      </w:r>
      <w:r w:rsidR="00032F74">
        <w:rPr>
          <w:rFonts w:cstheme="minorHAnsi"/>
          <w:szCs w:val="24"/>
          <w:lang w:val="en-GB"/>
        </w:rPr>
        <w:t>= 200µm</w:t>
      </w:r>
      <w:r w:rsidR="000061B2">
        <w:rPr>
          <w:rFonts w:cstheme="minorHAnsi"/>
          <w:szCs w:val="24"/>
          <w:lang w:val="en-GB"/>
        </w:rPr>
        <w:t>;                   =100µm</w:t>
      </w:r>
    </w:p>
    <w:p w:rsidR="001D5E15" w:rsidRDefault="001D5E15">
      <w:pPr>
        <w:rPr>
          <w:b/>
          <w:lang w:val="en-GB"/>
        </w:rPr>
      </w:pPr>
    </w:p>
    <w:p w:rsidR="001D5E15" w:rsidRDefault="001D5E15">
      <w:pPr>
        <w:rPr>
          <w:b/>
          <w:lang w:val="en-GB"/>
        </w:rPr>
      </w:pPr>
      <w:r>
        <w:rPr>
          <w:b/>
          <w:lang w:val="en-GB"/>
        </w:rPr>
        <w:br w:type="page"/>
      </w:r>
    </w:p>
    <w:p w:rsidR="00AC7088" w:rsidRDefault="00AC7088">
      <w:pPr>
        <w:rPr>
          <w:lang w:val="en-GB"/>
        </w:rPr>
      </w:pPr>
      <w:r w:rsidRPr="00AC7088">
        <w:rPr>
          <w:b/>
          <w:lang w:val="en-GB"/>
        </w:rPr>
        <w:lastRenderedPageBreak/>
        <w:t xml:space="preserve">Supplement </w:t>
      </w:r>
      <w:r w:rsidR="00835D44">
        <w:rPr>
          <w:b/>
          <w:lang w:val="en-GB"/>
        </w:rPr>
        <w:t>3</w:t>
      </w:r>
      <w:r w:rsidRPr="00AC7088">
        <w:rPr>
          <w:lang w:val="en-GB"/>
        </w:rPr>
        <w:t>. Distribution of patient groups in survival analyses</w:t>
      </w:r>
      <w:r w:rsidR="0049468D">
        <w:rPr>
          <w:lang w:val="en-GB"/>
        </w:rPr>
        <w:t xml:space="preserve"> regarding RIG-I</w:t>
      </w:r>
      <w:r w:rsidRPr="00AC7088">
        <w:rPr>
          <w:lang w:val="en-GB"/>
        </w:rPr>
        <w:t>.</w:t>
      </w:r>
    </w:p>
    <w:tbl>
      <w:tblPr>
        <w:tblStyle w:val="Tabellenraster"/>
        <w:tblW w:w="100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07"/>
        <w:gridCol w:w="2508"/>
        <w:gridCol w:w="2508"/>
        <w:gridCol w:w="2508"/>
      </w:tblGrid>
      <w:tr w:rsidR="00AC7088" w:rsidRPr="00AC7088" w:rsidTr="00AC7088">
        <w:tc>
          <w:tcPr>
            <w:tcW w:w="2507" w:type="dxa"/>
            <w:tcBorders>
              <w:bottom w:val="single" w:sz="4" w:space="0" w:color="auto"/>
              <w:right w:val="single" w:sz="4" w:space="0" w:color="auto"/>
            </w:tcBorders>
          </w:tcPr>
          <w:p w:rsidR="00AC7088" w:rsidRPr="00AC7088" w:rsidRDefault="00AC7088">
            <w:pPr>
              <w:rPr>
                <w:b/>
                <w:lang w:val="en-GB"/>
              </w:rPr>
            </w:pPr>
          </w:p>
        </w:tc>
        <w:tc>
          <w:tcPr>
            <w:tcW w:w="2508" w:type="dxa"/>
            <w:tcBorders>
              <w:left w:val="single" w:sz="4" w:space="0" w:color="auto"/>
              <w:bottom w:val="single" w:sz="4" w:space="0" w:color="auto"/>
            </w:tcBorders>
          </w:tcPr>
          <w:p w:rsidR="00AC7088" w:rsidRPr="00AC7088" w:rsidRDefault="00AC7088" w:rsidP="00AC7088">
            <w:pPr>
              <w:jc w:val="center"/>
              <w:rPr>
                <w:b/>
                <w:lang w:val="en-GB"/>
              </w:rPr>
            </w:pPr>
            <w:r w:rsidRPr="00AC7088">
              <w:rPr>
                <w:b/>
                <w:lang w:val="en-GB"/>
              </w:rPr>
              <w:t>Total number</w:t>
            </w:r>
          </w:p>
        </w:tc>
        <w:tc>
          <w:tcPr>
            <w:tcW w:w="2508" w:type="dxa"/>
            <w:tcBorders>
              <w:bottom w:val="single" w:sz="4" w:space="0" w:color="auto"/>
            </w:tcBorders>
          </w:tcPr>
          <w:p w:rsidR="00AC7088" w:rsidRPr="00AC7088" w:rsidRDefault="00AC7088" w:rsidP="00AC7088">
            <w:pPr>
              <w:jc w:val="center"/>
              <w:rPr>
                <w:b/>
                <w:lang w:val="en-GB"/>
              </w:rPr>
            </w:pPr>
            <w:r w:rsidRPr="00AC7088">
              <w:rPr>
                <w:b/>
                <w:lang w:val="en-GB"/>
              </w:rPr>
              <w:t>Number of events</w:t>
            </w:r>
          </w:p>
        </w:tc>
        <w:tc>
          <w:tcPr>
            <w:tcW w:w="2508" w:type="dxa"/>
            <w:tcBorders>
              <w:bottom w:val="single" w:sz="4" w:space="0" w:color="auto"/>
            </w:tcBorders>
          </w:tcPr>
          <w:p w:rsidR="00AC7088" w:rsidRPr="00AC7088" w:rsidRDefault="00AC7088" w:rsidP="00AC7088">
            <w:pPr>
              <w:jc w:val="center"/>
              <w:rPr>
                <w:b/>
                <w:lang w:val="en-GB"/>
              </w:rPr>
            </w:pPr>
            <w:r w:rsidRPr="00AC7088">
              <w:rPr>
                <w:b/>
                <w:lang w:val="en-GB"/>
              </w:rPr>
              <w:t>Censored</w:t>
            </w:r>
          </w:p>
        </w:tc>
      </w:tr>
      <w:tr w:rsidR="00AC7088" w:rsidRPr="00AC7088" w:rsidTr="00AC7088">
        <w:tc>
          <w:tcPr>
            <w:tcW w:w="2507" w:type="dxa"/>
            <w:tcBorders>
              <w:top w:val="single" w:sz="4" w:space="0" w:color="auto"/>
              <w:right w:val="single" w:sz="4" w:space="0" w:color="auto"/>
            </w:tcBorders>
          </w:tcPr>
          <w:p w:rsidR="00AC7088" w:rsidRPr="00AC7088" w:rsidRDefault="00AC7088">
            <w:pPr>
              <w:rPr>
                <w:b/>
                <w:u w:val="single"/>
                <w:lang w:val="en-GB"/>
              </w:rPr>
            </w:pPr>
            <w:r w:rsidRPr="00AC7088">
              <w:rPr>
                <w:b/>
                <w:u w:val="single"/>
                <w:lang w:val="en-GB"/>
              </w:rPr>
              <w:t>OS</w:t>
            </w: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</w:tcBorders>
          </w:tcPr>
          <w:p w:rsidR="00AC7088" w:rsidRPr="00AC7088" w:rsidRDefault="00AC7088" w:rsidP="00AC7088">
            <w:pPr>
              <w:jc w:val="center"/>
              <w:rPr>
                <w:u w:val="single"/>
                <w:lang w:val="en-GB"/>
              </w:rPr>
            </w:pPr>
          </w:p>
        </w:tc>
        <w:tc>
          <w:tcPr>
            <w:tcW w:w="2508" w:type="dxa"/>
            <w:tcBorders>
              <w:top w:val="single" w:sz="4" w:space="0" w:color="auto"/>
            </w:tcBorders>
          </w:tcPr>
          <w:p w:rsidR="00AC7088" w:rsidRPr="00AC7088" w:rsidRDefault="00AC7088" w:rsidP="00AC7088">
            <w:pPr>
              <w:jc w:val="center"/>
              <w:rPr>
                <w:u w:val="single"/>
                <w:lang w:val="en-GB"/>
              </w:rPr>
            </w:pPr>
          </w:p>
        </w:tc>
        <w:tc>
          <w:tcPr>
            <w:tcW w:w="2508" w:type="dxa"/>
            <w:tcBorders>
              <w:top w:val="single" w:sz="4" w:space="0" w:color="auto"/>
            </w:tcBorders>
          </w:tcPr>
          <w:p w:rsidR="00AC7088" w:rsidRPr="00AC7088" w:rsidRDefault="00AC7088" w:rsidP="00AC7088">
            <w:pPr>
              <w:jc w:val="center"/>
              <w:rPr>
                <w:u w:val="single"/>
                <w:lang w:val="en-GB"/>
              </w:rPr>
            </w:pPr>
          </w:p>
        </w:tc>
      </w:tr>
      <w:tr w:rsidR="00AC7088" w:rsidTr="00AC7088">
        <w:tc>
          <w:tcPr>
            <w:tcW w:w="2507" w:type="dxa"/>
            <w:tcBorders>
              <w:right w:val="single" w:sz="4" w:space="0" w:color="auto"/>
            </w:tcBorders>
          </w:tcPr>
          <w:p w:rsidR="00AC7088" w:rsidRPr="00AC7088" w:rsidRDefault="00AC7088">
            <w:pPr>
              <w:rPr>
                <w:b/>
                <w:lang w:val="en-GB"/>
              </w:rPr>
            </w:pPr>
            <w:r w:rsidRPr="00AC7088">
              <w:rPr>
                <w:b/>
                <w:lang w:val="en-GB"/>
              </w:rPr>
              <w:t xml:space="preserve">IRS </w:t>
            </w:r>
            <w:r w:rsidRPr="00AC7088">
              <w:rPr>
                <w:rFonts w:cstheme="minorHAnsi"/>
                <w:b/>
                <w:lang w:val="en-GB"/>
              </w:rPr>
              <w:t>≤</w:t>
            </w:r>
            <w:r w:rsidRPr="00AC7088">
              <w:rPr>
                <w:b/>
                <w:lang w:val="en-GB"/>
              </w:rPr>
              <w:t>4</w:t>
            </w:r>
          </w:p>
        </w:tc>
        <w:tc>
          <w:tcPr>
            <w:tcW w:w="2508" w:type="dxa"/>
            <w:tcBorders>
              <w:left w:val="single" w:sz="4" w:space="0" w:color="auto"/>
            </w:tcBorders>
          </w:tcPr>
          <w:p w:rsidR="00AC7088" w:rsidRDefault="00AC7088" w:rsidP="00AC7088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47</w:t>
            </w:r>
          </w:p>
        </w:tc>
        <w:tc>
          <w:tcPr>
            <w:tcW w:w="2508" w:type="dxa"/>
          </w:tcPr>
          <w:p w:rsidR="00AC7088" w:rsidRDefault="00AC7088" w:rsidP="00AC7088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21</w:t>
            </w:r>
          </w:p>
        </w:tc>
        <w:tc>
          <w:tcPr>
            <w:tcW w:w="2508" w:type="dxa"/>
          </w:tcPr>
          <w:p w:rsidR="00AC7088" w:rsidRDefault="00AC7088" w:rsidP="00AC7088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26</w:t>
            </w:r>
          </w:p>
        </w:tc>
      </w:tr>
      <w:tr w:rsidR="00AC7088" w:rsidTr="00AC7088">
        <w:tc>
          <w:tcPr>
            <w:tcW w:w="2507" w:type="dxa"/>
            <w:tcBorders>
              <w:bottom w:val="single" w:sz="4" w:space="0" w:color="auto"/>
              <w:right w:val="single" w:sz="4" w:space="0" w:color="auto"/>
            </w:tcBorders>
          </w:tcPr>
          <w:p w:rsidR="00AC7088" w:rsidRPr="00AC7088" w:rsidRDefault="00AC7088">
            <w:pPr>
              <w:rPr>
                <w:b/>
                <w:lang w:val="en-GB"/>
              </w:rPr>
            </w:pPr>
            <w:r w:rsidRPr="00AC7088">
              <w:rPr>
                <w:b/>
                <w:lang w:val="en-GB"/>
              </w:rPr>
              <w:t>IRS &gt;4</w:t>
            </w:r>
          </w:p>
        </w:tc>
        <w:tc>
          <w:tcPr>
            <w:tcW w:w="2508" w:type="dxa"/>
            <w:tcBorders>
              <w:left w:val="single" w:sz="4" w:space="0" w:color="auto"/>
              <w:bottom w:val="single" w:sz="4" w:space="0" w:color="auto"/>
            </w:tcBorders>
          </w:tcPr>
          <w:p w:rsidR="00AC7088" w:rsidRDefault="00AC7088" w:rsidP="00AC7088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175</w:t>
            </w:r>
          </w:p>
        </w:tc>
        <w:tc>
          <w:tcPr>
            <w:tcW w:w="2508" w:type="dxa"/>
            <w:tcBorders>
              <w:bottom w:val="single" w:sz="4" w:space="0" w:color="auto"/>
            </w:tcBorders>
          </w:tcPr>
          <w:p w:rsidR="00AC7088" w:rsidRDefault="00AC7088" w:rsidP="00AC7088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109</w:t>
            </w:r>
          </w:p>
        </w:tc>
        <w:tc>
          <w:tcPr>
            <w:tcW w:w="2508" w:type="dxa"/>
            <w:tcBorders>
              <w:bottom w:val="single" w:sz="4" w:space="0" w:color="auto"/>
            </w:tcBorders>
          </w:tcPr>
          <w:p w:rsidR="00AC7088" w:rsidRDefault="00AC7088" w:rsidP="00AC7088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66</w:t>
            </w:r>
          </w:p>
        </w:tc>
      </w:tr>
      <w:tr w:rsidR="00AC7088" w:rsidRPr="00AC7088" w:rsidTr="00AC7088">
        <w:tc>
          <w:tcPr>
            <w:tcW w:w="2507" w:type="dxa"/>
            <w:tcBorders>
              <w:top w:val="single" w:sz="4" w:space="0" w:color="auto"/>
              <w:right w:val="single" w:sz="4" w:space="0" w:color="auto"/>
            </w:tcBorders>
          </w:tcPr>
          <w:p w:rsidR="00AC7088" w:rsidRPr="00AC7088" w:rsidRDefault="00AC7088">
            <w:pPr>
              <w:rPr>
                <w:b/>
                <w:u w:val="single"/>
                <w:lang w:val="en-GB"/>
              </w:rPr>
            </w:pPr>
            <w:r w:rsidRPr="00AC7088">
              <w:rPr>
                <w:b/>
                <w:u w:val="single"/>
                <w:lang w:val="en-GB"/>
              </w:rPr>
              <w:t>PFS</w:t>
            </w: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</w:tcBorders>
          </w:tcPr>
          <w:p w:rsidR="00AC7088" w:rsidRPr="00AC7088" w:rsidRDefault="00AC7088" w:rsidP="00AC7088">
            <w:pPr>
              <w:jc w:val="center"/>
              <w:rPr>
                <w:u w:val="single"/>
                <w:lang w:val="en-GB"/>
              </w:rPr>
            </w:pPr>
          </w:p>
        </w:tc>
        <w:tc>
          <w:tcPr>
            <w:tcW w:w="2508" w:type="dxa"/>
            <w:tcBorders>
              <w:top w:val="single" w:sz="4" w:space="0" w:color="auto"/>
            </w:tcBorders>
          </w:tcPr>
          <w:p w:rsidR="00AC7088" w:rsidRPr="00AC7088" w:rsidRDefault="00AC7088" w:rsidP="00AC7088">
            <w:pPr>
              <w:jc w:val="center"/>
              <w:rPr>
                <w:u w:val="single"/>
                <w:lang w:val="en-GB"/>
              </w:rPr>
            </w:pPr>
          </w:p>
        </w:tc>
        <w:tc>
          <w:tcPr>
            <w:tcW w:w="2508" w:type="dxa"/>
            <w:tcBorders>
              <w:top w:val="single" w:sz="4" w:space="0" w:color="auto"/>
            </w:tcBorders>
          </w:tcPr>
          <w:p w:rsidR="00AC7088" w:rsidRPr="00AC7088" w:rsidRDefault="00AC7088" w:rsidP="00AC7088">
            <w:pPr>
              <w:jc w:val="center"/>
              <w:rPr>
                <w:u w:val="single"/>
                <w:lang w:val="en-GB"/>
              </w:rPr>
            </w:pPr>
          </w:p>
        </w:tc>
      </w:tr>
      <w:tr w:rsidR="00AC7088" w:rsidTr="00AC7088">
        <w:tc>
          <w:tcPr>
            <w:tcW w:w="2507" w:type="dxa"/>
            <w:tcBorders>
              <w:right w:val="single" w:sz="4" w:space="0" w:color="auto"/>
            </w:tcBorders>
          </w:tcPr>
          <w:p w:rsidR="00AC7088" w:rsidRPr="00AC7088" w:rsidRDefault="00AC7088" w:rsidP="007848B8">
            <w:pPr>
              <w:rPr>
                <w:b/>
                <w:lang w:val="en-GB"/>
              </w:rPr>
            </w:pPr>
            <w:r w:rsidRPr="00AC7088">
              <w:rPr>
                <w:b/>
                <w:lang w:val="en-GB"/>
              </w:rPr>
              <w:t xml:space="preserve">IRS </w:t>
            </w:r>
            <w:r w:rsidRPr="00AC7088">
              <w:rPr>
                <w:rFonts w:cstheme="minorHAnsi"/>
                <w:b/>
                <w:lang w:val="en-GB"/>
              </w:rPr>
              <w:t>≤</w:t>
            </w:r>
            <w:r w:rsidRPr="00AC7088">
              <w:rPr>
                <w:b/>
                <w:lang w:val="en-GB"/>
              </w:rPr>
              <w:t>4</w:t>
            </w:r>
          </w:p>
        </w:tc>
        <w:tc>
          <w:tcPr>
            <w:tcW w:w="2508" w:type="dxa"/>
            <w:tcBorders>
              <w:left w:val="single" w:sz="4" w:space="0" w:color="auto"/>
            </w:tcBorders>
          </w:tcPr>
          <w:p w:rsidR="00AC7088" w:rsidRDefault="00AC7088" w:rsidP="00AC7088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47</w:t>
            </w:r>
          </w:p>
        </w:tc>
        <w:tc>
          <w:tcPr>
            <w:tcW w:w="2508" w:type="dxa"/>
          </w:tcPr>
          <w:p w:rsidR="00AC7088" w:rsidRDefault="00AC7088" w:rsidP="00AC7088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4</w:t>
            </w:r>
          </w:p>
        </w:tc>
        <w:tc>
          <w:tcPr>
            <w:tcW w:w="2508" w:type="dxa"/>
          </w:tcPr>
          <w:p w:rsidR="00AC7088" w:rsidRDefault="00AC7088" w:rsidP="00AC7088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43</w:t>
            </w:r>
          </w:p>
        </w:tc>
      </w:tr>
      <w:tr w:rsidR="00AC7088" w:rsidTr="00AC7088">
        <w:tc>
          <w:tcPr>
            <w:tcW w:w="2507" w:type="dxa"/>
            <w:tcBorders>
              <w:right w:val="single" w:sz="4" w:space="0" w:color="auto"/>
            </w:tcBorders>
          </w:tcPr>
          <w:p w:rsidR="00AC7088" w:rsidRPr="00AC7088" w:rsidRDefault="00AC7088" w:rsidP="007848B8">
            <w:pPr>
              <w:rPr>
                <w:b/>
                <w:lang w:val="en-GB"/>
              </w:rPr>
            </w:pPr>
            <w:r w:rsidRPr="00AC7088">
              <w:rPr>
                <w:b/>
                <w:lang w:val="en-GB"/>
              </w:rPr>
              <w:t>IRS &gt;4</w:t>
            </w:r>
          </w:p>
        </w:tc>
        <w:tc>
          <w:tcPr>
            <w:tcW w:w="2508" w:type="dxa"/>
            <w:tcBorders>
              <w:left w:val="single" w:sz="4" w:space="0" w:color="auto"/>
            </w:tcBorders>
          </w:tcPr>
          <w:p w:rsidR="00AC7088" w:rsidRDefault="00AC7088" w:rsidP="00AC7088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175</w:t>
            </w:r>
          </w:p>
        </w:tc>
        <w:tc>
          <w:tcPr>
            <w:tcW w:w="2508" w:type="dxa"/>
          </w:tcPr>
          <w:p w:rsidR="00AC7088" w:rsidRDefault="00AC7088" w:rsidP="00AC7088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41</w:t>
            </w:r>
          </w:p>
        </w:tc>
        <w:tc>
          <w:tcPr>
            <w:tcW w:w="2508" w:type="dxa"/>
          </w:tcPr>
          <w:p w:rsidR="00AC7088" w:rsidRDefault="00AC7088" w:rsidP="00AC7088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134</w:t>
            </w:r>
          </w:p>
        </w:tc>
      </w:tr>
    </w:tbl>
    <w:p w:rsidR="00AC7088" w:rsidRDefault="00AC7088">
      <w:pPr>
        <w:rPr>
          <w:lang w:val="en-GB"/>
        </w:rPr>
      </w:pPr>
    </w:p>
    <w:p w:rsidR="001D5E15" w:rsidRDefault="001D5E15">
      <w:pPr>
        <w:rPr>
          <w:lang w:val="en-GB"/>
        </w:rPr>
      </w:pPr>
    </w:p>
    <w:p w:rsidR="001D5E15" w:rsidRPr="00AC7088" w:rsidRDefault="001D5E15">
      <w:pPr>
        <w:rPr>
          <w:lang w:val="en-GB"/>
        </w:rPr>
      </w:pPr>
    </w:p>
    <w:p w:rsidR="00EB799E" w:rsidRDefault="00EB799E" w:rsidP="00EB799E">
      <w:pPr>
        <w:rPr>
          <w:lang w:val="en-GB"/>
        </w:rPr>
      </w:pPr>
      <w:r w:rsidRPr="00876247">
        <w:rPr>
          <w:b/>
          <w:lang w:val="en-GB"/>
        </w:rPr>
        <w:t xml:space="preserve">Supplement </w:t>
      </w:r>
      <w:r w:rsidR="00835D44">
        <w:rPr>
          <w:b/>
          <w:lang w:val="en-GB"/>
        </w:rPr>
        <w:t>4.</w:t>
      </w:r>
      <w:r w:rsidRPr="00876247">
        <w:rPr>
          <w:lang w:val="en-GB"/>
        </w:rPr>
        <w:t xml:space="preserve"> Distribution of patient groups in survival analyses regarding EFTUD2.</w:t>
      </w:r>
    </w:p>
    <w:tbl>
      <w:tblPr>
        <w:tblStyle w:val="Tabellenraster"/>
        <w:tblW w:w="100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07"/>
        <w:gridCol w:w="2508"/>
        <w:gridCol w:w="2508"/>
        <w:gridCol w:w="2508"/>
      </w:tblGrid>
      <w:tr w:rsidR="00EB799E" w:rsidRPr="00835D44" w:rsidTr="00956168">
        <w:tc>
          <w:tcPr>
            <w:tcW w:w="2507" w:type="dxa"/>
            <w:tcBorders>
              <w:bottom w:val="single" w:sz="4" w:space="0" w:color="auto"/>
              <w:right w:val="single" w:sz="4" w:space="0" w:color="auto"/>
            </w:tcBorders>
          </w:tcPr>
          <w:p w:rsidR="00EB799E" w:rsidRPr="00AC7088" w:rsidRDefault="00EB799E" w:rsidP="00956168">
            <w:pPr>
              <w:rPr>
                <w:b/>
                <w:lang w:val="en-GB"/>
              </w:rPr>
            </w:pPr>
          </w:p>
        </w:tc>
        <w:tc>
          <w:tcPr>
            <w:tcW w:w="2508" w:type="dxa"/>
            <w:tcBorders>
              <w:left w:val="single" w:sz="4" w:space="0" w:color="auto"/>
              <w:bottom w:val="single" w:sz="4" w:space="0" w:color="auto"/>
            </w:tcBorders>
          </w:tcPr>
          <w:p w:rsidR="00EB799E" w:rsidRPr="00467CEB" w:rsidRDefault="00EB799E" w:rsidP="00956168">
            <w:pPr>
              <w:jc w:val="center"/>
              <w:rPr>
                <w:b/>
                <w:lang w:val="en-GB"/>
              </w:rPr>
            </w:pPr>
            <w:r w:rsidRPr="00467CEB">
              <w:rPr>
                <w:b/>
                <w:lang w:val="en-GB"/>
              </w:rPr>
              <w:t>Total number</w:t>
            </w:r>
          </w:p>
        </w:tc>
        <w:tc>
          <w:tcPr>
            <w:tcW w:w="2508" w:type="dxa"/>
            <w:tcBorders>
              <w:bottom w:val="single" w:sz="4" w:space="0" w:color="auto"/>
            </w:tcBorders>
          </w:tcPr>
          <w:p w:rsidR="00EB799E" w:rsidRPr="00467CEB" w:rsidRDefault="00EB799E" w:rsidP="00956168">
            <w:pPr>
              <w:jc w:val="center"/>
              <w:rPr>
                <w:b/>
                <w:lang w:val="en-GB"/>
              </w:rPr>
            </w:pPr>
            <w:r w:rsidRPr="00467CEB">
              <w:rPr>
                <w:b/>
                <w:lang w:val="en-GB"/>
              </w:rPr>
              <w:t>Number of events</w:t>
            </w:r>
          </w:p>
        </w:tc>
        <w:tc>
          <w:tcPr>
            <w:tcW w:w="2508" w:type="dxa"/>
            <w:tcBorders>
              <w:bottom w:val="single" w:sz="4" w:space="0" w:color="auto"/>
            </w:tcBorders>
          </w:tcPr>
          <w:p w:rsidR="00EB799E" w:rsidRPr="00467CEB" w:rsidRDefault="00EB799E" w:rsidP="00956168">
            <w:pPr>
              <w:jc w:val="center"/>
              <w:rPr>
                <w:b/>
                <w:lang w:val="en-GB"/>
              </w:rPr>
            </w:pPr>
            <w:r w:rsidRPr="00467CEB">
              <w:rPr>
                <w:b/>
                <w:lang w:val="en-GB"/>
              </w:rPr>
              <w:t>Censored</w:t>
            </w:r>
          </w:p>
        </w:tc>
      </w:tr>
      <w:tr w:rsidR="00EB799E" w:rsidRPr="00835D44" w:rsidTr="00956168">
        <w:tc>
          <w:tcPr>
            <w:tcW w:w="2507" w:type="dxa"/>
            <w:tcBorders>
              <w:top w:val="single" w:sz="4" w:space="0" w:color="auto"/>
              <w:right w:val="single" w:sz="4" w:space="0" w:color="auto"/>
            </w:tcBorders>
          </w:tcPr>
          <w:p w:rsidR="00EB799E" w:rsidRPr="00467CEB" w:rsidRDefault="00EB799E" w:rsidP="00956168">
            <w:pPr>
              <w:rPr>
                <w:b/>
                <w:u w:val="single"/>
                <w:lang w:val="en-GB"/>
              </w:rPr>
            </w:pPr>
            <w:r w:rsidRPr="00467CEB">
              <w:rPr>
                <w:b/>
                <w:u w:val="single"/>
                <w:lang w:val="en-GB"/>
              </w:rPr>
              <w:t>OS</w:t>
            </w: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</w:tcBorders>
          </w:tcPr>
          <w:p w:rsidR="00EB799E" w:rsidRPr="00467CEB" w:rsidRDefault="00EB799E" w:rsidP="00956168">
            <w:pPr>
              <w:jc w:val="center"/>
              <w:rPr>
                <w:u w:val="single"/>
                <w:lang w:val="en-GB"/>
              </w:rPr>
            </w:pPr>
          </w:p>
        </w:tc>
        <w:tc>
          <w:tcPr>
            <w:tcW w:w="2508" w:type="dxa"/>
            <w:tcBorders>
              <w:top w:val="single" w:sz="4" w:space="0" w:color="auto"/>
            </w:tcBorders>
          </w:tcPr>
          <w:p w:rsidR="00EB799E" w:rsidRPr="00467CEB" w:rsidRDefault="00EB799E" w:rsidP="00956168">
            <w:pPr>
              <w:jc w:val="center"/>
              <w:rPr>
                <w:u w:val="single"/>
                <w:lang w:val="en-GB"/>
              </w:rPr>
            </w:pPr>
          </w:p>
        </w:tc>
        <w:tc>
          <w:tcPr>
            <w:tcW w:w="2508" w:type="dxa"/>
            <w:tcBorders>
              <w:top w:val="single" w:sz="4" w:space="0" w:color="auto"/>
            </w:tcBorders>
          </w:tcPr>
          <w:p w:rsidR="00EB799E" w:rsidRPr="00467CEB" w:rsidRDefault="00EB799E" w:rsidP="00956168">
            <w:pPr>
              <w:jc w:val="center"/>
              <w:rPr>
                <w:u w:val="single"/>
                <w:lang w:val="en-GB"/>
              </w:rPr>
            </w:pPr>
          </w:p>
        </w:tc>
      </w:tr>
      <w:tr w:rsidR="00EB799E" w:rsidRPr="00835D44" w:rsidTr="00956168">
        <w:tc>
          <w:tcPr>
            <w:tcW w:w="2507" w:type="dxa"/>
            <w:tcBorders>
              <w:right w:val="single" w:sz="4" w:space="0" w:color="auto"/>
            </w:tcBorders>
          </w:tcPr>
          <w:p w:rsidR="00EB799E" w:rsidRPr="00467CEB" w:rsidRDefault="00EB799E" w:rsidP="00876247">
            <w:pPr>
              <w:rPr>
                <w:b/>
                <w:lang w:val="en-GB"/>
              </w:rPr>
            </w:pPr>
            <w:r w:rsidRPr="00467CEB">
              <w:rPr>
                <w:b/>
                <w:lang w:val="en-GB"/>
              </w:rPr>
              <w:t xml:space="preserve">IRS </w:t>
            </w:r>
            <w:r w:rsidRPr="00467CEB">
              <w:rPr>
                <w:rFonts w:cstheme="minorHAnsi"/>
                <w:b/>
                <w:lang w:val="en-GB"/>
              </w:rPr>
              <w:t>≤</w:t>
            </w:r>
            <w:r w:rsidR="00876247" w:rsidRPr="00467CEB">
              <w:rPr>
                <w:b/>
                <w:lang w:val="en-GB"/>
              </w:rPr>
              <w:t>8</w:t>
            </w:r>
          </w:p>
        </w:tc>
        <w:tc>
          <w:tcPr>
            <w:tcW w:w="2508" w:type="dxa"/>
            <w:tcBorders>
              <w:left w:val="single" w:sz="4" w:space="0" w:color="auto"/>
            </w:tcBorders>
          </w:tcPr>
          <w:p w:rsidR="00EB799E" w:rsidRPr="00467CEB" w:rsidRDefault="002F00B5" w:rsidP="00956168">
            <w:pPr>
              <w:jc w:val="center"/>
              <w:rPr>
                <w:lang w:val="en-GB"/>
              </w:rPr>
            </w:pPr>
            <w:r w:rsidRPr="00467CEB">
              <w:rPr>
                <w:lang w:val="en-GB"/>
              </w:rPr>
              <w:t>172</w:t>
            </w:r>
          </w:p>
        </w:tc>
        <w:tc>
          <w:tcPr>
            <w:tcW w:w="2508" w:type="dxa"/>
          </w:tcPr>
          <w:p w:rsidR="00EB799E" w:rsidRPr="00467CEB" w:rsidRDefault="002F00B5" w:rsidP="00956168">
            <w:pPr>
              <w:jc w:val="center"/>
              <w:rPr>
                <w:lang w:val="en-GB"/>
              </w:rPr>
            </w:pPr>
            <w:r w:rsidRPr="00467CEB">
              <w:rPr>
                <w:lang w:val="en-GB"/>
              </w:rPr>
              <w:t>96</w:t>
            </w:r>
          </w:p>
        </w:tc>
        <w:tc>
          <w:tcPr>
            <w:tcW w:w="2508" w:type="dxa"/>
          </w:tcPr>
          <w:p w:rsidR="00EB799E" w:rsidRPr="00467CEB" w:rsidRDefault="002F00B5" w:rsidP="00956168">
            <w:pPr>
              <w:jc w:val="center"/>
              <w:rPr>
                <w:lang w:val="en-GB"/>
              </w:rPr>
            </w:pPr>
            <w:r w:rsidRPr="00467CEB">
              <w:rPr>
                <w:lang w:val="en-GB"/>
              </w:rPr>
              <w:t>76</w:t>
            </w:r>
          </w:p>
        </w:tc>
      </w:tr>
      <w:tr w:rsidR="00EB799E" w:rsidRPr="00835D44" w:rsidTr="00956168">
        <w:tc>
          <w:tcPr>
            <w:tcW w:w="2507" w:type="dxa"/>
            <w:tcBorders>
              <w:bottom w:val="single" w:sz="4" w:space="0" w:color="auto"/>
              <w:right w:val="single" w:sz="4" w:space="0" w:color="auto"/>
            </w:tcBorders>
          </w:tcPr>
          <w:p w:rsidR="00EB799E" w:rsidRPr="00467CEB" w:rsidRDefault="00EB799E" w:rsidP="00876247">
            <w:pPr>
              <w:rPr>
                <w:b/>
                <w:lang w:val="en-GB"/>
              </w:rPr>
            </w:pPr>
            <w:r w:rsidRPr="00467CEB">
              <w:rPr>
                <w:b/>
                <w:lang w:val="en-GB"/>
              </w:rPr>
              <w:t>IRS &gt;</w:t>
            </w:r>
            <w:r w:rsidR="00876247" w:rsidRPr="00467CEB">
              <w:rPr>
                <w:b/>
                <w:lang w:val="en-GB"/>
              </w:rPr>
              <w:t>8</w:t>
            </w:r>
          </w:p>
        </w:tc>
        <w:tc>
          <w:tcPr>
            <w:tcW w:w="2508" w:type="dxa"/>
            <w:tcBorders>
              <w:left w:val="single" w:sz="4" w:space="0" w:color="auto"/>
              <w:bottom w:val="single" w:sz="4" w:space="0" w:color="auto"/>
            </w:tcBorders>
          </w:tcPr>
          <w:p w:rsidR="00EB799E" w:rsidRPr="00467CEB" w:rsidRDefault="002F00B5" w:rsidP="00956168">
            <w:pPr>
              <w:jc w:val="center"/>
              <w:rPr>
                <w:lang w:val="en-GB"/>
              </w:rPr>
            </w:pPr>
            <w:r w:rsidRPr="00467CEB">
              <w:rPr>
                <w:lang w:val="en-GB"/>
              </w:rPr>
              <w:t>56</w:t>
            </w:r>
          </w:p>
        </w:tc>
        <w:tc>
          <w:tcPr>
            <w:tcW w:w="2508" w:type="dxa"/>
            <w:tcBorders>
              <w:bottom w:val="single" w:sz="4" w:space="0" w:color="auto"/>
            </w:tcBorders>
          </w:tcPr>
          <w:p w:rsidR="00EB799E" w:rsidRPr="00467CEB" w:rsidRDefault="002F00B5" w:rsidP="00956168">
            <w:pPr>
              <w:jc w:val="center"/>
              <w:rPr>
                <w:lang w:val="en-GB"/>
              </w:rPr>
            </w:pPr>
            <w:r w:rsidRPr="00467CEB">
              <w:rPr>
                <w:lang w:val="en-GB"/>
              </w:rPr>
              <w:t>36</w:t>
            </w:r>
          </w:p>
        </w:tc>
        <w:tc>
          <w:tcPr>
            <w:tcW w:w="2508" w:type="dxa"/>
            <w:tcBorders>
              <w:bottom w:val="single" w:sz="4" w:space="0" w:color="auto"/>
            </w:tcBorders>
          </w:tcPr>
          <w:p w:rsidR="00EB799E" w:rsidRPr="00467CEB" w:rsidRDefault="002F00B5" w:rsidP="00956168">
            <w:pPr>
              <w:jc w:val="center"/>
              <w:rPr>
                <w:lang w:val="en-GB"/>
              </w:rPr>
            </w:pPr>
            <w:r w:rsidRPr="00467CEB">
              <w:rPr>
                <w:lang w:val="en-GB"/>
              </w:rPr>
              <w:t>20</w:t>
            </w:r>
          </w:p>
        </w:tc>
      </w:tr>
      <w:tr w:rsidR="00EB799E" w:rsidRPr="00835D44" w:rsidTr="00956168">
        <w:tc>
          <w:tcPr>
            <w:tcW w:w="2507" w:type="dxa"/>
            <w:tcBorders>
              <w:top w:val="single" w:sz="4" w:space="0" w:color="auto"/>
              <w:right w:val="single" w:sz="4" w:space="0" w:color="auto"/>
            </w:tcBorders>
          </w:tcPr>
          <w:p w:rsidR="00EB799E" w:rsidRPr="00467CEB" w:rsidRDefault="00EB799E" w:rsidP="00956168">
            <w:pPr>
              <w:rPr>
                <w:b/>
                <w:u w:val="single"/>
                <w:lang w:val="en-GB"/>
              </w:rPr>
            </w:pPr>
            <w:r w:rsidRPr="00467CEB">
              <w:rPr>
                <w:b/>
                <w:u w:val="single"/>
                <w:lang w:val="en-GB"/>
              </w:rPr>
              <w:t>PFS</w:t>
            </w: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</w:tcBorders>
          </w:tcPr>
          <w:p w:rsidR="00EB799E" w:rsidRPr="00467CEB" w:rsidRDefault="00EB799E" w:rsidP="00956168">
            <w:pPr>
              <w:jc w:val="center"/>
              <w:rPr>
                <w:u w:val="single"/>
                <w:lang w:val="en-GB"/>
              </w:rPr>
            </w:pPr>
          </w:p>
        </w:tc>
        <w:tc>
          <w:tcPr>
            <w:tcW w:w="2508" w:type="dxa"/>
            <w:tcBorders>
              <w:top w:val="single" w:sz="4" w:space="0" w:color="auto"/>
            </w:tcBorders>
          </w:tcPr>
          <w:p w:rsidR="00EB799E" w:rsidRPr="00467CEB" w:rsidRDefault="00EB799E" w:rsidP="00956168">
            <w:pPr>
              <w:jc w:val="center"/>
              <w:rPr>
                <w:u w:val="single"/>
                <w:lang w:val="en-GB"/>
              </w:rPr>
            </w:pPr>
          </w:p>
        </w:tc>
        <w:tc>
          <w:tcPr>
            <w:tcW w:w="2508" w:type="dxa"/>
            <w:tcBorders>
              <w:top w:val="single" w:sz="4" w:space="0" w:color="auto"/>
            </w:tcBorders>
          </w:tcPr>
          <w:p w:rsidR="00EB799E" w:rsidRPr="00467CEB" w:rsidRDefault="00EB799E" w:rsidP="00956168">
            <w:pPr>
              <w:jc w:val="center"/>
              <w:rPr>
                <w:u w:val="single"/>
                <w:lang w:val="en-GB"/>
              </w:rPr>
            </w:pPr>
          </w:p>
        </w:tc>
      </w:tr>
      <w:tr w:rsidR="00EB799E" w:rsidRPr="00835D44" w:rsidTr="00956168">
        <w:tc>
          <w:tcPr>
            <w:tcW w:w="2507" w:type="dxa"/>
            <w:tcBorders>
              <w:right w:val="single" w:sz="4" w:space="0" w:color="auto"/>
            </w:tcBorders>
          </w:tcPr>
          <w:p w:rsidR="00EB799E" w:rsidRPr="00467CEB" w:rsidRDefault="00EB799E" w:rsidP="00876247">
            <w:pPr>
              <w:rPr>
                <w:b/>
                <w:lang w:val="en-GB"/>
              </w:rPr>
            </w:pPr>
            <w:r w:rsidRPr="00467CEB">
              <w:rPr>
                <w:b/>
                <w:lang w:val="en-GB"/>
              </w:rPr>
              <w:t xml:space="preserve">IRS </w:t>
            </w:r>
            <w:r w:rsidRPr="00467CEB">
              <w:rPr>
                <w:rFonts w:cstheme="minorHAnsi"/>
                <w:b/>
                <w:lang w:val="en-GB"/>
              </w:rPr>
              <w:t>≤</w:t>
            </w:r>
            <w:r w:rsidR="00876247" w:rsidRPr="00467CEB">
              <w:rPr>
                <w:b/>
                <w:lang w:val="en-GB"/>
              </w:rPr>
              <w:t>8</w:t>
            </w:r>
          </w:p>
        </w:tc>
        <w:tc>
          <w:tcPr>
            <w:tcW w:w="2508" w:type="dxa"/>
            <w:tcBorders>
              <w:left w:val="single" w:sz="4" w:space="0" w:color="auto"/>
            </w:tcBorders>
          </w:tcPr>
          <w:p w:rsidR="00EB799E" w:rsidRPr="00467CEB" w:rsidRDefault="002F00B5" w:rsidP="00956168">
            <w:pPr>
              <w:jc w:val="center"/>
              <w:rPr>
                <w:lang w:val="en-GB"/>
              </w:rPr>
            </w:pPr>
            <w:r w:rsidRPr="00467CEB">
              <w:rPr>
                <w:lang w:val="en-GB"/>
              </w:rPr>
              <w:t>172</w:t>
            </w:r>
          </w:p>
        </w:tc>
        <w:tc>
          <w:tcPr>
            <w:tcW w:w="2508" w:type="dxa"/>
          </w:tcPr>
          <w:p w:rsidR="00EB799E" w:rsidRPr="00467CEB" w:rsidRDefault="002F00B5" w:rsidP="00956168">
            <w:pPr>
              <w:jc w:val="center"/>
              <w:rPr>
                <w:lang w:val="en-GB"/>
              </w:rPr>
            </w:pPr>
            <w:r w:rsidRPr="00467CEB">
              <w:rPr>
                <w:lang w:val="en-GB"/>
              </w:rPr>
              <w:t>28</w:t>
            </w:r>
          </w:p>
        </w:tc>
        <w:tc>
          <w:tcPr>
            <w:tcW w:w="2508" w:type="dxa"/>
          </w:tcPr>
          <w:p w:rsidR="00EB799E" w:rsidRPr="00467CEB" w:rsidRDefault="002F00B5" w:rsidP="00956168">
            <w:pPr>
              <w:jc w:val="center"/>
              <w:rPr>
                <w:lang w:val="en-GB"/>
              </w:rPr>
            </w:pPr>
            <w:r w:rsidRPr="00467CEB">
              <w:rPr>
                <w:lang w:val="en-GB"/>
              </w:rPr>
              <w:t>144</w:t>
            </w:r>
          </w:p>
        </w:tc>
      </w:tr>
      <w:tr w:rsidR="00EB799E" w:rsidRPr="00835D44" w:rsidTr="00956168">
        <w:tc>
          <w:tcPr>
            <w:tcW w:w="2507" w:type="dxa"/>
            <w:tcBorders>
              <w:right w:val="single" w:sz="4" w:space="0" w:color="auto"/>
            </w:tcBorders>
          </w:tcPr>
          <w:p w:rsidR="00EB799E" w:rsidRPr="00467CEB" w:rsidRDefault="00EB799E" w:rsidP="00876247">
            <w:pPr>
              <w:rPr>
                <w:b/>
                <w:lang w:val="en-GB"/>
              </w:rPr>
            </w:pPr>
            <w:r w:rsidRPr="00467CEB">
              <w:rPr>
                <w:b/>
                <w:lang w:val="en-GB"/>
              </w:rPr>
              <w:t>IRS &gt;</w:t>
            </w:r>
            <w:r w:rsidR="00876247" w:rsidRPr="00467CEB">
              <w:rPr>
                <w:b/>
                <w:lang w:val="en-GB"/>
              </w:rPr>
              <w:t>8</w:t>
            </w:r>
          </w:p>
        </w:tc>
        <w:tc>
          <w:tcPr>
            <w:tcW w:w="2508" w:type="dxa"/>
            <w:tcBorders>
              <w:left w:val="single" w:sz="4" w:space="0" w:color="auto"/>
            </w:tcBorders>
          </w:tcPr>
          <w:p w:rsidR="00EB799E" w:rsidRPr="00467CEB" w:rsidRDefault="002F00B5" w:rsidP="00956168">
            <w:pPr>
              <w:jc w:val="center"/>
              <w:rPr>
                <w:lang w:val="en-GB"/>
              </w:rPr>
            </w:pPr>
            <w:r w:rsidRPr="00467CEB">
              <w:rPr>
                <w:lang w:val="en-GB"/>
              </w:rPr>
              <w:t>56</w:t>
            </w:r>
          </w:p>
        </w:tc>
        <w:tc>
          <w:tcPr>
            <w:tcW w:w="2508" w:type="dxa"/>
          </w:tcPr>
          <w:p w:rsidR="00EB799E" w:rsidRPr="00467CEB" w:rsidRDefault="002F00B5" w:rsidP="00956168">
            <w:pPr>
              <w:jc w:val="center"/>
              <w:rPr>
                <w:lang w:val="en-GB"/>
              </w:rPr>
            </w:pPr>
            <w:r w:rsidRPr="00467CEB">
              <w:rPr>
                <w:lang w:val="en-GB"/>
              </w:rPr>
              <w:t>19</w:t>
            </w:r>
          </w:p>
        </w:tc>
        <w:tc>
          <w:tcPr>
            <w:tcW w:w="2508" w:type="dxa"/>
          </w:tcPr>
          <w:p w:rsidR="00EB799E" w:rsidRPr="00467CEB" w:rsidRDefault="002F00B5" w:rsidP="00956168">
            <w:pPr>
              <w:jc w:val="center"/>
              <w:rPr>
                <w:lang w:val="en-GB"/>
              </w:rPr>
            </w:pPr>
            <w:r w:rsidRPr="00467CEB">
              <w:rPr>
                <w:lang w:val="en-GB"/>
              </w:rPr>
              <w:t>37</w:t>
            </w:r>
          </w:p>
        </w:tc>
      </w:tr>
    </w:tbl>
    <w:p w:rsidR="00AC7088" w:rsidRPr="00AC7088" w:rsidRDefault="00AC7088">
      <w:pPr>
        <w:rPr>
          <w:lang w:val="en-GB"/>
        </w:rPr>
      </w:pPr>
    </w:p>
    <w:sectPr w:rsidR="00AC7088" w:rsidRPr="00AC708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7088"/>
    <w:rsid w:val="000061B2"/>
    <w:rsid w:val="00032F74"/>
    <w:rsid w:val="001D43A5"/>
    <w:rsid w:val="001D5E15"/>
    <w:rsid w:val="002F00B5"/>
    <w:rsid w:val="003F0EE0"/>
    <w:rsid w:val="00467CEB"/>
    <w:rsid w:val="0049468D"/>
    <w:rsid w:val="00504CB9"/>
    <w:rsid w:val="00835D44"/>
    <w:rsid w:val="00876247"/>
    <w:rsid w:val="00AC7088"/>
    <w:rsid w:val="00C100D8"/>
    <w:rsid w:val="00D20883"/>
    <w:rsid w:val="00D34FCB"/>
    <w:rsid w:val="00E24DAF"/>
    <w:rsid w:val="00E32FE1"/>
    <w:rsid w:val="00EB7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2A0B515-ACC6-4E39-BD5F-BB7B375CF5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C70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C7088"/>
    <w:rPr>
      <w:rFonts w:ascii="Tahoma" w:hAnsi="Tahoma" w:cs="Tahoma"/>
      <w:sz w:val="16"/>
      <w:szCs w:val="16"/>
    </w:rPr>
  </w:style>
  <w:style w:type="paragraph" w:styleId="StandardWeb">
    <w:name w:val="Normal (Web)"/>
    <w:basedOn w:val="Standard"/>
    <w:uiPriority w:val="99"/>
    <w:semiHidden/>
    <w:unhideWhenUsed/>
    <w:rsid w:val="00AC70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table" w:styleId="Tabellenraster">
    <w:name w:val="Table Grid"/>
    <w:basedOn w:val="NormaleTabelle"/>
    <w:uiPriority w:val="59"/>
    <w:rsid w:val="00AC70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757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162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sanne</dc:creator>
  <cp:lastModifiedBy>Beyer, Susanne Dr.med.</cp:lastModifiedBy>
  <cp:revision>2</cp:revision>
  <dcterms:created xsi:type="dcterms:W3CDTF">2022-07-25T04:20:00Z</dcterms:created>
  <dcterms:modified xsi:type="dcterms:W3CDTF">2022-07-25T04:20:00Z</dcterms:modified>
</cp:coreProperties>
</file>