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68E" w:rsidRDefault="0003568E">
      <w:pPr>
        <w:jc w:val="center"/>
        <w:rPr>
          <w:sz w:val="36"/>
          <w:szCs w:val="44"/>
        </w:rPr>
      </w:pPr>
    </w:p>
    <w:p w:rsidR="0003568E" w:rsidRDefault="00256F1D">
      <w:pPr>
        <w:spacing w:afterLines="50" w:after="156"/>
        <w:jc w:val="center"/>
        <w:rPr>
          <w:sz w:val="36"/>
          <w:szCs w:val="44"/>
        </w:rPr>
      </w:pPr>
      <w:r>
        <w:rPr>
          <w:rFonts w:hint="eastAsia"/>
          <w:sz w:val="36"/>
          <w:szCs w:val="44"/>
        </w:rPr>
        <w:t>Supplementary Information for</w:t>
      </w:r>
    </w:p>
    <w:p w:rsidR="0003568E" w:rsidRDefault="00256F1D">
      <w:pPr>
        <w:spacing w:line="360" w:lineRule="auto"/>
        <w:jc w:val="center"/>
        <w:rPr>
          <w:rFonts w:eastAsia="黑体"/>
          <w:b/>
          <w:bCs/>
          <w:sz w:val="28"/>
          <w:szCs w:val="32"/>
          <w:lang w:bidi="ar"/>
        </w:rPr>
      </w:pPr>
      <w:r>
        <w:rPr>
          <w:rFonts w:eastAsia="黑体" w:hint="eastAsia"/>
          <w:b/>
          <w:bCs/>
          <w:sz w:val="28"/>
          <w:szCs w:val="32"/>
          <w:lang w:bidi="ar"/>
        </w:rPr>
        <w:t>Directly Batch-Manufacturing of Flexible Sensors for Soft Manipulator Based on Graphene-Nanosheets Film</w:t>
      </w:r>
    </w:p>
    <w:p w:rsidR="0003568E" w:rsidRDefault="00256F1D">
      <w:pPr>
        <w:spacing w:line="360" w:lineRule="auto"/>
        <w:jc w:val="center"/>
        <w:rPr>
          <w:rFonts w:eastAsia="黑体"/>
          <w:sz w:val="24"/>
          <w:szCs w:val="28"/>
          <w:lang w:bidi="ar"/>
        </w:rPr>
      </w:pPr>
      <w:r>
        <w:rPr>
          <w:rFonts w:eastAsia="黑体"/>
          <w:sz w:val="24"/>
          <w:szCs w:val="28"/>
          <w:lang w:bidi="ar"/>
        </w:rPr>
        <w:t xml:space="preserve">Xi Zhang*, Wenhao Huang, Chaoyang Lv, Ruifeng Zeng, Yu Zhang, </w:t>
      </w:r>
      <w:r>
        <w:rPr>
          <w:rFonts w:eastAsia="黑体" w:hint="eastAsia"/>
          <w:sz w:val="24"/>
          <w:szCs w:val="28"/>
          <w:lang w:bidi="ar"/>
        </w:rPr>
        <w:t>Jichen</w:t>
      </w:r>
      <w:r>
        <w:rPr>
          <w:rFonts w:eastAsia="黑体"/>
          <w:sz w:val="24"/>
          <w:szCs w:val="28"/>
          <w:lang w:bidi="ar"/>
        </w:rPr>
        <w:t xml:space="preserve"> Zhang, Bo Wen, Dongfeng Diao*</w:t>
      </w:r>
    </w:p>
    <w:p w:rsidR="0003568E" w:rsidRDefault="00256F1D">
      <w:pPr>
        <w:spacing w:line="360" w:lineRule="auto"/>
        <w:jc w:val="center"/>
        <w:rPr>
          <w:rFonts w:eastAsia="黑体"/>
          <w:sz w:val="24"/>
          <w:szCs w:val="28"/>
          <w:lang w:bidi="ar"/>
        </w:rPr>
      </w:pPr>
      <w:r>
        <w:rPr>
          <w:rFonts w:eastAsia="黑体"/>
          <w:sz w:val="24"/>
          <w:szCs w:val="28"/>
          <w:lang w:bidi="ar"/>
        </w:rPr>
        <w:t>Institute of Nanosurface Science and Engineering, School of Mechatronics and Control Engineering, Shenzhen University, Shenzhen, 518060, China</w:t>
      </w:r>
    </w:p>
    <w:p w:rsidR="0003568E" w:rsidRDefault="00256F1D">
      <w:pPr>
        <w:spacing w:line="360" w:lineRule="auto"/>
        <w:jc w:val="center"/>
        <w:rPr>
          <w:rFonts w:eastAsia="黑体"/>
          <w:sz w:val="24"/>
          <w:szCs w:val="28"/>
          <w:lang w:bidi="ar"/>
        </w:rPr>
      </w:pPr>
      <w:r>
        <w:rPr>
          <w:rFonts w:eastAsia="黑体"/>
          <w:sz w:val="24"/>
          <w:szCs w:val="28"/>
          <w:lang w:bidi="ar"/>
        </w:rPr>
        <w:t>E-mail: zh0005xi@szu.edu.cn, dfdiao@szu.edu.cn</w:t>
      </w:r>
    </w:p>
    <w:p w:rsidR="0003568E" w:rsidRDefault="0003568E">
      <w:pPr>
        <w:jc w:val="center"/>
        <w:rPr>
          <w:rFonts w:eastAsia="黑体"/>
          <w:sz w:val="28"/>
          <w:szCs w:val="28"/>
          <w:lang w:bidi="ar"/>
        </w:rPr>
      </w:pPr>
    </w:p>
    <w:p w:rsidR="0003568E" w:rsidRDefault="00256F1D">
      <w:pPr>
        <w:spacing w:line="360" w:lineRule="auto"/>
        <w:rPr>
          <w:rFonts w:eastAsia="黑体"/>
          <w:sz w:val="24"/>
          <w:lang w:bidi="ar"/>
        </w:rPr>
      </w:pPr>
      <w:r>
        <w:rPr>
          <w:rFonts w:eastAsia="黑体"/>
          <w:sz w:val="24"/>
          <w:lang w:bidi="ar"/>
        </w:rPr>
        <w:t>The PDF file includes:</w:t>
      </w:r>
    </w:p>
    <w:p w:rsidR="0003568E" w:rsidRDefault="00256F1D">
      <w:pPr>
        <w:spacing w:line="360" w:lineRule="auto"/>
        <w:ind w:left="420" w:firstLine="420"/>
        <w:rPr>
          <w:rFonts w:eastAsia="黑体"/>
          <w:sz w:val="24"/>
          <w:lang w:bidi="ar"/>
        </w:rPr>
      </w:pPr>
      <w:r>
        <w:rPr>
          <w:rFonts w:eastAsia="黑体"/>
          <w:sz w:val="24"/>
          <w:lang w:bidi="ar"/>
        </w:rPr>
        <w:t>Methods</w:t>
      </w:r>
    </w:p>
    <w:p w:rsidR="0003568E" w:rsidRDefault="00256F1D">
      <w:pPr>
        <w:spacing w:line="360" w:lineRule="auto"/>
        <w:ind w:left="420" w:firstLine="420"/>
        <w:rPr>
          <w:rFonts w:eastAsia="黑体"/>
          <w:sz w:val="24"/>
          <w:lang w:bidi="ar"/>
        </w:rPr>
      </w:pPr>
      <w:r>
        <w:rPr>
          <w:rFonts w:eastAsia="黑体"/>
          <w:sz w:val="24"/>
          <w:lang w:bidi="ar"/>
        </w:rPr>
        <w:t>Figs. S1 to S</w:t>
      </w:r>
      <w:r>
        <w:rPr>
          <w:rFonts w:eastAsia="黑体" w:hint="eastAsia"/>
          <w:sz w:val="24"/>
          <w:lang w:bidi="ar"/>
        </w:rPr>
        <w:t>2</w:t>
      </w:r>
    </w:p>
    <w:p w:rsidR="0003568E" w:rsidRDefault="00256F1D">
      <w:pPr>
        <w:spacing w:line="360" w:lineRule="auto"/>
        <w:ind w:left="420" w:firstLine="420"/>
        <w:rPr>
          <w:rFonts w:eastAsia="黑体"/>
          <w:sz w:val="24"/>
          <w:lang w:bidi="ar"/>
        </w:rPr>
      </w:pPr>
      <w:r>
        <w:rPr>
          <w:rFonts w:eastAsia="黑体"/>
          <w:sz w:val="24"/>
          <w:lang w:bidi="ar"/>
        </w:rPr>
        <w:t>Tables S1</w:t>
      </w:r>
      <w:bookmarkStart w:id="0" w:name="_GoBack"/>
      <w:bookmarkEnd w:id="0"/>
    </w:p>
    <w:p w:rsidR="006F7A21" w:rsidRDefault="006F7A21">
      <w:pPr>
        <w:spacing w:line="360" w:lineRule="auto"/>
        <w:ind w:left="420" w:firstLine="420"/>
        <w:rPr>
          <w:rFonts w:eastAsia="黑体"/>
          <w:sz w:val="24"/>
          <w:lang w:bidi="ar"/>
        </w:rPr>
      </w:pPr>
      <w:r>
        <w:rPr>
          <w:rFonts w:eastAsia="黑体" w:hint="eastAsia"/>
          <w:sz w:val="24"/>
          <w:lang w:bidi="ar"/>
        </w:rPr>
        <w:t>Video</w:t>
      </w:r>
      <w:r>
        <w:rPr>
          <w:rFonts w:eastAsia="黑体"/>
          <w:sz w:val="24"/>
          <w:lang w:bidi="ar"/>
        </w:rPr>
        <w:t xml:space="preserve"> </w:t>
      </w:r>
      <w:r>
        <w:rPr>
          <w:rFonts w:eastAsia="黑体" w:hint="eastAsia"/>
          <w:sz w:val="24"/>
          <w:lang w:bidi="ar"/>
        </w:rPr>
        <w:t>S</w:t>
      </w:r>
      <w:r>
        <w:rPr>
          <w:rFonts w:eastAsia="黑体"/>
          <w:sz w:val="24"/>
          <w:lang w:bidi="ar"/>
        </w:rPr>
        <w:t>1</w:t>
      </w:r>
    </w:p>
    <w:p w:rsidR="0003568E" w:rsidRDefault="00256F1D">
      <w:pPr>
        <w:rPr>
          <w:rFonts w:eastAsia="黑体"/>
          <w:b/>
          <w:bCs/>
          <w:sz w:val="32"/>
          <w:szCs w:val="32"/>
          <w:lang w:bidi="ar"/>
        </w:rPr>
      </w:pPr>
      <w:r>
        <w:rPr>
          <w:rFonts w:eastAsia="黑体"/>
          <w:b/>
          <w:bCs/>
          <w:sz w:val="32"/>
          <w:szCs w:val="32"/>
          <w:lang w:bidi="ar"/>
        </w:rPr>
        <w:br w:type="page"/>
      </w:r>
    </w:p>
    <w:p w:rsidR="0003568E" w:rsidRDefault="00256F1D">
      <w:pPr>
        <w:rPr>
          <w:b/>
          <w:bCs/>
          <w:sz w:val="28"/>
          <w:szCs w:val="36"/>
        </w:rPr>
      </w:pPr>
      <w:r>
        <w:rPr>
          <w:rFonts w:hint="eastAsia"/>
          <w:b/>
          <w:bCs/>
          <w:sz w:val="28"/>
          <w:szCs w:val="36"/>
        </w:rPr>
        <w:lastRenderedPageBreak/>
        <w:t>Supplementary Methods</w:t>
      </w:r>
    </w:p>
    <w:p w:rsidR="0003568E" w:rsidRDefault="00256F1D">
      <w:pPr>
        <w:rPr>
          <w:b/>
          <w:bCs/>
          <w:sz w:val="28"/>
          <w:szCs w:val="36"/>
        </w:rPr>
      </w:pPr>
      <w:r>
        <w:rPr>
          <w:b/>
          <w:bCs/>
          <w:sz w:val="28"/>
          <w:szCs w:val="36"/>
        </w:rPr>
        <w:t xml:space="preserve">S1 </w:t>
      </w:r>
      <w:r>
        <w:rPr>
          <w:rFonts w:hint="eastAsia"/>
          <w:b/>
          <w:bCs/>
          <w:sz w:val="28"/>
          <w:szCs w:val="36"/>
        </w:rPr>
        <w:t>Preparation of F-GNEC films u</w:t>
      </w:r>
      <w:r>
        <w:rPr>
          <w:b/>
          <w:bCs/>
          <w:sz w:val="28"/>
          <w:szCs w:val="36"/>
        </w:rPr>
        <w:t>nder pattern mask</w:t>
      </w:r>
    </w:p>
    <w:p w:rsidR="0003568E" w:rsidRDefault="00256F1D">
      <w:pPr>
        <w:rPr>
          <w:rFonts w:eastAsia="微软雅黑"/>
        </w:rPr>
      </w:pPr>
      <w:r>
        <w:rPr>
          <w:noProof/>
        </w:rPr>
        <w:drawing>
          <wp:inline distT="0" distB="0" distL="0" distR="0">
            <wp:extent cx="5274310" cy="22821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2282190"/>
                    </a:xfrm>
                    <a:prstGeom prst="rect">
                      <a:avLst/>
                    </a:prstGeom>
                    <a:noFill/>
                    <a:ln>
                      <a:noFill/>
                    </a:ln>
                  </pic:spPr>
                </pic:pic>
              </a:graphicData>
            </a:graphic>
          </wp:inline>
        </w:drawing>
      </w:r>
    </w:p>
    <w:p w:rsidR="0003568E" w:rsidRDefault="00256F1D">
      <w:pPr>
        <w:jc w:val="center"/>
        <w:rPr>
          <w:rFonts w:eastAsia="微软雅黑"/>
        </w:rPr>
      </w:pPr>
      <w:r>
        <w:rPr>
          <w:rFonts w:eastAsia="微软雅黑"/>
          <w:b/>
          <w:bCs/>
          <w:sz w:val="16"/>
          <w:szCs w:val="16"/>
        </w:rPr>
        <w:t>Fig</w:t>
      </w:r>
      <w:r>
        <w:rPr>
          <w:rFonts w:eastAsia="微软雅黑" w:hint="eastAsia"/>
          <w:b/>
          <w:bCs/>
          <w:sz w:val="16"/>
          <w:szCs w:val="16"/>
        </w:rPr>
        <w:t>ure. S1.</w:t>
      </w:r>
      <w:r>
        <w:rPr>
          <w:rFonts w:eastAsia="微软雅黑"/>
          <w:b/>
          <w:bCs/>
          <w:sz w:val="18"/>
          <w:szCs w:val="18"/>
        </w:rPr>
        <w:t xml:space="preserve">  </w:t>
      </w:r>
      <w:r>
        <w:rPr>
          <w:rFonts w:eastAsia="微软雅黑"/>
          <w:sz w:val="18"/>
          <w:szCs w:val="18"/>
        </w:rPr>
        <w:t>Schematic diagram of the working process of the rigid mask.</w:t>
      </w:r>
    </w:p>
    <w:p w:rsidR="0003568E" w:rsidRDefault="00256F1D">
      <w:pPr>
        <w:spacing w:line="360" w:lineRule="auto"/>
        <w:ind w:firstLineChars="200" w:firstLine="440"/>
        <w:rPr>
          <w:rFonts w:eastAsia="微软雅黑"/>
          <w:sz w:val="22"/>
          <w:szCs w:val="22"/>
        </w:rPr>
      </w:pPr>
      <w:bookmarkStart w:id="1" w:name="_Hlk107586093"/>
      <w:r>
        <w:rPr>
          <w:rFonts w:eastAsia="微软雅黑"/>
          <w:sz w:val="22"/>
          <w:szCs w:val="22"/>
        </w:rPr>
        <w:t>With the help of metal mask, the magnetically controlled sputtering of ECR in this work can manufacture patterned films</w:t>
      </w:r>
      <w:bookmarkEnd w:id="1"/>
      <w:r>
        <w:rPr>
          <w:rFonts w:eastAsia="微软雅黑"/>
          <w:sz w:val="22"/>
          <w:szCs w:val="22"/>
        </w:rPr>
        <w:t xml:space="preserve">. </w:t>
      </w:r>
      <w:r>
        <w:rPr>
          <w:rFonts w:eastAsia="微软雅黑"/>
          <w:b/>
          <w:sz w:val="22"/>
          <w:szCs w:val="22"/>
        </w:rPr>
        <w:t>Fig</w:t>
      </w:r>
      <w:r>
        <w:rPr>
          <w:rFonts w:eastAsia="微软雅黑" w:hint="eastAsia"/>
          <w:b/>
          <w:sz w:val="22"/>
          <w:szCs w:val="22"/>
        </w:rPr>
        <w:t xml:space="preserve">ure S1 </w:t>
      </w:r>
      <w:r>
        <w:rPr>
          <w:rFonts w:eastAsia="微软雅黑"/>
          <w:b/>
          <w:sz w:val="22"/>
          <w:szCs w:val="22"/>
        </w:rPr>
        <w:t xml:space="preserve">(a) </w:t>
      </w:r>
      <w:r>
        <w:rPr>
          <w:rFonts w:eastAsia="微软雅黑"/>
          <w:sz w:val="22"/>
          <w:szCs w:val="22"/>
        </w:rPr>
        <w:t xml:space="preserve">is a schematic diagram of the metal mask loading structure, and the substrate bias is applied to the support platform to induce electrons to bombard the substrate. </w:t>
      </w:r>
      <w:r>
        <w:rPr>
          <w:rFonts w:eastAsia="微软雅黑"/>
          <w:b/>
          <w:sz w:val="22"/>
          <w:szCs w:val="22"/>
        </w:rPr>
        <w:t>Fig</w:t>
      </w:r>
      <w:r>
        <w:rPr>
          <w:rFonts w:eastAsia="微软雅黑" w:hint="eastAsia"/>
          <w:b/>
          <w:sz w:val="22"/>
          <w:szCs w:val="22"/>
        </w:rPr>
        <w:t xml:space="preserve">ure S1 </w:t>
      </w:r>
      <w:r>
        <w:rPr>
          <w:rFonts w:eastAsia="微软雅黑"/>
          <w:b/>
          <w:sz w:val="22"/>
          <w:szCs w:val="22"/>
        </w:rPr>
        <w:t>(b)</w:t>
      </w:r>
      <w:r>
        <w:rPr>
          <w:rFonts w:eastAsia="微软雅黑"/>
          <w:sz w:val="22"/>
          <w:szCs w:val="22"/>
        </w:rPr>
        <w:t xml:space="preserve"> shows the working process of the rigid mask. During the preparation of the patterned film in this work, the deposition parameters are the same as the above. After the plasma is generated by microwave and magnetic resonance, the flexible substrate is plasma cleaned, and then selectively deposited on the substrate with the help of the mask. After removing the mask, the patterned film is obtained. Because the temperature during the preparation process is low, and the ultra-thin metal mask version with a thickness of less than 50 μm will not be warped by the bombardment of the charged particles, the mask and the substrate can be tightly fit, which effectively improves the accuracy and the reliability of pattern processing. </w:t>
      </w:r>
    </w:p>
    <w:p w:rsidR="0003568E" w:rsidRDefault="0003568E">
      <w:pPr>
        <w:spacing w:afterLines="50" w:after="156" w:line="360" w:lineRule="auto"/>
        <w:ind w:firstLineChars="200" w:firstLine="480"/>
        <w:rPr>
          <w:rFonts w:eastAsia="微软雅黑"/>
          <w:sz w:val="24"/>
          <w:szCs w:val="22"/>
        </w:rPr>
      </w:pPr>
    </w:p>
    <w:p w:rsidR="0003568E" w:rsidRDefault="0003568E">
      <w:pPr>
        <w:spacing w:afterLines="50" w:after="156"/>
        <w:ind w:firstLineChars="200" w:firstLine="420"/>
      </w:pPr>
    </w:p>
    <w:p w:rsidR="0003568E" w:rsidRDefault="00256F1D">
      <w:pPr>
        <w:spacing w:afterLines="50" w:after="156"/>
        <w:ind w:firstLineChars="200" w:firstLine="420"/>
        <w:jc w:val="center"/>
      </w:pPr>
      <w:r>
        <w:rPr>
          <w:noProof/>
        </w:rPr>
        <w:lastRenderedPageBreak/>
        <w:drawing>
          <wp:inline distT="0" distB="0" distL="0" distR="0">
            <wp:extent cx="4391025" cy="1647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1742" t="26550" r="1909" b="5572"/>
                    <a:stretch>
                      <a:fillRect/>
                    </a:stretch>
                  </pic:blipFill>
                  <pic:spPr>
                    <a:xfrm>
                      <a:off x="0" y="0"/>
                      <a:ext cx="4391025" cy="1647825"/>
                    </a:xfrm>
                    <a:prstGeom prst="rect">
                      <a:avLst/>
                    </a:prstGeom>
                    <a:ln>
                      <a:noFill/>
                    </a:ln>
                  </pic:spPr>
                </pic:pic>
              </a:graphicData>
            </a:graphic>
          </wp:inline>
        </w:drawing>
      </w:r>
    </w:p>
    <w:p w:rsidR="0003568E" w:rsidRDefault="00256F1D">
      <w:pPr>
        <w:spacing w:afterLines="50" w:after="156"/>
        <w:ind w:firstLineChars="200" w:firstLine="420"/>
        <w:jc w:val="center"/>
        <w:rPr>
          <w:rFonts w:eastAsia="微软雅黑"/>
          <w:szCs w:val="18"/>
        </w:rPr>
      </w:pPr>
      <w:r>
        <w:rPr>
          <w:rFonts w:eastAsia="微软雅黑"/>
          <w:b/>
          <w:bCs/>
          <w:szCs w:val="18"/>
        </w:rPr>
        <w:t>Fig</w:t>
      </w:r>
      <w:r>
        <w:rPr>
          <w:rFonts w:eastAsia="微软雅黑" w:hint="eastAsia"/>
          <w:b/>
          <w:bCs/>
          <w:szCs w:val="18"/>
        </w:rPr>
        <w:t xml:space="preserve">ure S2.  </w:t>
      </w:r>
      <w:r>
        <w:rPr>
          <w:rFonts w:eastAsia="微软雅黑" w:hint="eastAsia"/>
          <w:szCs w:val="18"/>
        </w:rPr>
        <w:t>Testing the surface roughness of GNEC film under AFM</w:t>
      </w:r>
    </w:p>
    <w:p w:rsidR="0003568E" w:rsidRDefault="00256F1D">
      <w:pPr>
        <w:rPr>
          <w:sz w:val="24"/>
        </w:rPr>
      </w:pPr>
      <w:r>
        <w:rPr>
          <w:b/>
          <w:bCs/>
          <w:sz w:val="28"/>
          <w:szCs w:val="36"/>
        </w:rPr>
        <w:t xml:space="preserve">S2 Batch </w:t>
      </w:r>
      <w:r>
        <w:rPr>
          <w:rFonts w:hint="eastAsia"/>
          <w:b/>
          <w:bCs/>
          <w:sz w:val="28"/>
          <w:szCs w:val="36"/>
        </w:rPr>
        <w:t xml:space="preserve">Preparation of F-GNEC films </w:t>
      </w:r>
      <w:r>
        <w:rPr>
          <w:b/>
          <w:bCs/>
          <w:sz w:val="28"/>
          <w:szCs w:val="36"/>
        </w:rPr>
        <w:t>combined with UV lithorgraphy</w:t>
      </w:r>
    </w:p>
    <w:p w:rsidR="0003568E" w:rsidRDefault="00256F1D">
      <w:pPr>
        <w:spacing w:line="360" w:lineRule="auto"/>
        <w:ind w:firstLineChars="200" w:firstLine="440"/>
        <w:rPr>
          <w:sz w:val="22"/>
          <w:szCs w:val="22"/>
        </w:rPr>
      </w:pPr>
      <w:r>
        <w:rPr>
          <w:sz w:val="22"/>
          <w:szCs w:val="22"/>
        </w:rPr>
        <w:t xml:space="preserve">First, the substrate is glued, and after the substrate is adsorbed on the suction cup, the speed of the gluer is set to 4000r/min, and the glued time is 1 minute. After the homogenization was completed, the substrate was placed on a heating plate, heated at 100° C for 1 minute, and dried. After drying, the substrate and the reticle were installed, the parameters were adjusted, the distance between the reticle and the substrate was 1 micrometer, and the exposure time was 3 seconds. After exposure, the substrate is soaked in developing solution for 1 minute, that is, developing. After developing, soak in deionized water for 1 minute. The lithography is over. </w:t>
      </w:r>
    </w:p>
    <w:p w:rsidR="0003568E" w:rsidRDefault="00256F1D">
      <w:pPr>
        <w:spacing w:line="360" w:lineRule="auto"/>
        <w:ind w:firstLineChars="200" w:firstLine="440"/>
        <w:rPr>
          <w:sz w:val="24"/>
        </w:rPr>
      </w:pPr>
      <w:r>
        <w:rPr>
          <w:sz w:val="22"/>
          <w:szCs w:val="22"/>
        </w:rPr>
        <w:t>Place the photoetched substrate in the ECR equipment cavity to adjust the relevant parameters for carbon plating. After the end, use acetone to wash off the photoresist. The photoresist washing process can use a shaker to obtain a better washing effect. After washing, precise patterned carbon film devices can be obtained.</w:t>
      </w:r>
    </w:p>
    <w:p w:rsidR="0003568E" w:rsidRDefault="0003568E">
      <w:pPr>
        <w:spacing w:afterLines="50" w:after="156"/>
        <w:ind w:firstLineChars="200" w:firstLine="480"/>
        <w:jc w:val="center"/>
        <w:rPr>
          <w:rFonts w:eastAsia="微软雅黑"/>
          <w:sz w:val="24"/>
          <w:szCs w:val="22"/>
        </w:rPr>
      </w:pPr>
    </w:p>
    <w:p w:rsidR="0003568E" w:rsidRDefault="00256F1D">
      <w:pPr>
        <w:spacing w:afterLines="50" w:after="156"/>
        <w:jc w:val="left"/>
        <w:rPr>
          <w:rFonts w:eastAsia="微软雅黑"/>
          <w:sz w:val="24"/>
          <w:szCs w:val="22"/>
        </w:rPr>
      </w:pPr>
      <w:r>
        <w:rPr>
          <w:b/>
          <w:bCs/>
          <w:sz w:val="28"/>
          <w:szCs w:val="36"/>
        </w:rPr>
        <w:t xml:space="preserve">S3 </w:t>
      </w:r>
      <w:r>
        <w:rPr>
          <w:rFonts w:hint="eastAsia"/>
          <w:b/>
          <w:bCs/>
          <w:sz w:val="28"/>
          <w:szCs w:val="36"/>
        </w:rPr>
        <w:t>Pr</w:t>
      </w:r>
      <w:r>
        <w:rPr>
          <w:b/>
          <w:bCs/>
          <w:sz w:val="28"/>
          <w:szCs w:val="36"/>
        </w:rPr>
        <w:t>inciple of ECR plasma manufacturing</w:t>
      </w:r>
    </w:p>
    <w:p w:rsidR="0003568E" w:rsidRDefault="00256F1D">
      <w:pPr>
        <w:spacing w:afterLines="50" w:after="156" w:line="360" w:lineRule="auto"/>
        <w:ind w:firstLineChars="200" w:firstLine="440"/>
        <w:rPr>
          <w:rFonts w:eastAsia="微软雅黑"/>
          <w:sz w:val="22"/>
          <w:szCs w:val="22"/>
        </w:rPr>
      </w:pPr>
      <w:r>
        <w:rPr>
          <w:rFonts w:eastAsia="微软雅黑"/>
          <w:sz w:val="22"/>
          <w:szCs w:val="22"/>
        </w:rPr>
        <w:t xml:space="preserve">In the sputtering process, the substrate temperature comes from the interaction between charged particles and carbon films. The charged particles, which are acting on the carbon film, mainly obtain energy in the sheath between the plasma bulk and the substrate, instead of obtaining energy from the plasma bulk, which is generally considered. It is extremely important to study the energy distribution of charged particles on the substrate surface. Theoretically, the mass conservation equations of electrons and ions can be expressed by the drift-diffusion model </w:t>
      </w:r>
      <w:r>
        <w:rPr>
          <w:rFonts w:eastAsia="微软雅黑"/>
          <w:sz w:val="22"/>
          <w:szCs w:val="22"/>
        </w:rPr>
        <w:lastRenderedPageBreak/>
        <w:t xml:space="preserve">in the plasma source chamber. </w:t>
      </w:r>
      <w:r>
        <w:rPr>
          <w:rFonts w:eastAsia="微软雅黑"/>
          <w:i/>
          <w:sz w:val="22"/>
          <w:szCs w:val="22"/>
        </w:rPr>
        <w:t>P</w:t>
      </w:r>
      <w:r>
        <w:rPr>
          <w:rFonts w:eastAsia="微软雅黑"/>
          <w:i/>
          <w:sz w:val="22"/>
          <w:szCs w:val="22"/>
          <w:vertAlign w:val="subscript"/>
        </w:rPr>
        <w:t>ECR</w:t>
      </w:r>
      <w:r>
        <w:rPr>
          <w:rFonts w:eastAsia="微软雅黑"/>
          <w:sz w:val="22"/>
          <w:szCs w:val="22"/>
        </w:rPr>
        <w:t xml:space="preserve"> is the energy provided by the external microwave source to the plasma, which has the following form:          </w:t>
      </w:r>
    </w:p>
    <w:p w:rsidR="0003568E" w:rsidRDefault="00256F1D">
      <w:pPr>
        <w:widowControl/>
        <w:spacing w:line="360" w:lineRule="auto"/>
        <w:jc w:val="center"/>
        <w:rPr>
          <w:rFonts w:eastAsia="微软雅黑"/>
          <w:szCs w:val="21"/>
        </w:rPr>
      </w:pPr>
      <w:r>
        <w:rPr>
          <w:rFonts w:eastAsia="微软雅黑" w:hAnsi="Cambria Math" w:hint="eastAsia"/>
          <w:sz w:val="24"/>
        </w:rPr>
        <w:t xml:space="preserve">                 </w:t>
      </w:r>
      <m:oMath>
        <m:sSub>
          <m:sSubPr>
            <m:ctrlPr>
              <w:rPr>
                <w:rFonts w:ascii="Cambria Math" w:eastAsia="微软雅黑" w:hAnsi="Cambria Math"/>
                <w:i/>
                <w:iCs/>
                <w:sz w:val="24"/>
              </w:rPr>
            </m:ctrlPr>
          </m:sSubPr>
          <m:e>
            <m:r>
              <w:rPr>
                <w:rFonts w:ascii="Cambria Math" w:eastAsia="微软雅黑" w:hAnsi="Cambria Math"/>
                <w:sz w:val="24"/>
              </w:rPr>
              <m:t>P</m:t>
            </m:r>
          </m:e>
          <m:sub>
            <m:r>
              <w:rPr>
                <w:rFonts w:ascii="Cambria Math" w:eastAsia="微软雅黑" w:hAnsi="Cambria Math"/>
                <w:sz w:val="24"/>
              </w:rPr>
              <m:t>ECR</m:t>
            </m:r>
          </m:sub>
        </m:sSub>
        <m:r>
          <m:rPr>
            <m:sty m:val="p"/>
          </m:rPr>
          <w:rPr>
            <w:rFonts w:ascii="Cambria Math" w:eastAsia="微软雅黑" w:hAnsi="Cambria Math"/>
            <w:sz w:val="24"/>
          </w:rPr>
          <m:t xml:space="preserve"> = </m:t>
        </m:r>
        <m:r>
          <w:rPr>
            <w:rFonts w:ascii="Cambria Math" w:eastAsia="微软雅黑" w:hAnsi="Cambria Math"/>
            <w:sz w:val="24"/>
          </w:rPr>
          <m:t>c</m:t>
        </m:r>
        <m:sSup>
          <m:sSupPr>
            <m:ctrlPr>
              <w:rPr>
                <w:rFonts w:ascii="Cambria Math" w:eastAsia="微软雅黑" w:hAnsi="Cambria Math"/>
                <w:sz w:val="24"/>
              </w:rPr>
            </m:ctrlPr>
          </m:sSupPr>
          <m:e>
            <m:r>
              <m:rPr>
                <m:sty m:val="p"/>
              </m:rPr>
              <w:rPr>
                <w:rFonts w:ascii="Cambria Math" w:eastAsia="微软雅黑" w:hAnsi="Cambria Math"/>
                <w:sz w:val="24"/>
              </w:rPr>
              <m:t>[1-</m:t>
            </m:r>
            <m:sSup>
              <m:sSupPr>
                <m:ctrlPr>
                  <w:rPr>
                    <w:rFonts w:ascii="Cambria Math" w:eastAsia="微软雅黑" w:hAnsi="Cambria Math"/>
                    <w:sz w:val="24"/>
                  </w:rPr>
                </m:ctrlPr>
              </m:sSupPr>
              <m:e>
                <m:r>
                  <m:rPr>
                    <m:sty m:val="p"/>
                  </m:rPr>
                  <w:rPr>
                    <w:rFonts w:ascii="Cambria Math" w:eastAsia="微软雅黑" w:hAnsi="Cambria Math"/>
                    <w:sz w:val="24"/>
                  </w:rPr>
                  <m:t>(</m:t>
                </m:r>
                <m:f>
                  <m:fPr>
                    <m:ctrlPr>
                      <w:rPr>
                        <w:rFonts w:ascii="Cambria Math" w:eastAsia="微软雅黑" w:hAnsi="Cambria Math"/>
                        <w:i/>
                        <w:iCs/>
                        <w:sz w:val="24"/>
                      </w:rPr>
                    </m:ctrlPr>
                  </m:fPr>
                  <m:num>
                    <m:r>
                      <w:rPr>
                        <w:rFonts w:ascii="Cambria Math" w:eastAsia="微软雅黑" w:hAnsi="Cambria Math"/>
                        <w:sz w:val="24"/>
                      </w:rPr>
                      <m:t>r</m:t>
                    </m:r>
                  </m:num>
                  <m:den>
                    <m:sSub>
                      <m:sSubPr>
                        <m:ctrlPr>
                          <w:rPr>
                            <w:rFonts w:ascii="Cambria Math" w:eastAsia="微软雅黑" w:hAnsi="Cambria Math"/>
                            <w:i/>
                            <w:iCs/>
                            <w:sz w:val="24"/>
                          </w:rPr>
                        </m:ctrlPr>
                      </m:sSubPr>
                      <m:e>
                        <m:r>
                          <w:rPr>
                            <w:rFonts w:ascii="Cambria Math" w:eastAsia="微软雅黑" w:hAnsi="Cambria Math"/>
                            <w:sz w:val="24"/>
                          </w:rPr>
                          <m:t>R</m:t>
                        </m:r>
                      </m:e>
                      <m:sub>
                        <m:r>
                          <w:rPr>
                            <w:rFonts w:ascii="Cambria Math" w:eastAsia="微软雅黑" w:hAnsi="Cambria Math"/>
                            <w:sz w:val="24"/>
                          </w:rPr>
                          <m:t>0</m:t>
                        </m:r>
                      </m:sub>
                    </m:sSub>
                  </m:den>
                </m:f>
                <m:r>
                  <m:rPr>
                    <m:sty m:val="p"/>
                  </m:rPr>
                  <w:rPr>
                    <w:rFonts w:ascii="Cambria Math" w:eastAsia="微软雅黑" w:hAnsi="Cambria Math"/>
                    <w:sz w:val="24"/>
                  </w:rPr>
                  <m:t>)</m:t>
                </m:r>
              </m:e>
              <m:sup>
                <m:r>
                  <m:rPr>
                    <m:sty m:val="p"/>
                  </m:rPr>
                  <w:rPr>
                    <w:rFonts w:ascii="Cambria Math" w:eastAsia="微软雅黑" w:hAnsi="Cambria Math"/>
                    <w:sz w:val="24"/>
                  </w:rPr>
                  <m:t>2</m:t>
                </m:r>
              </m:sup>
            </m:sSup>
            <m:r>
              <m:rPr>
                <m:sty m:val="p"/>
              </m:rPr>
              <w:rPr>
                <w:rFonts w:ascii="Cambria Math" w:eastAsia="微软雅黑" w:hAnsi="Cambria Math"/>
                <w:sz w:val="24"/>
              </w:rPr>
              <m:t>]</m:t>
            </m:r>
          </m:e>
          <m:sup>
            <m:r>
              <m:rPr>
                <m:sty m:val="p"/>
              </m:rPr>
              <w:rPr>
                <w:rFonts w:ascii="Cambria Math" w:eastAsia="微软雅黑" w:hAnsi="Cambria Math"/>
                <w:sz w:val="24"/>
              </w:rPr>
              <m:t>2</m:t>
            </m:r>
          </m:sup>
        </m:sSup>
        <m:sSup>
          <m:sSupPr>
            <m:ctrlPr>
              <w:rPr>
                <w:rFonts w:ascii="Cambria Math" w:eastAsia="微软雅黑" w:hAnsi="Cambria Math"/>
                <w:sz w:val="24"/>
              </w:rPr>
            </m:ctrlPr>
          </m:sSupPr>
          <m:e>
            <m:r>
              <m:rPr>
                <m:sty m:val="p"/>
              </m:rPr>
              <w:rPr>
                <w:rFonts w:ascii="Cambria Math" w:eastAsia="微软雅黑" w:hAnsi="Cambria Math"/>
                <w:sz w:val="24"/>
              </w:rPr>
              <m:t>[1+(</m:t>
            </m:r>
            <m:sSup>
              <m:sSupPr>
                <m:ctrlPr>
                  <w:rPr>
                    <w:rFonts w:ascii="Cambria Math" w:eastAsia="微软雅黑" w:hAnsi="Cambria Math"/>
                    <w:i/>
                    <w:iCs/>
                    <w:sz w:val="24"/>
                  </w:rPr>
                </m:ctrlPr>
              </m:sSupPr>
              <m:e>
                <m:f>
                  <m:fPr>
                    <m:ctrlPr>
                      <w:rPr>
                        <w:rFonts w:ascii="Cambria Math" w:eastAsia="微软雅黑" w:hAnsi="Cambria Math"/>
                        <w:i/>
                        <w:iCs/>
                        <w:sz w:val="24"/>
                      </w:rPr>
                    </m:ctrlPr>
                  </m:fPr>
                  <m:num>
                    <m:r>
                      <w:rPr>
                        <w:rFonts w:ascii="Cambria Math" w:eastAsia="微软雅黑" w:hAnsi="Cambria Math"/>
                        <w:sz w:val="24"/>
                      </w:rPr>
                      <m:t>B-</m:t>
                    </m:r>
                    <m:sSub>
                      <m:sSubPr>
                        <m:ctrlPr>
                          <w:rPr>
                            <w:rFonts w:ascii="Cambria Math" w:eastAsia="微软雅黑" w:hAnsi="Cambria Math"/>
                            <w:i/>
                            <w:iCs/>
                            <w:sz w:val="24"/>
                          </w:rPr>
                        </m:ctrlPr>
                      </m:sSubPr>
                      <m:e>
                        <m:r>
                          <w:rPr>
                            <w:rFonts w:ascii="Cambria Math" w:eastAsia="微软雅黑" w:hAnsi="Cambria Math"/>
                            <w:sz w:val="24"/>
                          </w:rPr>
                          <m:t>B</m:t>
                        </m:r>
                      </m:e>
                      <m:sub>
                        <m:r>
                          <w:rPr>
                            <w:rFonts w:ascii="Cambria Math" w:eastAsia="微软雅黑" w:hAnsi="Cambria Math"/>
                            <w:sz w:val="24"/>
                          </w:rPr>
                          <m:t>0</m:t>
                        </m:r>
                      </m:sub>
                    </m:sSub>
                  </m:num>
                  <m:den>
                    <m:r>
                      <w:rPr>
                        <w:rFonts w:ascii="Cambria Math" w:hAnsi="Cambria Math"/>
                        <w:sz w:val="24"/>
                      </w:rPr>
                      <m:t>ΔB</m:t>
                    </m:r>
                  </m:den>
                </m:f>
                <m:r>
                  <w:rPr>
                    <w:rFonts w:ascii="Cambria Math" w:eastAsia="微软雅黑" w:hAnsi="Cambria Math"/>
                    <w:sz w:val="24"/>
                  </w:rPr>
                  <m:t>)</m:t>
                </m:r>
              </m:e>
              <m:sup>
                <m:r>
                  <w:rPr>
                    <w:rFonts w:ascii="Cambria Math" w:eastAsia="微软雅黑" w:hAnsi="Cambria Math"/>
                    <w:sz w:val="24"/>
                  </w:rPr>
                  <m:t>2</m:t>
                </m:r>
              </m:sup>
            </m:sSup>
            <m:r>
              <m:rPr>
                <m:sty m:val="p"/>
              </m:rPr>
              <w:rPr>
                <w:rFonts w:ascii="Cambria Math" w:eastAsia="微软雅黑" w:hAnsi="Cambria Math"/>
                <w:sz w:val="24"/>
              </w:rPr>
              <m:t>]</m:t>
            </m:r>
          </m:e>
          <m:sup>
            <m:r>
              <m:rPr>
                <m:sty m:val="p"/>
              </m:rPr>
              <w:rPr>
                <w:rFonts w:ascii="Cambria Math" w:eastAsia="微软雅黑" w:hAnsi="Cambria Math"/>
                <w:sz w:val="24"/>
              </w:rPr>
              <m:t>-1</m:t>
            </m:r>
          </m:sup>
        </m:sSup>
      </m:oMath>
      <w:r>
        <w:rPr>
          <w:rFonts w:eastAsia="微软雅黑"/>
          <w:szCs w:val="21"/>
        </w:rPr>
        <w:t xml:space="preserve">        </w:t>
      </w:r>
      <w:r>
        <w:rPr>
          <w:rFonts w:eastAsia="微软雅黑" w:hint="eastAsia"/>
          <w:szCs w:val="21"/>
        </w:rPr>
        <w:t xml:space="preserve">         </w:t>
      </w:r>
      <w:r>
        <w:rPr>
          <w:rFonts w:eastAsia="微软雅黑"/>
          <w:szCs w:val="21"/>
        </w:rPr>
        <w:t xml:space="preserve">(1)          </w:t>
      </w:r>
    </w:p>
    <w:p w:rsidR="0003568E" w:rsidRDefault="00256F1D">
      <w:pPr>
        <w:spacing w:afterLines="50" w:after="156" w:line="360" w:lineRule="auto"/>
        <w:ind w:firstLineChars="200" w:firstLine="440"/>
        <w:rPr>
          <w:color w:val="000000"/>
          <w:sz w:val="22"/>
          <w:szCs w:val="22"/>
          <w:lang w:bidi="ar"/>
        </w:rPr>
      </w:pPr>
      <w:r>
        <w:rPr>
          <w:rFonts w:eastAsia="微软雅黑"/>
          <w:i/>
          <w:sz w:val="22"/>
          <w:szCs w:val="22"/>
        </w:rPr>
        <w:t xml:space="preserve">B </w:t>
      </w:r>
      <w:r>
        <w:rPr>
          <w:rFonts w:eastAsia="微软雅黑"/>
          <w:sz w:val="22"/>
          <w:szCs w:val="22"/>
        </w:rPr>
        <w:t xml:space="preserve">is the magnetic induction intensity of space. Coefficient </w:t>
      </w:r>
      <w:r>
        <w:rPr>
          <w:rFonts w:eastAsia="微软雅黑"/>
          <w:i/>
          <w:sz w:val="22"/>
          <w:szCs w:val="22"/>
        </w:rPr>
        <w:t>c</w:t>
      </w:r>
      <w:r>
        <w:rPr>
          <w:rFonts w:eastAsia="微软雅黑"/>
          <w:sz w:val="22"/>
          <w:szCs w:val="22"/>
        </w:rPr>
        <w:t xml:space="preserve"> is determined by the following formula:</w:t>
      </w:r>
    </w:p>
    <w:p w:rsidR="0003568E" w:rsidRDefault="006F7A21">
      <w:pPr>
        <w:spacing w:afterLines="50" w:after="156"/>
        <w:jc w:val="right"/>
        <w:rPr>
          <w:color w:val="000000"/>
          <w:sz w:val="24"/>
          <w:lang w:bidi="ar"/>
        </w:rPr>
      </w:pPr>
      <m:oMath>
        <m:sSub>
          <m:sSubPr>
            <m:ctrlPr>
              <w:rPr>
                <w:rFonts w:ascii="Cambria Math" w:hAnsi="Cambria Math"/>
                <w:i/>
                <w:color w:val="000000"/>
                <w:sz w:val="24"/>
                <w:lang w:bidi="ar"/>
              </w:rPr>
            </m:ctrlPr>
          </m:sSubPr>
          <m:e>
            <m:r>
              <w:rPr>
                <w:rFonts w:ascii="Cambria Math" w:hAnsi="Cambria Math"/>
                <w:color w:val="000000"/>
                <w:sz w:val="24"/>
                <w:lang w:bidi="ar"/>
              </w:rPr>
              <m:t>P</m:t>
            </m:r>
          </m:e>
          <m:sub>
            <m:r>
              <w:rPr>
                <w:rFonts w:ascii="Cambria Math" w:hAnsi="Cambria Math"/>
                <w:color w:val="000000"/>
                <w:sz w:val="24"/>
                <w:lang w:bidi="ar"/>
              </w:rPr>
              <m:t>W</m:t>
            </m:r>
          </m:sub>
        </m:sSub>
        <m:r>
          <w:rPr>
            <w:rFonts w:ascii="Cambria Math" w:hAnsi="Cambria Math"/>
            <w:color w:val="000000"/>
            <w:sz w:val="24"/>
            <w:lang w:bidi="ar"/>
          </w:rPr>
          <m:t xml:space="preserve"> = </m:t>
        </m:r>
        <m:nary>
          <m:naryPr>
            <m:chr m:val="∭"/>
            <m:limLoc m:val="undOvr"/>
            <m:ctrlPr>
              <w:rPr>
                <w:rFonts w:ascii="Cambria Math" w:hAnsi="Cambria Math"/>
                <w:i/>
                <w:color w:val="000000"/>
                <w:sz w:val="24"/>
                <w:lang w:bidi="ar"/>
              </w:rPr>
            </m:ctrlPr>
          </m:naryPr>
          <m:sub>
            <m:r>
              <w:rPr>
                <w:rFonts w:ascii="Cambria Math" w:hAnsi="Cambria Math"/>
                <w:color w:val="000000"/>
                <w:sz w:val="24"/>
                <w:lang w:bidi="ar"/>
              </w:rPr>
              <m:t>V</m:t>
            </m:r>
          </m:sub>
          <m:sup/>
          <m:e>
            <m:sSub>
              <m:sSubPr>
                <m:ctrlPr>
                  <w:rPr>
                    <w:rFonts w:ascii="Cambria Math" w:hAnsi="Cambria Math"/>
                    <w:i/>
                    <w:color w:val="000000"/>
                    <w:sz w:val="24"/>
                    <w:lang w:bidi="ar"/>
                  </w:rPr>
                </m:ctrlPr>
              </m:sSubPr>
              <m:e>
                <m:r>
                  <w:rPr>
                    <w:rFonts w:ascii="Cambria Math" w:hAnsi="Cambria Math"/>
                    <w:color w:val="000000"/>
                    <w:sz w:val="24"/>
                    <w:lang w:bidi="ar"/>
                  </w:rPr>
                  <m:t>P</m:t>
                </m:r>
              </m:e>
              <m:sub>
                <m:r>
                  <w:rPr>
                    <w:rFonts w:ascii="Cambria Math" w:hAnsi="Cambria Math"/>
                    <w:color w:val="000000"/>
                    <w:sz w:val="24"/>
                    <w:lang w:bidi="ar"/>
                  </w:rPr>
                  <m:t>ECR</m:t>
                </m:r>
              </m:sub>
            </m:sSub>
            <m:r>
              <w:rPr>
                <w:rFonts w:ascii="Cambria Math" w:hAnsi="Cambria Math"/>
                <w:color w:val="000000"/>
                <w:sz w:val="24"/>
                <w:lang w:bidi="ar"/>
              </w:rPr>
              <m:t>dv</m:t>
            </m:r>
          </m:e>
        </m:nary>
      </m:oMath>
      <w:r w:rsidR="00256F1D">
        <w:rPr>
          <w:rFonts w:hAnsi="Cambria Math" w:hint="eastAsia"/>
          <w:color w:val="000000"/>
          <w:sz w:val="24"/>
          <w:lang w:bidi="ar"/>
        </w:rPr>
        <w:t xml:space="preserve">                       </w:t>
      </w:r>
      <w:r w:rsidR="00256F1D">
        <w:rPr>
          <w:rFonts w:eastAsia="微软雅黑"/>
          <w:szCs w:val="21"/>
        </w:rPr>
        <w:t>(2)</w:t>
      </w:r>
    </w:p>
    <w:p w:rsidR="0003568E" w:rsidRDefault="00256F1D">
      <w:pPr>
        <w:spacing w:afterLines="50" w:after="156" w:line="360" w:lineRule="auto"/>
        <w:ind w:firstLineChars="200" w:firstLine="440"/>
        <w:rPr>
          <w:rFonts w:eastAsia="微软雅黑"/>
          <w:sz w:val="22"/>
          <w:szCs w:val="22"/>
        </w:rPr>
      </w:pPr>
      <w:r>
        <w:rPr>
          <w:rFonts w:eastAsia="微软雅黑"/>
          <w:i/>
          <w:sz w:val="22"/>
          <w:szCs w:val="22"/>
        </w:rPr>
        <w:t>P</w:t>
      </w:r>
      <w:r>
        <w:rPr>
          <w:rFonts w:eastAsia="微软雅黑"/>
          <w:i/>
          <w:sz w:val="22"/>
          <w:szCs w:val="22"/>
          <w:vertAlign w:val="subscript"/>
        </w:rPr>
        <w:t>W</w:t>
      </w:r>
      <w:r>
        <w:rPr>
          <w:rFonts w:eastAsia="微软雅黑"/>
          <w:sz w:val="22"/>
          <w:szCs w:val="22"/>
        </w:rPr>
        <w:t xml:space="preserve"> is the input power of the microwave source. Therefore, the energy distribution and drift velocity of charged particles in ECR cavity can be controlled by the input power of microwave source and magnetic field strength of the coil.</w:t>
      </w:r>
    </w:p>
    <w:p w:rsidR="0003568E" w:rsidRDefault="00256F1D">
      <w:pPr>
        <w:spacing w:afterLines="50" w:after="156" w:line="360" w:lineRule="auto"/>
        <w:ind w:firstLineChars="200" w:firstLine="440"/>
        <w:rPr>
          <w:rFonts w:eastAsia="微软雅黑"/>
          <w:sz w:val="22"/>
          <w:szCs w:val="22"/>
        </w:rPr>
      </w:pPr>
      <w:r>
        <w:rPr>
          <w:rFonts w:eastAsia="微软雅黑"/>
          <w:b/>
          <w:sz w:val="22"/>
          <w:szCs w:val="22"/>
        </w:rPr>
        <w:t>Fig</w:t>
      </w:r>
      <w:r>
        <w:rPr>
          <w:rFonts w:eastAsia="微软雅黑" w:hint="eastAsia"/>
          <w:b/>
          <w:sz w:val="22"/>
          <w:szCs w:val="22"/>
        </w:rPr>
        <w:t xml:space="preserve">ure </w:t>
      </w:r>
      <w:r>
        <w:rPr>
          <w:rFonts w:eastAsia="微软雅黑"/>
          <w:b/>
          <w:sz w:val="22"/>
          <w:szCs w:val="22"/>
        </w:rPr>
        <w:t xml:space="preserve">2(c) </w:t>
      </w:r>
      <w:r>
        <w:rPr>
          <w:rFonts w:eastAsia="微软雅黑"/>
          <w:sz w:val="22"/>
          <w:szCs w:val="22"/>
        </w:rPr>
        <w:t xml:space="preserve">shows that when </w:t>
      </w:r>
      <w:r>
        <w:rPr>
          <w:rFonts w:eastAsia="微软雅黑"/>
          <w:i/>
          <w:iCs/>
          <w:sz w:val="22"/>
          <w:szCs w:val="22"/>
        </w:rPr>
        <w:t>V</w:t>
      </w:r>
      <w:r>
        <w:rPr>
          <w:rFonts w:eastAsia="微软雅黑"/>
          <w:i/>
          <w:iCs/>
          <w:sz w:val="22"/>
          <w:szCs w:val="22"/>
          <w:vertAlign w:val="subscript"/>
        </w:rPr>
        <w:t>sub</w:t>
      </w:r>
      <w:r>
        <w:rPr>
          <w:rFonts w:eastAsia="微软雅黑"/>
          <w:sz w:val="22"/>
          <w:szCs w:val="22"/>
        </w:rPr>
        <w:t xml:space="preserve"> increases from 30 V to 150 V, </w:t>
      </w:r>
      <w:r>
        <w:rPr>
          <w:rFonts w:eastAsia="微软雅黑"/>
          <w:i/>
          <w:iCs/>
          <w:sz w:val="22"/>
          <w:szCs w:val="22"/>
        </w:rPr>
        <w:t>φ</w:t>
      </w:r>
      <w:r>
        <w:rPr>
          <w:rFonts w:eastAsia="微软雅黑"/>
          <w:i/>
          <w:iCs/>
          <w:sz w:val="22"/>
          <w:szCs w:val="22"/>
          <w:vertAlign w:val="subscript"/>
        </w:rPr>
        <w:t>Total</w:t>
      </w:r>
      <w:r>
        <w:rPr>
          <w:rFonts w:eastAsia="微软雅黑"/>
          <w:sz w:val="22"/>
          <w:szCs w:val="22"/>
        </w:rPr>
        <w:t xml:space="preserve"> does not change much, but the average electron energy follows the following formula:</w:t>
      </w:r>
    </w:p>
    <w:p w:rsidR="0003568E" w:rsidRDefault="00256F1D">
      <w:pPr>
        <w:spacing w:afterLines="50" w:after="156"/>
        <w:jc w:val="right"/>
        <w:rPr>
          <w:szCs w:val="21"/>
        </w:rPr>
      </w:pPr>
      <m:oMath>
        <m:r>
          <m:rPr>
            <m:sty m:val="p"/>
          </m:rPr>
          <w:rPr>
            <w:rFonts w:ascii="Cambria Math" w:eastAsia="微软雅黑" w:hAnsi="Cambria Math"/>
            <w:szCs w:val="21"/>
          </w:rPr>
          <m:t xml:space="preserve"> </m:t>
        </m:r>
        <m:bar>
          <m:barPr>
            <m:pos m:val="top"/>
            <m:ctrlPr>
              <w:rPr>
                <w:rFonts w:ascii="Cambria Math" w:eastAsia="微软雅黑" w:hAnsi="Cambria Math"/>
                <w:szCs w:val="21"/>
              </w:rPr>
            </m:ctrlPr>
          </m:barPr>
          <m:e>
            <m:r>
              <m:rPr>
                <m:sty m:val="p"/>
              </m:rPr>
              <w:rPr>
                <w:rFonts w:ascii="Cambria Math" w:eastAsia="微软雅黑" w:hAnsi="Cambria Math"/>
                <w:szCs w:val="21"/>
              </w:rPr>
              <m:t>E</m:t>
            </m:r>
          </m:e>
        </m:bar>
        <m:r>
          <m:rPr>
            <m:sty m:val="p"/>
          </m:rPr>
          <w:rPr>
            <w:rFonts w:ascii="Cambria Math" w:eastAsia="微软雅黑" w:hAnsi="Cambria Math"/>
            <w:szCs w:val="21"/>
          </w:rPr>
          <m:t>e= e</m:t>
        </m:r>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szCs w:val="21"/>
              </w:rPr>
              <m:t>V</m:t>
            </m:r>
          </m:e>
          <m:sub>
            <m:r>
              <m:rPr>
                <m:sty m:val="p"/>
              </m:rPr>
              <w:rPr>
                <w:rFonts w:ascii="Cambria Math" w:hAnsi="Cambria Math"/>
                <w:szCs w:val="21"/>
              </w:rPr>
              <m:t>sub</m:t>
            </m:r>
          </m:sub>
        </m:sSub>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szCs w:val="21"/>
              </w:rPr>
              <m:t>V</m:t>
            </m:r>
          </m:e>
          <m:sub>
            <m:r>
              <m:rPr>
                <m:sty m:val="p"/>
              </m:rPr>
              <w:rPr>
                <w:rFonts w:ascii="Cambria Math" w:hAnsi="Cambria Math"/>
                <w:szCs w:val="21"/>
              </w:rPr>
              <m:t>P</m:t>
            </m:r>
          </m:sub>
        </m:sSub>
        <m:r>
          <m:rPr>
            <m:sty m:val="p"/>
          </m:rPr>
          <w:rPr>
            <w:rFonts w:ascii="Cambria Math" w:hAnsi="Cambria Math"/>
            <w:szCs w:val="21"/>
          </w:rPr>
          <m:t>)</m:t>
        </m:r>
      </m:oMath>
      <w:r>
        <w:rPr>
          <w:rFonts w:hAnsi="Cambria Math" w:hint="eastAsia"/>
          <w:szCs w:val="21"/>
        </w:rPr>
        <w:t xml:space="preserve">                           </w:t>
      </w:r>
      <w:r>
        <w:rPr>
          <w:rFonts w:eastAsia="微软雅黑"/>
          <w:szCs w:val="21"/>
        </w:rPr>
        <w:t>(3)</w:t>
      </w:r>
    </w:p>
    <w:p w:rsidR="0003568E" w:rsidRDefault="00256F1D">
      <w:pPr>
        <w:spacing w:afterLines="50" w:after="156" w:line="360" w:lineRule="auto"/>
        <w:ind w:firstLineChars="200" w:firstLine="440"/>
        <w:rPr>
          <w:rFonts w:eastAsia="微软雅黑"/>
          <w:sz w:val="22"/>
          <w:szCs w:val="22"/>
        </w:rPr>
      </w:pPr>
      <w:r>
        <w:rPr>
          <w:rFonts w:eastAsia="微软雅黑"/>
          <w:i/>
          <w:iCs/>
          <w:sz w:val="22"/>
          <w:szCs w:val="22"/>
        </w:rPr>
        <w:t>V</w:t>
      </w:r>
      <w:r>
        <w:rPr>
          <w:rFonts w:eastAsia="微软雅黑"/>
          <w:i/>
          <w:iCs/>
          <w:sz w:val="22"/>
          <w:szCs w:val="22"/>
          <w:vertAlign w:val="subscript"/>
        </w:rPr>
        <w:t>P</w:t>
      </w:r>
      <w:r>
        <w:rPr>
          <w:rFonts w:eastAsia="微软雅黑"/>
          <w:sz w:val="22"/>
          <w:szCs w:val="22"/>
        </w:rPr>
        <w:t xml:space="preserve"> represents the plasma potential of the plasma, and previous studies have shown that </w:t>
      </w:r>
      <w:r>
        <w:rPr>
          <w:rFonts w:eastAsia="微软雅黑"/>
          <w:i/>
          <w:iCs/>
          <w:sz w:val="22"/>
          <w:szCs w:val="22"/>
        </w:rPr>
        <w:t>V</w:t>
      </w:r>
      <w:r>
        <w:rPr>
          <w:rFonts w:eastAsia="微软雅黑"/>
          <w:i/>
          <w:iCs/>
          <w:sz w:val="22"/>
          <w:szCs w:val="22"/>
          <w:vertAlign w:val="subscript"/>
        </w:rPr>
        <w:t>P</w:t>
      </w:r>
      <w:r>
        <w:rPr>
          <w:rFonts w:eastAsia="微软雅黑"/>
          <w:sz w:val="22"/>
          <w:szCs w:val="22"/>
        </w:rPr>
        <w:t xml:space="preserve"> is about 10V.</w:t>
      </w:r>
    </w:p>
    <w:p w:rsidR="0003568E" w:rsidRDefault="00256F1D">
      <w:pPr>
        <w:spacing w:afterLines="50" w:after="156" w:line="360" w:lineRule="auto"/>
        <w:ind w:firstLineChars="200" w:firstLine="440"/>
        <w:rPr>
          <w:rFonts w:eastAsia="微软雅黑"/>
          <w:sz w:val="22"/>
          <w:szCs w:val="22"/>
        </w:rPr>
      </w:pPr>
      <w:r>
        <w:rPr>
          <w:rFonts w:eastAsia="微软雅黑"/>
          <w:sz w:val="22"/>
          <w:szCs w:val="22"/>
        </w:rPr>
        <w:t xml:space="preserve">Based on the above statistical results, patterned samples were manufactured using PET, PDMS substrates in this work, as shown in </w:t>
      </w:r>
      <w:r>
        <w:rPr>
          <w:rFonts w:eastAsia="微软雅黑"/>
          <w:b/>
          <w:sz w:val="22"/>
          <w:szCs w:val="22"/>
        </w:rPr>
        <w:t>Fig</w:t>
      </w:r>
      <w:r>
        <w:rPr>
          <w:rFonts w:eastAsia="微软雅黑" w:hint="eastAsia"/>
          <w:b/>
          <w:sz w:val="22"/>
          <w:szCs w:val="22"/>
        </w:rPr>
        <w:t>ure 3</w:t>
      </w:r>
      <w:r>
        <w:rPr>
          <w:rFonts w:eastAsia="微软雅黑"/>
          <w:b/>
          <w:sz w:val="22"/>
          <w:szCs w:val="22"/>
        </w:rPr>
        <w:t>(d)</w:t>
      </w:r>
      <w:r>
        <w:rPr>
          <w:rFonts w:eastAsia="微软雅黑"/>
          <w:sz w:val="22"/>
          <w:szCs w:val="22"/>
        </w:rPr>
        <w:t xml:space="preserve">. Through precisely controlling the parameters, all kinds of substrates can withstand the preparation process. Annular interdigitated patterns, spiral patterns and radial serpentine patterns manufactured by ultra-thin PDMS substrates can be applied to complex surfaces with excellent conformability ability. The parameters of the successful samples manufactured from the above types of substrates are shown in </w:t>
      </w:r>
      <w:r>
        <w:rPr>
          <w:rFonts w:eastAsia="微软雅黑"/>
          <w:b/>
          <w:bCs/>
          <w:sz w:val="22"/>
          <w:szCs w:val="22"/>
        </w:rPr>
        <w:t xml:space="preserve">Table </w:t>
      </w:r>
      <w:r>
        <w:rPr>
          <w:rFonts w:eastAsia="微软雅黑" w:hint="eastAsia"/>
          <w:b/>
          <w:bCs/>
          <w:sz w:val="22"/>
          <w:szCs w:val="22"/>
        </w:rPr>
        <w:t>S</w:t>
      </w:r>
      <w:r>
        <w:rPr>
          <w:rFonts w:eastAsia="微软雅黑"/>
          <w:b/>
          <w:bCs/>
          <w:sz w:val="22"/>
          <w:szCs w:val="22"/>
        </w:rPr>
        <w:t>1.</w:t>
      </w:r>
    </w:p>
    <w:p w:rsidR="0003568E" w:rsidRDefault="00256F1D">
      <w:pPr>
        <w:spacing w:afterLines="50" w:after="156"/>
        <w:jc w:val="center"/>
        <w:rPr>
          <w:rFonts w:eastAsia="微软雅黑"/>
          <w:b/>
          <w:bCs/>
          <w:sz w:val="18"/>
          <w:szCs w:val="18"/>
        </w:rPr>
      </w:pPr>
      <w:r>
        <w:rPr>
          <w:rFonts w:eastAsia="微软雅黑"/>
          <w:b/>
          <w:bCs/>
          <w:sz w:val="18"/>
          <w:szCs w:val="18"/>
        </w:rPr>
        <w:t>Table</w:t>
      </w:r>
      <w:r>
        <w:rPr>
          <w:rFonts w:eastAsia="微软雅黑" w:hint="eastAsia"/>
          <w:b/>
          <w:bCs/>
          <w:sz w:val="18"/>
          <w:szCs w:val="18"/>
        </w:rPr>
        <w:t>.S</w:t>
      </w:r>
      <w:r>
        <w:rPr>
          <w:rFonts w:eastAsia="微软雅黑"/>
          <w:b/>
          <w:bCs/>
          <w:sz w:val="18"/>
          <w:szCs w:val="18"/>
        </w:rPr>
        <w:t xml:space="preserve">1. </w:t>
      </w:r>
      <w:r>
        <w:rPr>
          <w:rFonts w:eastAsia="微软雅黑" w:hint="eastAsia"/>
          <w:b/>
          <w:bCs/>
          <w:sz w:val="18"/>
          <w:szCs w:val="18"/>
        </w:rPr>
        <w:t xml:space="preserve"> </w:t>
      </w:r>
      <w:r>
        <w:rPr>
          <w:rFonts w:eastAsia="微软雅黑"/>
          <w:b/>
          <w:bCs/>
          <w:sz w:val="18"/>
          <w:szCs w:val="18"/>
        </w:rPr>
        <w:t>Sample name, substrate material, magnetic field pattern, induced particles, substrate applied bias and microwave power.</w:t>
      </w:r>
    </w:p>
    <w:tbl>
      <w:tblPr>
        <w:tblW w:w="0" w:type="auto"/>
        <w:jc w:val="center"/>
        <w:tblBorders>
          <w:top w:val="single" w:sz="12" w:space="0" w:color="auto"/>
          <w:left w:val="dashSmallGap" w:sz="4" w:space="0" w:color="BFBFBF"/>
          <w:bottom w:val="single" w:sz="12" w:space="0" w:color="auto"/>
          <w:right w:val="dashSmallGap" w:sz="4" w:space="0" w:color="BFBFBF"/>
          <w:insideH w:val="dashSmallGap" w:sz="4" w:space="0" w:color="BFBFBF"/>
          <w:insideV w:val="dashSmallGap" w:sz="4" w:space="0" w:color="BFBFBF"/>
        </w:tblBorders>
        <w:tblLook w:val="04A0" w:firstRow="1" w:lastRow="0" w:firstColumn="1" w:lastColumn="0" w:noHBand="0" w:noVBand="1"/>
      </w:tblPr>
      <w:tblGrid>
        <w:gridCol w:w="979"/>
        <w:gridCol w:w="1055"/>
        <w:gridCol w:w="1395"/>
        <w:gridCol w:w="1574"/>
        <w:gridCol w:w="1608"/>
        <w:gridCol w:w="1685"/>
      </w:tblGrid>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serial number</w:t>
            </w:r>
          </w:p>
        </w:tc>
        <w:tc>
          <w:tcPr>
            <w:tcW w:w="1070" w:type="dxa"/>
          </w:tcPr>
          <w:p w:rsidR="0003568E" w:rsidRDefault="00256F1D">
            <w:pPr>
              <w:spacing w:afterLines="50" w:after="156" w:line="440" w:lineRule="exact"/>
              <w:jc w:val="left"/>
              <w:rPr>
                <w:color w:val="000000"/>
                <w:sz w:val="18"/>
                <w:szCs w:val="18"/>
              </w:rPr>
            </w:pPr>
            <w:r>
              <w:rPr>
                <w:color w:val="000000"/>
                <w:sz w:val="18"/>
                <w:szCs w:val="18"/>
              </w:rPr>
              <w:t>substrate material</w:t>
            </w:r>
          </w:p>
        </w:tc>
        <w:tc>
          <w:tcPr>
            <w:tcW w:w="1416" w:type="dxa"/>
          </w:tcPr>
          <w:p w:rsidR="0003568E" w:rsidRDefault="00256F1D">
            <w:pPr>
              <w:spacing w:afterLines="50" w:after="156" w:line="440" w:lineRule="exact"/>
              <w:jc w:val="left"/>
              <w:rPr>
                <w:color w:val="000000"/>
                <w:sz w:val="18"/>
                <w:szCs w:val="18"/>
              </w:rPr>
            </w:pPr>
            <w:r>
              <w:rPr>
                <w:color w:val="000000"/>
                <w:sz w:val="18"/>
                <w:szCs w:val="18"/>
              </w:rPr>
              <w:t xml:space="preserve">confinement magnetic field </w:t>
            </w:r>
            <w:r>
              <w:rPr>
                <w:i/>
                <w:iCs/>
                <w:color w:val="000000"/>
                <w:sz w:val="18"/>
                <w:szCs w:val="18"/>
                <w:lang w:bidi="ar"/>
              </w:rPr>
              <w:t>B</w:t>
            </w:r>
            <w:r>
              <w:rPr>
                <w:i/>
                <w:iCs/>
                <w:color w:val="000000"/>
                <w:sz w:val="18"/>
                <w:szCs w:val="18"/>
                <w:vertAlign w:val="subscript"/>
                <w:lang w:bidi="ar"/>
              </w:rPr>
              <w:t>sub</w:t>
            </w:r>
            <w:r>
              <w:rPr>
                <w:color w:val="000000"/>
                <w:sz w:val="18"/>
                <w:szCs w:val="18"/>
              </w:rPr>
              <w:t>(G)</w:t>
            </w:r>
          </w:p>
        </w:tc>
        <w:tc>
          <w:tcPr>
            <w:tcW w:w="1628" w:type="dxa"/>
          </w:tcPr>
          <w:p w:rsidR="0003568E" w:rsidRDefault="00256F1D">
            <w:pPr>
              <w:spacing w:afterLines="50" w:after="156" w:line="440" w:lineRule="exact"/>
              <w:jc w:val="left"/>
              <w:rPr>
                <w:color w:val="000000"/>
                <w:sz w:val="18"/>
                <w:szCs w:val="18"/>
              </w:rPr>
            </w:pPr>
            <w:r>
              <w:rPr>
                <w:color w:val="000000"/>
                <w:sz w:val="18"/>
                <w:szCs w:val="18"/>
              </w:rPr>
              <w:t>substrate bias(V)</w:t>
            </w:r>
          </w:p>
        </w:tc>
        <w:tc>
          <w:tcPr>
            <w:tcW w:w="1653" w:type="dxa"/>
          </w:tcPr>
          <w:p w:rsidR="0003568E" w:rsidRDefault="00256F1D">
            <w:pPr>
              <w:spacing w:afterLines="50" w:after="156" w:line="440" w:lineRule="exact"/>
              <w:jc w:val="left"/>
              <w:rPr>
                <w:color w:val="000000"/>
                <w:sz w:val="18"/>
                <w:szCs w:val="18"/>
              </w:rPr>
            </w:pPr>
            <w:r>
              <w:rPr>
                <w:color w:val="000000"/>
                <w:sz w:val="18"/>
                <w:szCs w:val="18"/>
              </w:rPr>
              <w:t>microwave power(W)</w:t>
            </w:r>
          </w:p>
        </w:tc>
        <w:tc>
          <w:tcPr>
            <w:tcW w:w="1759" w:type="dxa"/>
          </w:tcPr>
          <w:p w:rsidR="0003568E" w:rsidRDefault="00256F1D">
            <w:pPr>
              <w:spacing w:afterLines="50" w:after="156" w:line="440" w:lineRule="exact"/>
              <w:jc w:val="left"/>
              <w:rPr>
                <w:color w:val="000000"/>
                <w:sz w:val="18"/>
                <w:szCs w:val="18"/>
              </w:rPr>
            </w:pPr>
            <w:r>
              <w:rPr>
                <w:color w:val="000000"/>
                <w:sz w:val="18"/>
                <w:szCs w:val="18"/>
              </w:rPr>
              <w:t>Target bias</w:t>
            </w:r>
            <w:r>
              <w:rPr>
                <w:color w:val="000000"/>
                <w:sz w:val="18"/>
                <w:szCs w:val="18"/>
              </w:rPr>
              <w:t>（</w:t>
            </w:r>
            <w:r>
              <w:rPr>
                <w:color w:val="000000"/>
                <w:sz w:val="18"/>
                <w:szCs w:val="18"/>
              </w:rPr>
              <w:t>V</w:t>
            </w:r>
            <w:r>
              <w:rPr>
                <w:color w:val="000000"/>
                <w:sz w:val="18"/>
                <w:szCs w:val="18"/>
              </w:rPr>
              <w:t>）</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lastRenderedPageBreak/>
              <w:t>1</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400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200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2</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600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200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3</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800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+80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200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4</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800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300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5</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800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400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6</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PI</w:t>
            </w:r>
          </w:p>
        </w:tc>
        <w:tc>
          <w:tcPr>
            <w:tcW w:w="1416" w:type="dxa"/>
          </w:tcPr>
          <w:p w:rsidR="0003568E" w:rsidRDefault="00256F1D">
            <w:pPr>
              <w:spacing w:afterLines="50" w:after="156" w:line="440" w:lineRule="exact"/>
              <w:jc w:val="left"/>
              <w:rPr>
                <w:color w:val="000000"/>
                <w:sz w:val="18"/>
                <w:szCs w:val="18"/>
              </w:rPr>
            </w:pPr>
            <w:r>
              <w:rPr>
                <w:color w:val="000000"/>
                <w:sz w:val="18"/>
                <w:szCs w:val="18"/>
              </w:rPr>
              <w:t>800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200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7</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PET</w:t>
            </w:r>
          </w:p>
        </w:tc>
        <w:tc>
          <w:tcPr>
            <w:tcW w:w="1416" w:type="dxa"/>
          </w:tcPr>
          <w:p w:rsidR="0003568E" w:rsidRDefault="00256F1D">
            <w:pPr>
              <w:spacing w:afterLines="50" w:after="156" w:line="440" w:lineRule="exact"/>
              <w:jc w:val="left"/>
              <w:rPr>
                <w:color w:val="000000"/>
                <w:sz w:val="18"/>
                <w:szCs w:val="18"/>
              </w:rPr>
            </w:pPr>
            <w:r>
              <w:rPr>
                <w:color w:val="000000"/>
                <w:sz w:val="18"/>
                <w:szCs w:val="18"/>
              </w:rPr>
              <w:t>200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400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8</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PET</w:t>
            </w:r>
          </w:p>
        </w:tc>
        <w:tc>
          <w:tcPr>
            <w:tcW w:w="1416" w:type="dxa"/>
          </w:tcPr>
          <w:p w:rsidR="0003568E" w:rsidRDefault="00256F1D">
            <w:pPr>
              <w:spacing w:afterLines="50" w:after="156" w:line="440" w:lineRule="exact"/>
              <w:jc w:val="left"/>
              <w:rPr>
                <w:color w:val="000000"/>
                <w:sz w:val="18"/>
                <w:szCs w:val="18"/>
              </w:rPr>
            </w:pPr>
            <w:r>
              <w:rPr>
                <w:color w:val="000000"/>
                <w:sz w:val="18"/>
                <w:szCs w:val="18"/>
              </w:rPr>
              <w:t>400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+40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300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9</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PET</w:t>
            </w:r>
          </w:p>
        </w:tc>
        <w:tc>
          <w:tcPr>
            <w:tcW w:w="1416" w:type="dxa"/>
          </w:tcPr>
          <w:p w:rsidR="0003568E" w:rsidRDefault="00256F1D">
            <w:pPr>
              <w:spacing w:afterLines="50" w:after="156" w:line="440" w:lineRule="exact"/>
              <w:jc w:val="left"/>
              <w:rPr>
                <w:color w:val="000000"/>
                <w:sz w:val="18"/>
                <w:szCs w:val="18"/>
              </w:rPr>
            </w:pPr>
            <w:r>
              <w:rPr>
                <w:color w:val="000000"/>
                <w:sz w:val="18"/>
                <w:szCs w:val="18"/>
              </w:rPr>
              <w:t>400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+20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300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10</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PDMS</w:t>
            </w:r>
          </w:p>
        </w:tc>
        <w:tc>
          <w:tcPr>
            <w:tcW w:w="1416" w:type="dxa"/>
          </w:tcPr>
          <w:p w:rsidR="0003568E" w:rsidRDefault="00256F1D">
            <w:pPr>
              <w:spacing w:afterLines="50" w:after="156" w:line="440" w:lineRule="exact"/>
              <w:jc w:val="left"/>
              <w:rPr>
                <w:color w:val="000000"/>
                <w:sz w:val="18"/>
                <w:szCs w:val="18"/>
              </w:rPr>
            </w:pPr>
            <w:r>
              <w:rPr>
                <w:color w:val="000000"/>
                <w:sz w:val="18"/>
                <w:szCs w:val="18"/>
              </w:rPr>
              <w:t>300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200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r w:rsidR="0003568E">
        <w:trPr>
          <w:jc w:val="center"/>
        </w:trPr>
        <w:tc>
          <w:tcPr>
            <w:tcW w:w="996" w:type="dxa"/>
          </w:tcPr>
          <w:p w:rsidR="0003568E" w:rsidRDefault="00256F1D">
            <w:pPr>
              <w:spacing w:afterLines="50" w:after="156" w:line="440" w:lineRule="exact"/>
              <w:jc w:val="left"/>
              <w:rPr>
                <w:color w:val="000000"/>
                <w:sz w:val="18"/>
                <w:szCs w:val="18"/>
              </w:rPr>
            </w:pPr>
            <w:r>
              <w:rPr>
                <w:color w:val="000000"/>
                <w:sz w:val="18"/>
                <w:szCs w:val="18"/>
              </w:rPr>
              <w:t>11</w:t>
            </w:r>
          </w:p>
        </w:tc>
        <w:tc>
          <w:tcPr>
            <w:tcW w:w="1070" w:type="dxa"/>
          </w:tcPr>
          <w:p w:rsidR="0003568E" w:rsidRDefault="00256F1D">
            <w:pPr>
              <w:spacing w:afterLines="50" w:after="156" w:line="440" w:lineRule="exact"/>
              <w:jc w:val="left"/>
              <w:rPr>
                <w:color w:val="000000"/>
                <w:sz w:val="18"/>
                <w:szCs w:val="18"/>
              </w:rPr>
            </w:pPr>
            <w:r>
              <w:rPr>
                <w:color w:val="000000"/>
                <w:sz w:val="18"/>
                <w:szCs w:val="18"/>
              </w:rPr>
              <w:t>PDMS</w:t>
            </w:r>
          </w:p>
        </w:tc>
        <w:tc>
          <w:tcPr>
            <w:tcW w:w="1416" w:type="dxa"/>
          </w:tcPr>
          <w:p w:rsidR="0003568E" w:rsidRDefault="00256F1D">
            <w:pPr>
              <w:spacing w:afterLines="50" w:after="156" w:line="440" w:lineRule="exact"/>
              <w:jc w:val="left"/>
              <w:rPr>
                <w:color w:val="000000"/>
                <w:sz w:val="18"/>
                <w:szCs w:val="18"/>
              </w:rPr>
            </w:pPr>
            <w:r>
              <w:rPr>
                <w:color w:val="000000"/>
                <w:sz w:val="18"/>
                <w:szCs w:val="18"/>
              </w:rPr>
              <w:t>300</w:t>
            </w:r>
          </w:p>
        </w:tc>
        <w:tc>
          <w:tcPr>
            <w:tcW w:w="1628" w:type="dxa"/>
          </w:tcPr>
          <w:p w:rsidR="0003568E" w:rsidRDefault="00256F1D">
            <w:pPr>
              <w:spacing w:afterLines="50" w:after="156" w:line="440" w:lineRule="exact"/>
              <w:jc w:val="left"/>
              <w:rPr>
                <w:color w:val="000000"/>
                <w:sz w:val="18"/>
                <w:szCs w:val="18"/>
              </w:rPr>
            </w:pPr>
            <w:r>
              <w:rPr>
                <w:color w:val="000000"/>
                <w:sz w:val="18"/>
                <w:szCs w:val="18"/>
              </w:rPr>
              <w:t>+20</w:t>
            </w:r>
          </w:p>
        </w:tc>
        <w:tc>
          <w:tcPr>
            <w:tcW w:w="1653" w:type="dxa"/>
          </w:tcPr>
          <w:p w:rsidR="0003568E" w:rsidRDefault="00256F1D">
            <w:pPr>
              <w:spacing w:afterLines="50" w:after="156" w:line="440" w:lineRule="exact"/>
              <w:jc w:val="left"/>
              <w:rPr>
                <w:color w:val="000000"/>
                <w:sz w:val="18"/>
                <w:szCs w:val="18"/>
              </w:rPr>
            </w:pPr>
            <w:r>
              <w:rPr>
                <w:color w:val="000000"/>
                <w:sz w:val="18"/>
                <w:szCs w:val="18"/>
              </w:rPr>
              <w:t>300</w:t>
            </w:r>
          </w:p>
        </w:tc>
        <w:tc>
          <w:tcPr>
            <w:tcW w:w="1759" w:type="dxa"/>
          </w:tcPr>
          <w:p w:rsidR="0003568E" w:rsidRDefault="00256F1D">
            <w:pPr>
              <w:spacing w:afterLines="50" w:after="156" w:line="440" w:lineRule="exact"/>
              <w:jc w:val="left"/>
              <w:rPr>
                <w:color w:val="000000"/>
                <w:sz w:val="18"/>
                <w:szCs w:val="18"/>
              </w:rPr>
            </w:pPr>
            <w:r>
              <w:rPr>
                <w:color w:val="000000"/>
                <w:sz w:val="18"/>
                <w:szCs w:val="18"/>
              </w:rPr>
              <w:t>500</w:t>
            </w:r>
          </w:p>
        </w:tc>
      </w:tr>
    </w:tbl>
    <w:p w:rsidR="0003568E" w:rsidRDefault="0003568E">
      <w:pPr>
        <w:spacing w:afterLines="50" w:after="156"/>
        <w:rPr>
          <w:rFonts w:eastAsia="微软雅黑"/>
          <w:szCs w:val="21"/>
        </w:rPr>
      </w:pPr>
    </w:p>
    <w:p w:rsidR="0003568E" w:rsidRDefault="0003568E"/>
    <w:sectPr w:rsidR="000356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yM2RjYWRiODU2OTk2MGVkMmFkM2ZmNTU1NGRmNmMifQ=="/>
  </w:docVars>
  <w:rsids>
    <w:rsidRoot w:val="000854D3"/>
    <w:rsid w:val="00030055"/>
    <w:rsid w:val="0003568E"/>
    <w:rsid w:val="000854D3"/>
    <w:rsid w:val="000E6296"/>
    <w:rsid w:val="001F2EA6"/>
    <w:rsid w:val="00256F1D"/>
    <w:rsid w:val="003D2035"/>
    <w:rsid w:val="004106D8"/>
    <w:rsid w:val="00443453"/>
    <w:rsid w:val="0063654F"/>
    <w:rsid w:val="006F7A21"/>
    <w:rsid w:val="00756F99"/>
    <w:rsid w:val="00810A08"/>
    <w:rsid w:val="0097769F"/>
    <w:rsid w:val="009A65E6"/>
    <w:rsid w:val="009A70B5"/>
    <w:rsid w:val="009B265C"/>
    <w:rsid w:val="00C25661"/>
    <w:rsid w:val="00C469BB"/>
    <w:rsid w:val="00D57ACD"/>
    <w:rsid w:val="00FD218F"/>
    <w:rsid w:val="0A9C15EA"/>
    <w:rsid w:val="0CF238BD"/>
    <w:rsid w:val="164F3373"/>
    <w:rsid w:val="1C22105F"/>
    <w:rsid w:val="1F58311A"/>
    <w:rsid w:val="24E9329A"/>
    <w:rsid w:val="2E110657"/>
    <w:rsid w:val="401E75FC"/>
    <w:rsid w:val="443E3452"/>
    <w:rsid w:val="56366D27"/>
    <w:rsid w:val="59CF14DA"/>
    <w:rsid w:val="60380656"/>
    <w:rsid w:val="61041BED"/>
    <w:rsid w:val="678C3537"/>
    <w:rsid w:val="70B6184F"/>
    <w:rsid w:val="70BB6E66"/>
    <w:rsid w:val="72243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15C8"/>
  <w15:docId w15:val="{0DE6C98E-5AB6-4D95-90A5-F0A75CE43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kern w:val="2"/>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黄文浩</cp:lastModifiedBy>
  <cp:revision>5</cp:revision>
  <dcterms:created xsi:type="dcterms:W3CDTF">2022-07-23T13:48:00Z</dcterms:created>
  <dcterms:modified xsi:type="dcterms:W3CDTF">2022-07-25T13:18:00Z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873E33BE28F149D388AB66918D8D4017</vt:lpwstr>
  </property>
</Properties>
</file>