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016A" w14:textId="4FCDB391" w:rsidR="00950FE3" w:rsidRDefault="00EA73AC" w:rsidP="00EA73AC">
      <w:r>
        <w:rPr>
          <w:rFonts w:hint="eastAsia"/>
        </w:rPr>
        <w:t xml:space="preserve"> </w:t>
      </w:r>
    </w:p>
    <w:p w14:paraId="009A4E2F" w14:textId="5B638B26" w:rsidR="00EA73AC" w:rsidRDefault="002B688B" w:rsidP="00EA73AC">
      <w:bookmarkStart w:id="0" w:name="_Hlk109596683"/>
      <w:bookmarkStart w:id="1" w:name="_Hlk109596726"/>
      <w:bookmarkEnd w:id="0"/>
      <w:bookmarkEnd w:id="1"/>
      <w:r>
        <w:rPr>
          <w:noProof/>
        </w:rPr>
        <w:drawing>
          <wp:inline distT="0" distB="0" distL="0" distR="0" wp14:anchorId="14DE2133" wp14:editId="6A209C8C">
            <wp:extent cx="5274310" cy="57556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40427" w14:textId="138FBBC2" w:rsidR="00EA73AC" w:rsidRPr="00EA73AC" w:rsidRDefault="00EA73AC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EA73AC">
        <w:rPr>
          <w:rFonts w:ascii="Times New Roman" w:hAnsi="Times New Roman" w:cs="Times New Roman"/>
          <w:b/>
          <w:bCs/>
          <w:sz w:val="28"/>
          <w:szCs w:val="28"/>
        </w:rPr>
        <w:t xml:space="preserve">Fig. S1 The map of vector. </w:t>
      </w:r>
      <w:r w:rsidRPr="00EA73AC">
        <w:rPr>
          <w:rFonts w:ascii="Times New Roman" w:hAnsi="Times New Roman" w:cs="Times New Roman"/>
          <w:sz w:val="28"/>
          <w:szCs w:val="28"/>
        </w:rPr>
        <w:t xml:space="preserve">(a) the vector of </w:t>
      </w:r>
      <w:bookmarkStart w:id="2" w:name="_Hlk109597544"/>
      <w:r w:rsidRPr="00EA73AC">
        <w:rPr>
          <w:rFonts w:ascii="Times New Roman" w:hAnsi="Times New Roman" w:cs="Times New Roman"/>
          <w:sz w:val="28"/>
          <w:szCs w:val="28"/>
        </w:rPr>
        <w:t>negative control of overexpression</w:t>
      </w:r>
      <w:bookmarkEnd w:id="2"/>
      <w:r>
        <w:rPr>
          <w:rFonts w:ascii="Times New Roman" w:hAnsi="Times New Roman" w:cs="Times New Roman"/>
          <w:sz w:val="28"/>
          <w:szCs w:val="28"/>
        </w:rPr>
        <w:t>; (b)</w:t>
      </w:r>
      <w:r w:rsidRPr="00EA73AC">
        <w:t xml:space="preserve"> </w:t>
      </w:r>
      <w:r w:rsidRPr="00EA73AC">
        <w:rPr>
          <w:rFonts w:ascii="Times New Roman" w:hAnsi="Times New Roman" w:cs="Times New Roman"/>
          <w:sz w:val="28"/>
          <w:szCs w:val="28"/>
        </w:rPr>
        <w:t xml:space="preserve">the vector of </w:t>
      </w:r>
      <w:r w:rsidR="002B688B">
        <w:rPr>
          <w:rFonts w:ascii="Times New Roman" w:hAnsi="Times New Roman" w:cs="Times New Roman" w:hint="eastAsia"/>
          <w:sz w:val="28"/>
          <w:szCs w:val="28"/>
        </w:rPr>
        <w:t>mi</w:t>
      </w:r>
      <w:r w:rsidR="002B688B">
        <w:rPr>
          <w:rFonts w:ascii="Times New Roman" w:hAnsi="Times New Roman" w:cs="Times New Roman"/>
          <w:sz w:val="28"/>
          <w:szCs w:val="28"/>
        </w:rPr>
        <w:t>R</w:t>
      </w:r>
      <w:r w:rsidR="002B688B">
        <w:rPr>
          <w:rFonts w:ascii="Times New Roman" w:hAnsi="Times New Roman" w:cs="Times New Roman" w:hint="eastAsia"/>
          <w:sz w:val="28"/>
          <w:szCs w:val="28"/>
        </w:rPr>
        <w:t>-</w:t>
      </w:r>
      <w:r w:rsidR="002B688B">
        <w:rPr>
          <w:rFonts w:ascii="Times New Roman" w:hAnsi="Times New Roman" w:cs="Times New Roman"/>
          <w:sz w:val="28"/>
          <w:szCs w:val="28"/>
        </w:rPr>
        <w:t xml:space="preserve">221/222 </w:t>
      </w:r>
      <w:r w:rsidR="002B688B">
        <w:rPr>
          <w:rFonts w:ascii="Times New Roman" w:hAnsi="Times New Roman" w:cs="Times New Roman" w:hint="eastAsia"/>
          <w:sz w:val="28"/>
          <w:szCs w:val="28"/>
        </w:rPr>
        <w:t>overexpression</w:t>
      </w:r>
      <w:r w:rsidRPr="00EA73AC">
        <w:rPr>
          <w:rFonts w:ascii="Times New Roman" w:hAnsi="Times New Roman" w:cs="Times New Roman"/>
          <w:sz w:val="28"/>
          <w:szCs w:val="28"/>
        </w:rPr>
        <w:t>;</w:t>
      </w:r>
      <w:r w:rsidR="002B688B">
        <w:rPr>
          <w:rFonts w:ascii="Times New Roman" w:hAnsi="Times New Roman" w:cs="Times New Roman"/>
          <w:sz w:val="28"/>
          <w:szCs w:val="28"/>
        </w:rPr>
        <w:t xml:space="preserve"> </w:t>
      </w:r>
      <w:r w:rsidR="002B688B">
        <w:rPr>
          <w:rFonts w:ascii="Times New Roman" w:hAnsi="Times New Roman" w:cs="Times New Roman" w:hint="eastAsia"/>
          <w:sz w:val="28"/>
          <w:szCs w:val="28"/>
        </w:rPr>
        <w:t>(</w:t>
      </w:r>
      <w:r w:rsidR="002B688B" w:rsidRPr="002B688B">
        <w:rPr>
          <w:rFonts w:ascii="Times New Roman" w:hAnsi="Times New Roman" w:cs="Times New Roman"/>
          <w:sz w:val="28"/>
          <w:szCs w:val="28"/>
        </w:rPr>
        <w:t>c</w:t>
      </w:r>
      <w:r w:rsidR="002B688B">
        <w:rPr>
          <w:rFonts w:ascii="Times New Roman" w:hAnsi="Times New Roman" w:cs="Times New Roman" w:hint="eastAsia"/>
          <w:sz w:val="28"/>
          <w:szCs w:val="28"/>
        </w:rPr>
        <w:t>)</w:t>
      </w:r>
      <w:r w:rsidR="002B688B">
        <w:rPr>
          <w:rFonts w:ascii="Times New Roman" w:hAnsi="Times New Roman" w:cs="Times New Roman"/>
          <w:sz w:val="28"/>
          <w:szCs w:val="28"/>
        </w:rPr>
        <w:t xml:space="preserve"> </w:t>
      </w:r>
      <w:r w:rsidR="002B688B" w:rsidRPr="002B688B">
        <w:rPr>
          <w:rFonts w:ascii="Times New Roman" w:hAnsi="Times New Roman" w:cs="Times New Roman"/>
          <w:sz w:val="28"/>
          <w:szCs w:val="28"/>
        </w:rPr>
        <w:t>the vector of</w:t>
      </w:r>
      <w:r w:rsidR="002B688B">
        <w:rPr>
          <w:rFonts w:ascii="Times New Roman" w:hAnsi="Times New Roman" w:cs="Times New Roman"/>
          <w:sz w:val="28"/>
          <w:szCs w:val="28"/>
        </w:rPr>
        <w:t xml:space="preserve"> </w:t>
      </w:r>
      <w:r w:rsidR="002B688B" w:rsidRPr="002B688B">
        <w:rPr>
          <w:rFonts w:ascii="Times New Roman" w:hAnsi="Times New Roman" w:cs="Times New Roman"/>
          <w:sz w:val="28"/>
          <w:szCs w:val="28"/>
        </w:rPr>
        <w:t xml:space="preserve">negative control of </w:t>
      </w:r>
      <w:r w:rsidR="002B688B">
        <w:rPr>
          <w:rFonts w:ascii="Times New Roman" w:hAnsi="Times New Roman" w:cs="Times New Roman"/>
          <w:sz w:val="28"/>
          <w:szCs w:val="28"/>
        </w:rPr>
        <w:t>shRNA, miR-221shRNA and miR-222 shRNA (</w:t>
      </w:r>
      <w:r w:rsidR="002B688B" w:rsidRPr="002B688B">
        <w:rPr>
          <w:rFonts w:ascii="Times New Roman" w:hAnsi="Times New Roman" w:cs="Times New Roman"/>
          <w:sz w:val="28"/>
          <w:szCs w:val="28"/>
        </w:rPr>
        <w:t>The vector</w:t>
      </w:r>
      <w:r w:rsidR="002B688B">
        <w:rPr>
          <w:rFonts w:ascii="Times New Roman" w:hAnsi="Times New Roman" w:cs="Times New Roman"/>
          <w:sz w:val="28"/>
          <w:szCs w:val="28"/>
        </w:rPr>
        <w:t xml:space="preserve"> of them</w:t>
      </w:r>
      <w:r w:rsidR="002B688B" w:rsidRPr="002B688B">
        <w:rPr>
          <w:rFonts w:ascii="Times New Roman" w:hAnsi="Times New Roman" w:cs="Times New Roman"/>
          <w:sz w:val="28"/>
          <w:szCs w:val="28"/>
        </w:rPr>
        <w:t xml:space="preserve"> </w:t>
      </w:r>
      <w:r w:rsidR="002B688B">
        <w:rPr>
          <w:rFonts w:ascii="Times New Roman" w:hAnsi="Times New Roman" w:cs="Times New Roman"/>
          <w:sz w:val="28"/>
          <w:szCs w:val="28"/>
        </w:rPr>
        <w:t>is</w:t>
      </w:r>
      <w:r w:rsidR="002B688B" w:rsidRPr="002B688B">
        <w:rPr>
          <w:rFonts w:ascii="Times New Roman" w:hAnsi="Times New Roman" w:cs="Times New Roman"/>
          <w:sz w:val="28"/>
          <w:szCs w:val="28"/>
        </w:rPr>
        <w:t xml:space="preserve"> same</w:t>
      </w:r>
      <w:r w:rsidR="002B688B">
        <w:rPr>
          <w:rFonts w:ascii="Times New Roman" w:hAnsi="Times New Roman" w:cs="Times New Roman"/>
          <w:sz w:val="28"/>
          <w:szCs w:val="28"/>
        </w:rPr>
        <w:t>)</w:t>
      </w:r>
    </w:p>
    <w:sectPr w:rsidR="00EA73AC" w:rsidRPr="00EA7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A7EDF" w14:textId="77777777" w:rsidR="00BA2860" w:rsidRDefault="00BA2860" w:rsidP="00EA73AC">
      <w:r>
        <w:separator/>
      </w:r>
    </w:p>
  </w:endnote>
  <w:endnote w:type="continuationSeparator" w:id="0">
    <w:p w14:paraId="71454E75" w14:textId="77777777" w:rsidR="00BA2860" w:rsidRDefault="00BA2860" w:rsidP="00EA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E771" w14:textId="77777777" w:rsidR="00BA2860" w:rsidRDefault="00BA2860" w:rsidP="00EA73AC">
      <w:r>
        <w:separator/>
      </w:r>
    </w:p>
  </w:footnote>
  <w:footnote w:type="continuationSeparator" w:id="0">
    <w:p w14:paraId="26B7C227" w14:textId="77777777" w:rsidR="00BA2860" w:rsidRDefault="00BA2860" w:rsidP="00EA7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C7105"/>
    <w:multiLevelType w:val="hybridMultilevel"/>
    <w:tmpl w:val="2FDA1E2A"/>
    <w:lvl w:ilvl="0" w:tplc="61508EBC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7100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66"/>
    <w:rsid w:val="002B688B"/>
    <w:rsid w:val="007C15EA"/>
    <w:rsid w:val="008B3266"/>
    <w:rsid w:val="00950FE3"/>
    <w:rsid w:val="00BA2860"/>
    <w:rsid w:val="00EA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22CBA"/>
  <w15:chartTrackingRefBased/>
  <w15:docId w15:val="{542F9546-D80C-40A7-A9DD-B43A8B8F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7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7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73AC"/>
    <w:rPr>
      <w:sz w:val="18"/>
      <w:szCs w:val="18"/>
    </w:rPr>
  </w:style>
  <w:style w:type="paragraph" w:styleId="a7">
    <w:name w:val="List Paragraph"/>
    <w:basedOn w:val="a"/>
    <w:uiPriority w:val="34"/>
    <w:qFormat/>
    <w:rsid w:val="00EA7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高薇</dc:creator>
  <cp:keywords/>
  <dc:description/>
  <cp:lastModifiedBy>高薇</cp:lastModifiedBy>
  <cp:revision>4</cp:revision>
  <dcterms:created xsi:type="dcterms:W3CDTF">2022-07-24T15:03:00Z</dcterms:created>
  <dcterms:modified xsi:type="dcterms:W3CDTF">2022-07-24T15:27:00Z</dcterms:modified>
</cp:coreProperties>
</file>