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D6EA5F" w14:textId="16E1632D" w:rsidR="006D0904" w:rsidRDefault="00F943D1" w:rsidP="002971B7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Cs w:val="24"/>
        </w:rPr>
      </w:pPr>
      <w:bookmarkStart w:id="0" w:name="_Hlk62022966"/>
      <w:r w:rsidRPr="00D52E18">
        <w:rPr>
          <w:rFonts w:ascii="Times New Roman" w:hAnsi="Times New Roman" w:cs="Times New Roman"/>
          <w:b/>
          <w:bCs/>
          <w:szCs w:val="24"/>
        </w:rPr>
        <w:t xml:space="preserve">Inhibition of </w:t>
      </w:r>
      <w:proofErr w:type="spellStart"/>
      <w:r w:rsidRPr="00D52E18">
        <w:rPr>
          <w:rFonts w:ascii="Times New Roman" w:hAnsi="Times New Roman" w:cs="Times New Roman"/>
          <w:b/>
          <w:bCs/>
          <w:szCs w:val="24"/>
        </w:rPr>
        <w:t>nucleophosmin</w:t>
      </w:r>
      <w:proofErr w:type="spellEnd"/>
      <w:r w:rsidRPr="00D52E18">
        <w:rPr>
          <w:rFonts w:ascii="Times New Roman" w:hAnsi="Times New Roman" w:cs="Times New Roman"/>
          <w:b/>
          <w:bCs/>
          <w:szCs w:val="24"/>
        </w:rPr>
        <w:t>/B23 sensitizes gynecological cancer cells to a</w:t>
      </w:r>
      <w:r>
        <w:rPr>
          <w:rFonts w:ascii="Times New Roman" w:hAnsi="Times New Roman" w:cs="Times New Roman"/>
          <w:b/>
          <w:bCs/>
          <w:szCs w:val="24"/>
        </w:rPr>
        <w:t>n</w:t>
      </w:r>
      <w:r w:rsidRPr="00D52E18">
        <w:rPr>
          <w:rFonts w:ascii="Times New Roman" w:hAnsi="Times New Roman" w:cs="Times New Roman"/>
          <w:b/>
          <w:bCs/>
          <w:szCs w:val="24"/>
        </w:rPr>
        <w:t>ti-PD-L1 therapy</w:t>
      </w:r>
      <w:bookmarkEnd w:id="0"/>
    </w:p>
    <w:p w14:paraId="5FA6691F" w14:textId="4B8F0715" w:rsidR="00BD061E" w:rsidRPr="002971B7" w:rsidRDefault="00BD061E" w:rsidP="002971B7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Cs w:val="24"/>
        </w:rPr>
      </w:pPr>
    </w:p>
    <w:p w14:paraId="4014FA07" w14:textId="21B7A113" w:rsidR="00763ECA" w:rsidRDefault="00763ECA" w:rsidP="00763ECA">
      <w:pPr>
        <w:ind w:firstLineChars="300" w:firstLine="720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41D8C1D5" wp14:editId="1FACB100">
            <wp:extent cx="1625950" cy="1593431"/>
            <wp:effectExtent l="0" t="0" r="0" b="6985"/>
            <wp:docPr id="4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6403" cy="160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8859AC9" wp14:editId="0624EE01">
            <wp:extent cx="3007295" cy="1158240"/>
            <wp:effectExtent l="0" t="0" r="0" b="0"/>
            <wp:docPr id="5" name="圖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3456" cy="11760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2D9510" w14:textId="02396078" w:rsidR="00851648" w:rsidRDefault="003622C3" w:rsidP="005D78F3">
      <w:pPr>
        <w:spacing w:line="480" w:lineRule="auto"/>
        <w:rPr>
          <w:rFonts w:ascii="Times New Roman" w:hAnsi="Times New Roman" w:cs="Times New Roman"/>
        </w:rPr>
      </w:pPr>
      <w:r w:rsidRPr="003622C3">
        <w:rPr>
          <w:rFonts w:ascii="Times New Roman" w:hAnsi="Times New Roman" w:cs="Times New Roman"/>
          <w:b/>
          <w:bCs/>
        </w:rPr>
        <w:t>Supplementary</w:t>
      </w:r>
      <w:r>
        <w:rPr>
          <w:rFonts w:ascii="Times New Roman" w:hAnsi="Times New Roman" w:cs="Times New Roman" w:hint="eastAsia"/>
          <w:b/>
          <w:bCs/>
        </w:rPr>
        <w:t xml:space="preserve"> </w:t>
      </w:r>
      <w:r w:rsidR="00A27E85" w:rsidRPr="0018775C">
        <w:rPr>
          <w:rFonts w:ascii="Times New Roman" w:hAnsi="Times New Roman" w:cs="Times New Roman"/>
          <w:b/>
          <w:bCs/>
        </w:rPr>
        <w:t>Fig</w:t>
      </w:r>
      <w:r w:rsidR="007362AE">
        <w:rPr>
          <w:rFonts w:ascii="Times New Roman" w:hAnsi="Times New Roman" w:cs="Times New Roman"/>
          <w:b/>
          <w:bCs/>
        </w:rPr>
        <w:t>.</w:t>
      </w:r>
      <w:r w:rsidR="00260EF6">
        <w:rPr>
          <w:rFonts w:ascii="Times New Roman" w:hAnsi="Times New Roman" w:cs="Times New Roman"/>
          <w:b/>
          <w:bCs/>
        </w:rPr>
        <w:t xml:space="preserve"> </w:t>
      </w:r>
      <w:r w:rsidR="00A27E85" w:rsidRPr="0018775C">
        <w:rPr>
          <w:rFonts w:ascii="Times New Roman" w:hAnsi="Times New Roman" w:cs="Times New Roman"/>
          <w:b/>
          <w:bCs/>
        </w:rPr>
        <w:t>1</w:t>
      </w:r>
      <w:r w:rsidR="00A27E85" w:rsidRPr="004B75F1">
        <w:rPr>
          <w:rFonts w:ascii="Times New Roman" w:hAnsi="Times New Roman" w:cs="Times New Roman"/>
          <w:b/>
          <w:bCs/>
        </w:rPr>
        <w:t xml:space="preserve"> </w:t>
      </w:r>
      <w:r w:rsidR="00763ECA" w:rsidRPr="008F6F9C">
        <w:rPr>
          <w:rFonts w:ascii="Times New Roman" w:hAnsi="Times New Roman" w:cs="Times New Roman"/>
        </w:rPr>
        <w:t xml:space="preserve">Effect of </w:t>
      </w:r>
      <w:r w:rsidR="00A27E85" w:rsidRPr="008F6F9C">
        <w:rPr>
          <w:rFonts w:ascii="Times New Roman" w:hAnsi="Times New Roman" w:cs="Times New Roman"/>
          <w:szCs w:val="24"/>
        </w:rPr>
        <w:t xml:space="preserve">NPM/B23 </w:t>
      </w:r>
      <w:r w:rsidR="00763ECA" w:rsidRPr="008F6F9C">
        <w:rPr>
          <w:rFonts w:ascii="Times New Roman" w:hAnsi="Times New Roman" w:cs="Times New Roman"/>
          <w:szCs w:val="24"/>
        </w:rPr>
        <w:t>regulates</w:t>
      </w:r>
      <w:r w:rsidR="00A27E85" w:rsidRPr="008F6F9C">
        <w:rPr>
          <w:rFonts w:ascii="Times New Roman" w:hAnsi="Times New Roman" w:cs="Times New Roman"/>
          <w:szCs w:val="24"/>
        </w:rPr>
        <w:t xml:space="preserve"> PD-L1 expression</w:t>
      </w:r>
      <w:r w:rsidR="00C56A95" w:rsidRPr="008F6F9C">
        <w:rPr>
          <w:rFonts w:ascii="Times New Roman" w:hAnsi="Times New Roman" w:cs="Times New Roman"/>
          <w:szCs w:val="24"/>
        </w:rPr>
        <w:t>.</w:t>
      </w:r>
      <w:r w:rsidR="00763ECA">
        <w:rPr>
          <w:rFonts w:ascii="Times New Roman" w:hAnsi="Times New Roman" w:cs="Times New Roman"/>
          <w:szCs w:val="24"/>
        </w:rPr>
        <w:t xml:space="preserve"> MDA-MB231 cells were harvested after exposure to </w:t>
      </w:r>
      <w:proofErr w:type="spellStart"/>
      <w:r w:rsidR="00763ECA">
        <w:rPr>
          <w:rFonts w:ascii="Times New Roman" w:hAnsi="Times New Roman" w:cs="Times New Roman"/>
          <w:szCs w:val="24"/>
        </w:rPr>
        <w:t>si</w:t>
      </w:r>
      <w:proofErr w:type="spellEnd"/>
      <w:r w:rsidR="00763ECA">
        <w:rPr>
          <w:rFonts w:ascii="Times New Roman" w:hAnsi="Times New Roman" w:cs="Times New Roman"/>
          <w:szCs w:val="24"/>
        </w:rPr>
        <w:t xml:space="preserve">-C or </w:t>
      </w:r>
      <w:proofErr w:type="spellStart"/>
      <w:r w:rsidR="00763ECA">
        <w:rPr>
          <w:rFonts w:ascii="Times New Roman" w:hAnsi="Times New Roman" w:cs="Times New Roman"/>
          <w:szCs w:val="24"/>
        </w:rPr>
        <w:t>si</w:t>
      </w:r>
      <w:proofErr w:type="spellEnd"/>
      <w:r w:rsidR="00763ECA">
        <w:rPr>
          <w:rFonts w:ascii="Times New Roman" w:hAnsi="Times New Roman" w:cs="Times New Roman"/>
          <w:szCs w:val="24"/>
        </w:rPr>
        <w:t xml:space="preserve">-NPM/B23 for 72h. </w:t>
      </w:r>
      <w:r w:rsidR="00763ECA" w:rsidRPr="001B15EC">
        <w:rPr>
          <w:rFonts w:ascii="Times New Roman" w:hAnsi="Times New Roman" w:cs="Times New Roman"/>
          <w:szCs w:val="24"/>
        </w:rPr>
        <w:t>Equal amounts of whole-cell extracts were subjected to</w:t>
      </w:r>
      <w:r w:rsidR="00763ECA">
        <w:rPr>
          <w:rFonts w:ascii="Times New Roman" w:hAnsi="Times New Roman" w:cs="Times New Roman"/>
          <w:szCs w:val="24"/>
        </w:rPr>
        <w:t xml:space="preserve"> immunoblots</w:t>
      </w:r>
      <w:r w:rsidR="00763ECA" w:rsidRPr="00763ECA">
        <w:rPr>
          <w:rFonts w:ascii="Times New Roman" w:hAnsi="Times New Roman" w:cs="Times New Roman"/>
          <w:szCs w:val="24"/>
        </w:rPr>
        <w:t xml:space="preserve"> </w:t>
      </w:r>
      <w:r w:rsidR="00763ECA" w:rsidRPr="001B15EC">
        <w:rPr>
          <w:rFonts w:ascii="Times New Roman" w:hAnsi="Times New Roman" w:cs="Times New Roman"/>
          <w:szCs w:val="24"/>
        </w:rPr>
        <w:t>with antibodies raised against</w:t>
      </w:r>
      <w:r w:rsidR="00763ECA">
        <w:rPr>
          <w:rFonts w:ascii="Times New Roman" w:hAnsi="Times New Roman" w:cs="Times New Roman"/>
          <w:szCs w:val="24"/>
        </w:rPr>
        <w:t xml:space="preserve"> specific antibodies and quantitative real-time PCR with specific primers.</w:t>
      </w:r>
      <w:r w:rsidR="00763ECA" w:rsidRPr="00763ECA">
        <w:rPr>
          <w:rFonts w:ascii="Times New Roman" w:hAnsi="Times New Roman"/>
          <w:szCs w:val="24"/>
        </w:rPr>
        <w:t xml:space="preserve"> </w:t>
      </w:r>
      <w:r w:rsidR="00763ECA" w:rsidRPr="00FE6A42">
        <w:rPr>
          <w:rFonts w:ascii="Times New Roman" w:hAnsi="Times New Roman"/>
          <w:szCs w:val="24"/>
        </w:rPr>
        <w:t>*</w:t>
      </w:r>
      <w:r w:rsidR="00763ECA" w:rsidRPr="00FE6A42">
        <w:rPr>
          <w:rFonts w:ascii="Times New Roman" w:hAnsi="Times New Roman"/>
          <w:i/>
          <w:iCs/>
          <w:szCs w:val="24"/>
        </w:rPr>
        <w:t xml:space="preserve"> p</w:t>
      </w:r>
      <w:r w:rsidR="00763ECA" w:rsidRPr="00FE6A42">
        <w:rPr>
          <w:rFonts w:ascii="Times New Roman" w:hAnsi="Times New Roman"/>
          <w:szCs w:val="24"/>
        </w:rPr>
        <w:t xml:space="preserve"> &lt;0.05 as compared to the controls</w:t>
      </w:r>
      <w:r w:rsidR="00763ECA">
        <w:rPr>
          <w:rFonts w:ascii="Times New Roman" w:hAnsi="Times New Roman"/>
          <w:szCs w:val="24"/>
        </w:rPr>
        <w:t>.</w:t>
      </w:r>
    </w:p>
    <w:p w14:paraId="0D017468" w14:textId="562C0096" w:rsidR="004137BA" w:rsidRDefault="004137BA" w:rsidP="00BC176C">
      <w:pPr>
        <w:adjustRightInd w:val="0"/>
        <w:snapToGrid w:val="0"/>
        <w:spacing w:line="480" w:lineRule="auto"/>
        <w:rPr>
          <w:b/>
          <w:bCs/>
        </w:rPr>
      </w:pPr>
    </w:p>
    <w:p w14:paraId="711F6E8E" w14:textId="5DE133AC" w:rsidR="00DF0054" w:rsidRDefault="00DF0054" w:rsidP="00BC176C">
      <w:pPr>
        <w:adjustRightInd w:val="0"/>
        <w:snapToGrid w:val="0"/>
        <w:spacing w:line="480" w:lineRule="auto"/>
        <w:rPr>
          <w:b/>
          <w:bCs/>
        </w:rPr>
      </w:pPr>
    </w:p>
    <w:p w14:paraId="23883184" w14:textId="3AE05B3D" w:rsidR="00DF0054" w:rsidRDefault="00DF0054" w:rsidP="00BC176C">
      <w:pPr>
        <w:adjustRightInd w:val="0"/>
        <w:snapToGrid w:val="0"/>
        <w:spacing w:line="480" w:lineRule="auto"/>
        <w:rPr>
          <w:b/>
          <w:bCs/>
        </w:rPr>
      </w:pPr>
    </w:p>
    <w:p w14:paraId="4C18F52C" w14:textId="748273CB" w:rsidR="00DF0054" w:rsidRDefault="00DF0054" w:rsidP="00BC176C">
      <w:pPr>
        <w:adjustRightInd w:val="0"/>
        <w:snapToGrid w:val="0"/>
        <w:spacing w:line="480" w:lineRule="auto"/>
        <w:rPr>
          <w:b/>
          <w:bCs/>
        </w:rPr>
      </w:pPr>
    </w:p>
    <w:p w14:paraId="4BA138A4" w14:textId="0306DC33" w:rsidR="00DF0054" w:rsidRDefault="00DF0054" w:rsidP="00BC176C">
      <w:pPr>
        <w:adjustRightInd w:val="0"/>
        <w:snapToGrid w:val="0"/>
        <w:spacing w:line="480" w:lineRule="auto"/>
        <w:rPr>
          <w:b/>
          <w:bCs/>
        </w:rPr>
      </w:pPr>
    </w:p>
    <w:p w14:paraId="393A443B" w14:textId="0B584BA7" w:rsidR="00DF0054" w:rsidRDefault="00DF0054" w:rsidP="00BC176C">
      <w:pPr>
        <w:adjustRightInd w:val="0"/>
        <w:snapToGrid w:val="0"/>
        <w:spacing w:line="480" w:lineRule="auto"/>
        <w:rPr>
          <w:b/>
          <w:bCs/>
        </w:rPr>
      </w:pPr>
    </w:p>
    <w:p w14:paraId="555B0355" w14:textId="1F9BC087" w:rsidR="00DF0054" w:rsidRDefault="00DF0054" w:rsidP="00BC176C">
      <w:pPr>
        <w:adjustRightInd w:val="0"/>
        <w:snapToGrid w:val="0"/>
        <w:spacing w:line="480" w:lineRule="auto"/>
        <w:rPr>
          <w:b/>
          <w:bCs/>
        </w:rPr>
      </w:pPr>
    </w:p>
    <w:p w14:paraId="3535BD0E" w14:textId="69A29CE6" w:rsidR="00DF0054" w:rsidRDefault="00DF0054" w:rsidP="00BC176C">
      <w:pPr>
        <w:adjustRightInd w:val="0"/>
        <w:snapToGrid w:val="0"/>
        <w:spacing w:line="480" w:lineRule="auto"/>
        <w:rPr>
          <w:b/>
          <w:bCs/>
        </w:rPr>
      </w:pPr>
    </w:p>
    <w:p w14:paraId="1E6A0317" w14:textId="64055388" w:rsidR="00DF0054" w:rsidRDefault="00DF0054" w:rsidP="00BC176C">
      <w:pPr>
        <w:adjustRightInd w:val="0"/>
        <w:snapToGrid w:val="0"/>
        <w:spacing w:line="480" w:lineRule="auto"/>
        <w:rPr>
          <w:b/>
          <w:bCs/>
        </w:rPr>
      </w:pPr>
    </w:p>
    <w:p w14:paraId="3B6281DE" w14:textId="77777777" w:rsidR="00DF0054" w:rsidRDefault="00DF0054" w:rsidP="00BC176C">
      <w:pPr>
        <w:adjustRightInd w:val="0"/>
        <w:snapToGrid w:val="0"/>
        <w:spacing w:line="480" w:lineRule="auto"/>
        <w:rPr>
          <w:b/>
          <w:bCs/>
        </w:rPr>
      </w:pPr>
    </w:p>
    <w:p w14:paraId="137D6988" w14:textId="5A05B5AC" w:rsidR="00984F6A" w:rsidRDefault="00984F6A" w:rsidP="00BC176C">
      <w:pPr>
        <w:adjustRightInd w:val="0"/>
        <w:snapToGrid w:val="0"/>
        <w:spacing w:line="480" w:lineRule="auto"/>
        <w:rPr>
          <w:b/>
          <w:bCs/>
        </w:rPr>
      </w:pPr>
    </w:p>
    <w:p w14:paraId="59CA5A4D" w14:textId="4AC69A8F" w:rsidR="00D86DE4" w:rsidRDefault="00D86DE4" w:rsidP="00BC176C">
      <w:pPr>
        <w:adjustRightInd w:val="0"/>
        <w:snapToGrid w:val="0"/>
        <w:spacing w:line="480" w:lineRule="auto"/>
        <w:rPr>
          <w:b/>
          <w:bCs/>
        </w:rPr>
      </w:pPr>
      <w:r>
        <w:rPr>
          <w:noProof/>
        </w:rPr>
        <w:drawing>
          <wp:inline distT="0" distB="0" distL="0" distR="0" wp14:anchorId="2084EE6A" wp14:editId="3A66A9C4">
            <wp:extent cx="3752925" cy="3359150"/>
            <wp:effectExtent l="0" t="0" r="0" b="0"/>
            <wp:docPr id="8" name="圖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0555" cy="3365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D83A9B" w14:textId="77FFF958" w:rsidR="00513448" w:rsidRDefault="00513448" w:rsidP="00BC176C">
      <w:pPr>
        <w:adjustRightInd w:val="0"/>
        <w:snapToGrid w:val="0"/>
        <w:spacing w:line="480" w:lineRule="auto"/>
        <w:rPr>
          <w:b/>
          <w:bCs/>
        </w:rPr>
      </w:pPr>
    </w:p>
    <w:p w14:paraId="2795E024" w14:textId="0F8BA397" w:rsidR="000B3A4E" w:rsidRDefault="000B3A4E" w:rsidP="00984F6A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/>
          <w:szCs w:val="24"/>
        </w:rPr>
      </w:pPr>
      <w:r w:rsidRPr="000B3A4E">
        <w:rPr>
          <w:rFonts w:ascii="Times New Roman" w:hAnsi="Times New Roman" w:cs="Times New Roman"/>
          <w:b/>
          <w:bCs/>
          <w:szCs w:val="24"/>
        </w:rPr>
        <w:t>Supplementary</w:t>
      </w:r>
      <w:r>
        <w:rPr>
          <w:rFonts w:ascii="Times New Roman" w:hAnsi="Times New Roman" w:cs="Times New Roman"/>
          <w:b/>
          <w:bCs/>
          <w:szCs w:val="24"/>
        </w:rPr>
        <w:t xml:space="preserve"> </w:t>
      </w:r>
      <w:r w:rsidR="00984F6A">
        <w:rPr>
          <w:rFonts w:ascii="Times New Roman" w:hAnsi="Times New Roman" w:cs="Times New Roman"/>
          <w:b/>
          <w:bCs/>
          <w:szCs w:val="24"/>
        </w:rPr>
        <w:t>Fig</w:t>
      </w:r>
      <w:r w:rsidR="007362AE">
        <w:rPr>
          <w:rFonts w:ascii="Times New Roman" w:hAnsi="Times New Roman" w:cs="Times New Roman"/>
          <w:b/>
          <w:bCs/>
          <w:szCs w:val="24"/>
        </w:rPr>
        <w:t>.</w:t>
      </w:r>
      <w:r w:rsidR="008F6F9C">
        <w:rPr>
          <w:rFonts w:ascii="Times New Roman" w:hAnsi="Times New Roman" w:cs="Times New Roman"/>
          <w:b/>
          <w:bCs/>
          <w:szCs w:val="24"/>
        </w:rPr>
        <w:t xml:space="preserve"> </w:t>
      </w:r>
      <w:r w:rsidR="00984F6A">
        <w:rPr>
          <w:rFonts w:ascii="Times New Roman" w:hAnsi="Times New Roman" w:cs="Times New Roman"/>
          <w:b/>
          <w:bCs/>
          <w:szCs w:val="24"/>
        </w:rPr>
        <w:t>2</w:t>
      </w:r>
      <w:r w:rsidR="00513448" w:rsidRPr="00513448">
        <w:rPr>
          <w:rFonts w:ascii="Times New Roman" w:hAnsi="Times New Roman" w:cs="Times New Roman"/>
          <w:b/>
          <w:bCs/>
          <w:szCs w:val="24"/>
        </w:rPr>
        <w:t xml:space="preserve"> </w:t>
      </w:r>
      <w:r w:rsidR="00513448" w:rsidRPr="008F6F9C">
        <w:rPr>
          <w:rFonts w:ascii="Times New Roman" w:hAnsi="Times New Roman" w:cs="Times New Roman"/>
          <w:szCs w:val="24"/>
        </w:rPr>
        <w:t xml:space="preserve">A significant negative correlation between NPM/B23 and PD-L1 expression levels in the Cancer Genome Atlas. </w:t>
      </w:r>
      <w:r w:rsidR="00984F6A" w:rsidRPr="00E75544">
        <w:rPr>
          <w:rFonts w:ascii="Times New Roman" w:hAnsi="Times New Roman"/>
          <w:szCs w:val="24"/>
        </w:rPr>
        <w:t xml:space="preserve">Scattergram and regression line showing a significant </w:t>
      </w:r>
      <w:r w:rsidR="00984F6A">
        <w:rPr>
          <w:rFonts w:ascii="Times New Roman" w:hAnsi="Times New Roman"/>
          <w:szCs w:val="24"/>
        </w:rPr>
        <w:t>negative</w:t>
      </w:r>
      <w:r w:rsidR="00984F6A" w:rsidRPr="00E75544">
        <w:rPr>
          <w:rFonts w:ascii="Times New Roman" w:hAnsi="Times New Roman"/>
          <w:szCs w:val="24"/>
        </w:rPr>
        <w:t xml:space="preserve"> correlation (</w:t>
      </w:r>
      <w:r w:rsidR="00984F6A" w:rsidRPr="00CD05DE">
        <w:rPr>
          <w:rFonts w:ascii="Times New Roman" w:hAnsi="Times New Roman"/>
          <w:i/>
          <w:iCs/>
          <w:szCs w:val="24"/>
        </w:rPr>
        <w:t>r</w:t>
      </w:r>
      <w:r w:rsidR="00984F6A">
        <w:rPr>
          <w:rFonts w:ascii="Times New Roman" w:hAnsi="Times New Roman"/>
          <w:szCs w:val="24"/>
        </w:rPr>
        <w:t xml:space="preserve">=-0.145, </w:t>
      </w:r>
      <w:r w:rsidR="00984F6A" w:rsidRPr="00CD05DE">
        <w:rPr>
          <w:rFonts w:ascii="Times New Roman" w:hAnsi="Times New Roman"/>
          <w:i/>
          <w:iCs/>
          <w:szCs w:val="24"/>
        </w:rPr>
        <w:t>p</w:t>
      </w:r>
      <w:r w:rsidR="00984F6A">
        <w:rPr>
          <w:rFonts w:ascii="Times New Roman" w:hAnsi="Times New Roman"/>
          <w:szCs w:val="24"/>
        </w:rPr>
        <w:t>=0.010</w:t>
      </w:r>
      <w:r>
        <w:rPr>
          <w:rFonts w:ascii="Times New Roman" w:hAnsi="Times New Roman"/>
          <w:szCs w:val="24"/>
        </w:rPr>
        <w:t xml:space="preserve">) </w:t>
      </w:r>
      <w:r w:rsidR="00984F6A" w:rsidRPr="00E75544">
        <w:rPr>
          <w:rFonts w:ascii="Times New Roman" w:hAnsi="Times New Roman"/>
          <w:szCs w:val="24"/>
        </w:rPr>
        <w:t xml:space="preserve">between </w:t>
      </w:r>
      <w:r w:rsidR="00984F6A" w:rsidRPr="003A2294">
        <w:rPr>
          <w:rFonts w:ascii="Times New Roman" w:hAnsi="Times New Roman"/>
          <w:iCs/>
          <w:szCs w:val="24"/>
        </w:rPr>
        <w:t>NPM/B23 and PD-L1 ex</w:t>
      </w:r>
      <w:r w:rsidR="00984F6A" w:rsidRPr="00E75544">
        <w:rPr>
          <w:rFonts w:ascii="Times New Roman" w:hAnsi="Times New Roman"/>
          <w:szCs w:val="24"/>
        </w:rPr>
        <w:t>pression levels in</w:t>
      </w:r>
      <w:r w:rsidR="00984F6A">
        <w:rPr>
          <w:rFonts w:ascii="Times New Roman" w:hAnsi="Times New Roman"/>
          <w:szCs w:val="24"/>
        </w:rPr>
        <w:t xml:space="preserve"> t</w:t>
      </w:r>
      <w:r w:rsidR="00984F6A" w:rsidRPr="00E75544">
        <w:rPr>
          <w:rFonts w:ascii="Times New Roman" w:hAnsi="Times New Roman"/>
          <w:szCs w:val="24"/>
        </w:rPr>
        <w:t xml:space="preserve">he </w:t>
      </w:r>
      <w:proofErr w:type="spellStart"/>
      <w:r w:rsidR="00984F6A" w:rsidRPr="00E75544">
        <w:rPr>
          <w:rFonts w:ascii="Times New Roman" w:hAnsi="Times New Roman"/>
          <w:szCs w:val="24"/>
        </w:rPr>
        <w:t>RNAseq</w:t>
      </w:r>
      <w:proofErr w:type="spellEnd"/>
      <w:r w:rsidR="00984F6A" w:rsidRPr="00E75544">
        <w:rPr>
          <w:rFonts w:ascii="Times New Roman" w:hAnsi="Times New Roman"/>
          <w:szCs w:val="24"/>
        </w:rPr>
        <w:t xml:space="preserve"> </w:t>
      </w:r>
      <w:r w:rsidR="00984F6A" w:rsidRPr="00E75544">
        <w:rPr>
          <w:rFonts w:ascii="Times New Roman" w:hAnsi="Times New Roman"/>
          <w:szCs w:val="24"/>
          <w:shd w:val="clear" w:color="auto" w:fill="FFFFFF"/>
        </w:rPr>
        <w:t>dataset</w:t>
      </w:r>
      <w:r w:rsidR="00984F6A" w:rsidRPr="00E75544">
        <w:rPr>
          <w:rFonts w:ascii="Times New Roman" w:hAnsi="Times New Roman"/>
          <w:szCs w:val="24"/>
        </w:rPr>
        <w:t xml:space="preserve"> of </w:t>
      </w:r>
      <w:r w:rsidR="00984F6A" w:rsidRPr="000E5919">
        <w:rPr>
          <w:rFonts w:ascii="Times New Roman" w:hAnsi="Times New Roman"/>
          <w:szCs w:val="24"/>
        </w:rPr>
        <w:t>The Cancer Genome Atlas</w:t>
      </w:r>
      <w:r w:rsidR="00984F6A">
        <w:rPr>
          <w:rFonts w:ascii="Times New Roman" w:hAnsi="Times New Roman"/>
          <w:szCs w:val="24"/>
        </w:rPr>
        <w:t xml:space="preserve"> </w:t>
      </w:r>
      <w:r w:rsidR="00984F6A" w:rsidRPr="000E5919">
        <w:rPr>
          <w:rFonts w:ascii="Times New Roman" w:hAnsi="Times New Roman"/>
          <w:szCs w:val="24"/>
        </w:rPr>
        <w:t xml:space="preserve">Ovarian </w:t>
      </w:r>
      <w:r w:rsidR="00984F6A" w:rsidRPr="00E75544">
        <w:rPr>
          <w:rFonts w:ascii="Times New Roman" w:hAnsi="Times New Roman"/>
          <w:szCs w:val="24"/>
        </w:rPr>
        <w:t>w</w:t>
      </w:r>
      <w:r>
        <w:rPr>
          <w:rFonts w:ascii="Times New Roman" w:hAnsi="Times New Roman"/>
          <w:szCs w:val="24"/>
        </w:rPr>
        <w:t>as</w:t>
      </w:r>
      <w:r w:rsidR="00984F6A" w:rsidRPr="00E75544">
        <w:rPr>
          <w:rFonts w:ascii="Times New Roman" w:hAnsi="Times New Roman"/>
          <w:szCs w:val="24"/>
        </w:rPr>
        <w:t xml:space="preserve"> downloaded from the </w:t>
      </w:r>
      <w:proofErr w:type="spellStart"/>
      <w:r w:rsidR="00984F6A" w:rsidRPr="00E75544">
        <w:rPr>
          <w:rFonts w:ascii="Times New Roman" w:hAnsi="Times New Roman"/>
          <w:szCs w:val="24"/>
        </w:rPr>
        <w:t>cBioPortal</w:t>
      </w:r>
      <w:proofErr w:type="spellEnd"/>
      <w:r w:rsidR="00984F6A" w:rsidRPr="00E75544">
        <w:rPr>
          <w:rFonts w:ascii="Times New Roman" w:hAnsi="Times New Roman"/>
          <w:szCs w:val="24"/>
        </w:rPr>
        <w:t xml:space="preserve"> for Cancer Genomics (</w:t>
      </w:r>
      <w:hyperlink r:id="rId10" w:history="1">
        <w:r w:rsidR="00371687" w:rsidRPr="005C6BF5">
          <w:rPr>
            <w:rStyle w:val="a8"/>
            <w:rFonts w:ascii="Times New Roman" w:hAnsi="Times New Roman"/>
            <w:szCs w:val="24"/>
          </w:rPr>
          <w:t>http://www.cbioportal.org/</w:t>
        </w:r>
      </w:hyperlink>
      <w:r w:rsidR="00984F6A" w:rsidRPr="00E75544">
        <w:rPr>
          <w:rFonts w:ascii="Times New Roman" w:hAnsi="Times New Roman"/>
          <w:szCs w:val="24"/>
        </w:rPr>
        <w:t>).</w:t>
      </w:r>
    </w:p>
    <w:p w14:paraId="00289986" w14:textId="77777777" w:rsidR="000B3A4E" w:rsidRDefault="000B3A4E" w:rsidP="00984F6A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/>
          <w:szCs w:val="24"/>
        </w:rPr>
      </w:pPr>
    </w:p>
    <w:p w14:paraId="11B78DC5" w14:textId="77777777" w:rsidR="000B3A4E" w:rsidRDefault="000B3A4E" w:rsidP="00984F6A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/>
          <w:szCs w:val="24"/>
        </w:rPr>
      </w:pPr>
    </w:p>
    <w:p w14:paraId="5F9E644F" w14:textId="77777777" w:rsidR="000B3A4E" w:rsidRDefault="000B3A4E" w:rsidP="00984F6A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/>
          <w:szCs w:val="24"/>
        </w:rPr>
      </w:pPr>
    </w:p>
    <w:p w14:paraId="3FE22BD8" w14:textId="77777777" w:rsidR="000B3A4E" w:rsidRDefault="000B3A4E" w:rsidP="00984F6A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/>
          <w:szCs w:val="24"/>
        </w:rPr>
      </w:pPr>
    </w:p>
    <w:p w14:paraId="66FAF0F3" w14:textId="77777777" w:rsidR="000B3A4E" w:rsidRDefault="000B3A4E" w:rsidP="00984F6A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/>
          <w:szCs w:val="24"/>
        </w:rPr>
      </w:pPr>
    </w:p>
    <w:p w14:paraId="7BCF42D9" w14:textId="77777777" w:rsidR="000B3A4E" w:rsidRDefault="000B3A4E" w:rsidP="00984F6A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/>
          <w:szCs w:val="24"/>
        </w:rPr>
      </w:pPr>
    </w:p>
    <w:sectPr w:rsidR="000B3A4E">
      <w:footerReference w:type="default" r:id="rId11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9BA68A" w14:textId="77777777" w:rsidR="00D06798" w:rsidRDefault="00D06798" w:rsidP="00860A19">
      <w:r>
        <w:separator/>
      </w:r>
    </w:p>
  </w:endnote>
  <w:endnote w:type="continuationSeparator" w:id="0">
    <w:p w14:paraId="7CAC7FF7" w14:textId="77777777" w:rsidR="00D06798" w:rsidRDefault="00D06798" w:rsidP="00860A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96940818"/>
      <w:docPartObj>
        <w:docPartGallery w:val="Page Numbers (Bottom of Page)"/>
        <w:docPartUnique/>
      </w:docPartObj>
    </w:sdtPr>
    <w:sdtContent>
      <w:p w14:paraId="38AC5D4B" w14:textId="2A40F1C5" w:rsidR="00295969" w:rsidRDefault="00295969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TW"/>
          </w:rPr>
          <w:t>2</w:t>
        </w:r>
        <w:r>
          <w:fldChar w:fldCharType="end"/>
        </w:r>
      </w:p>
    </w:sdtContent>
  </w:sdt>
  <w:p w14:paraId="687CD44E" w14:textId="77777777" w:rsidR="00295969" w:rsidRDefault="0029596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90B641" w14:textId="77777777" w:rsidR="00D06798" w:rsidRDefault="00D06798" w:rsidP="00860A19">
      <w:r>
        <w:separator/>
      </w:r>
    </w:p>
  </w:footnote>
  <w:footnote w:type="continuationSeparator" w:id="0">
    <w:p w14:paraId="0B9645F3" w14:textId="77777777" w:rsidR="00D06798" w:rsidRDefault="00D06798" w:rsidP="00860A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AD0215C"/>
    <w:multiLevelType w:val="hybridMultilevel"/>
    <w:tmpl w:val="00422C48"/>
    <w:lvl w:ilvl="0" w:tplc="31027592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8772063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8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0904"/>
    <w:rsid w:val="00020B1C"/>
    <w:rsid w:val="00045AD3"/>
    <w:rsid w:val="00047A13"/>
    <w:rsid w:val="00053A9A"/>
    <w:rsid w:val="00070BFE"/>
    <w:rsid w:val="0009338B"/>
    <w:rsid w:val="000B3A4E"/>
    <w:rsid w:val="000D7554"/>
    <w:rsid w:val="000E7FA9"/>
    <w:rsid w:val="00145869"/>
    <w:rsid w:val="00157542"/>
    <w:rsid w:val="001634C6"/>
    <w:rsid w:val="001664FE"/>
    <w:rsid w:val="00177E3C"/>
    <w:rsid w:val="0018775C"/>
    <w:rsid w:val="001951CC"/>
    <w:rsid w:val="001A472D"/>
    <w:rsid w:val="001B0495"/>
    <w:rsid w:val="001B15EC"/>
    <w:rsid w:val="001C6FFD"/>
    <w:rsid w:val="001D69C9"/>
    <w:rsid w:val="001D768B"/>
    <w:rsid w:val="001F25F6"/>
    <w:rsid w:val="0022228B"/>
    <w:rsid w:val="002323C9"/>
    <w:rsid w:val="00260EF6"/>
    <w:rsid w:val="00291077"/>
    <w:rsid w:val="00295969"/>
    <w:rsid w:val="002971B7"/>
    <w:rsid w:val="002E223B"/>
    <w:rsid w:val="002E3EFC"/>
    <w:rsid w:val="00323340"/>
    <w:rsid w:val="003622C3"/>
    <w:rsid w:val="00371687"/>
    <w:rsid w:val="003757D9"/>
    <w:rsid w:val="003C54FB"/>
    <w:rsid w:val="003E7A39"/>
    <w:rsid w:val="0041160E"/>
    <w:rsid w:val="004137BA"/>
    <w:rsid w:val="00486E80"/>
    <w:rsid w:val="004A1B2A"/>
    <w:rsid w:val="004A6380"/>
    <w:rsid w:val="004B75F1"/>
    <w:rsid w:val="00502F82"/>
    <w:rsid w:val="00513448"/>
    <w:rsid w:val="00532716"/>
    <w:rsid w:val="00533E6E"/>
    <w:rsid w:val="00542BD1"/>
    <w:rsid w:val="00544E5C"/>
    <w:rsid w:val="00552E8B"/>
    <w:rsid w:val="0055669F"/>
    <w:rsid w:val="00564BB9"/>
    <w:rsid w:val="0057690D"/>
    <w:rsid w:val="005B3D92"/>
    <w:rsid w:val="005D78F3"/>
    <w:rsid w:val="005E017F"/>
    <w:rsid w:val="005F22DE"/>
    <w:rsid w:val="00622CD8"/>
    <w:rsid w:val="006261E3"/>
    <w:rsid w:val="0064270A"/>
    <w:rsid w:val="006A7C63"/>
    <w:rsid w:val="006D0904"/>
    <w:rsid w:val="006F5506"/>
    <w:rsid w:val="007362AE"/>
    <w:rsid w:val="00741A5E"/>
    <w:rsid w:val="007472D0"/>
    <w:rsid w:val="00763ECA"/>
    <w:rsid w:val="00764802"/>
    <w:rsid w:val="00765250"/>
    <w:rsid w:val="00785339"/>
    <w:rsid w:val="0079250E"/>
    <w:rsid w:val="007A4CB6"/>
    <w:rsid w:val="007A51CC"/>
    <w:rsid w:val="007D59D6"/>
    <w:rsid w:val="007E38C2"/>
    <w:rsid w:val="007F19D0"/>
    <w:rsid w:val="007F5863"/>
    <w:rsid w:val="00801B45"/>
    <w:rsid w:val="00823EA6"/>
    <w:rsid w:val="008337AD"/>
    <w:rsid w:val="0083420D"/>
    <w:rsid w:val="0085137B"/>
    <w:rsid w:val="00851648"/>
    <w:rsid w:val="00860A19"/>
    <w:rsid w:val="008B737E"/>
    <w:rsid w:val="008C19B0"/>
    <w:rsid w:val="008F6F9C"/>
    <w:rsid w:val="00933FA1"/>
    <w:rsid w:val="00941A1C"/>
    <w:rsid w:val="00962D05"/>
    <w:rsid w:val="00973483"/>
    <w:rsid w:val="00984F6A"/>
    <w:rsid w:val="009875F0"/>
    <w:rsid w:val="00991B68"/>
    <w:rsid w:val="009C3614"/>
    <w:rsid w:val="00A16328"/>
    <w:rsid w:val="00A27E85"/>
    <w:rsid w:val="00A42F4A"/>
    <w:rsid w:val="00A44760"/>
    <w:rsid w:val="00A848FB"/>
    <w:rsid w:val="00A97439"/>
    <w:rsid w:val="00AA3BD9"/>
    <w:rsid w:val="00AB128F"/>
    <w:rsid w:val="00AC1147"/>
    <w:rsid w:val="00B0177F"/>
    <w:rsid w:val="00B10C9B"/>
    <w:rsid w:val="00B16D0C"/>
    <w:rsid w:val="00B20F9E"/>
    <w:rsid w:val="00B652CB"/>
    <w:rsid w:val="00BA31D5"/>
    <w:rsid w:val="00BB48F1"/>
    <w:rsid w:val="00BC176C"/>
    <w:rsid w:val="00BD061E"/>
    <w:rsid w:val="00C227F8"/>
    <w:rsid w:val="00C323BA"/>
    <w:rsid w:val="00C36623"/>
    <w:rsid w:val="00C52678"/>
    <w:rsid w:val="00C52ADD"/>
    <w:rsid w:val="00C53564"/>
    <w:rsid w:val="00C56A95"/>
    <w:rsid w:val="00C82C49"/>
    <w:rsid w:val="00CC21FF"/>
    <w:rsid w:val="00CC47F1"/>
    <w:rsid w:val="00CE0CAE"/>
    <w:rsid w:val="00CF0151"/>
    <w:rsid w:val="00D06798"/>
    <w:rsid w:val="00D06A65"/>
    <w:rsid w:val="00D350D6"/>
    <w:rsid w:val="00D623BC"/>
    <w:rsid w:val="00D724E3"/>
    <w:rsid w:val="00D7647B"/>
    <w:rsid w:val="00D83059"/>
    <w:rsid w:val="00D86DE4"/>
    <w:rsid w:val="00D94717"/>
    <w:rsid w:val="00DB572B"/>
    <w:rsid w:val="00DF0054"/>
    <w:rsid w:val="00DF326A"/>
    <w:rsid w:val="00DF50CA"/>
    <w:rsid w:val="00E51D81"/>
    <w:rsid w:val="00E62B47"/>
    <w:rsid w:val="00E7523E"/>
    <w:rsid w:val="00EB51D9"/>
    <w:rsid w:val="00EE7362"/>
    <w:rsid w:val="00F35EF8"/>
    <w:rsid w:val="00F474BB"/>
    <w:rsid w:val="00F539EB"/>
    <w:rsid w:val="00F609E3"/>
    <w:rsid w:val="00F636D8"/>
    <w:rsid w:val="00F943D1"/>
    <w:rsid w:val="00FC0D11"/>
    <w:rsid w:val="00FC4E11"/>
    <w:rsid w:val="00FE2AB0"/>
    <w:rsid w:val="00FE5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512611"/>
  <w15:docId w15:val="{BB157603-7ED3-4B12-966D-B7A436E592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0904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60A1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860A19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860A1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860A19"/>
    <w:rPr>
      <w:sz w:val="20"/>
      <w:szCs w:val="20"/>
    </w:rPr>
  </w:style>
  <w:style w:type="paragraph" w:styleId="a7">
    <w:name w:val="List Paragraph"/>
    <w:basedOn w:val="a"/>
    <w:uiPriority w:val="34"/>
    <w:qFormat/>
    <w:rsid w:val="00C53564"/>
    <w:pPr>
      <w:ind w:leftChars="200" w:left="480"/>
    </w:pPr>
  </w:style>
  <w:style w:type="character" w:styleId="a8">
    <w:name w:val="Hyperlink"/>
    <w:basedOn w:val="a0"/>
    <w:uiPriority w:val="99"/>
    <w:unhideWhenUsed/>
    <w:rsid w:val="00371687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37168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://www.cbioportal.org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137</Words>
  <Characters>786</Characters>
  <Application>Microsoft Office Word</Application>
  <DocSecurity>0</DocSecurity>
  <Lines>6</Lines>
  <Paragraphs>1</Paragraphs>
  <ScaleCrop>false</ScaleCrop>
  <Company/>
  <LinksUpToDate>false</LinksUpToDate>
  <CharactersWithSpaces>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2022-07-22T08:18:00Z</dcterms:created>
  <dcterms:modified xsi:type="dcterms:W3CDTF">2022-07-22T08:18:00Z</dcterms:modified>
</cp:coreProperties>
</file>