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DC732E" w14:textId="77777777" w:rsidR="00072F6F" w:rsidRPr="00072F6F" w:rsidRDefault="00072F6F" w:rsidP="00072F6F">
      <w:pPr>
        <w:pStyle w:val="Caption"/>
        <w:keepNext/>
        <w:rPr>
          <w:rFonts w:asciiTheme="majorBidi" w:hAnsiTheme="majorBidi" w:cstheme="majorBidi"/>
          <w:b/>
          <w:bCs/>
          <w:color w:val="0D0D0D" w:themeColor="text1" w:themeTint="F2"/>
          <w:sz w:val="22"/>
          <w:szCs w:val="22"/>
        </w:rPr>
      </w:pPr>
      <w:r w:rsidRPr="00072F6F">
        <w:rPr>
          <w:rFonts w:asciiTheme="majorBidi" w:hAnsiTheme="majorBidi" w:cstheme="majorBidi"/>
          <w:b/>
          <w:bCs/>
          <w:color w:val="0D0D0D" w:themeColor="text1" w:themeTint="F2"/>
          <w:sz w:val="22"/>
          <w:szCs w:val="22"/>
        </w:rPr>
        <w:t>Supplementary Table 1. Checklist for Reporting Results of Internet E-Surveys (CHERRIES)</w:t>
      </w:r>
    </w:p>
    <w:tbl>
      <w:tblPr>
        <w:tblStyle w:val="PlainTable2"/>
        <w:tblW w:w="9225" w:type="dxa"/>
        <w:tblLayout w:type="fixed"/>
        <w:tblLook w:val="04A0" w:firstRow="1" w:lastRow="0" w:firstColumn="1" w:lastColumn="0" w:noHBand="0" w:noVBand="1"/>
      </w:tblPr>
      <w:tblGrid>
        <w:gridCol w:w="2338"/>
        <w:gridCol w:w="1352"/>
        <w:gridCol w:w="5535"/>
      </w:tblGrid>
      <w:tr w:rsidR="00072F6F" w:rsidRPr="00F23A72" w14:paraId="699FABD5" w14:textId="77777777" w:rsidTr="008F332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8" w:type="dxa"/>
            <w:hideMark/>
          </w:tcPr>
          <w:p w14:paraId="093B6C9A" w14:textId="77777777" w:rsidR="00072F6F" w:rsidRPr="00F23A72" w:rsidRDefault="00072F6F" w:rsidP="008F3329">
            <w:pPr>
              <w:spacing w:before="332" w:after="332" w:line="393" w:lineRule="atLeast"/>
              <w:jc w:val="center"/>
              <w:rPr>
                <w:rFonts w:asciiTheme="majorBidi" w:eastAsia="Times New Roman" w:hAnsiTheme="majorBidi" w:cstheme="majorBidi"/>
                <w:color w:val="000000"/>
              </w:rPr>
            </w:pPr>
            <w:r w:rsidRPr="00072F6F">
              <w:rPr>
                <w:rFonts w:asciiTheme="majorBidi" w:eastAsia="Times New Roman" w:hAnsiTheme="majorBidi" w:cstheme="majorBidi"/>
                <w:i/>
                <w:iCs/>
                <w:color w:val="000000"/>
              </w:rPr>
              <w:t>Item Category</w:t>
            </w:r>
          </w:p>
        </w:tc>
        <w:tc>
          <w:tcPr>
            <w:tcW w:w="1352" w:type="dxa"/>
            <w:hideMark/>
          </w:tcPr>
          <w:p w14:paraId="47C20EF6" w14:textId="77777777" w:rsidR="00072F6F" w:rsidRPr="00F23A72" w:rsidRDefault="00072F6F" w:rsidP="008F3329">
            <w:pPr>
              <w:spacing w:before="332" w:after="332" w:line="393" w:lineRule="atLeast"/>
              <w:jc w:val="center"/>
              <w:cnfStyle w:val="100000000000" w:firstRow="1"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rPr>
            </w:pPr>
            <w:r w:rsidRPr="00072F6F">
              <w:rPr>
                <w:rFonts w:asciiTheme="majorBidi" w:eastAsia="Times New Roman" w:hAnsiTheme="majorBidi" w:cstheme="majorBidi"/>
                <w:i/>
                <w:iCs/>
                <w:color w:val="000000"/>
              </w:rPr>
              <w:t>Checklist Item</w:t>
            </w:r>
          </w:p>
        </w:tc>
        <w:tc>
          <w:tcPr>
            <w:tcW w:w="5535" w:type="dxa"/>
            <w:hideMark/>
          </w:tcPr>
          <w:p w14:paraId="7AC4C3FD" w14:textId="77777777" w:rsidR="00072F6F" w:rsidRPr="00F23A72" w:rsidRDefault="00072F6F" w:rsidP="008F3329">
            <w:pPr>
              <w:spacing w:before="332" w:after="332" w:line="393" w:lineRule="atLeast"/>
              <w:jc w:val="center"/>
              <w:cnfStyle w:val="100000000000" w:firstRow="1"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rPr>
            </w:pPr>
            <w:r w:rsidRPr="00072F6F">
              <w:rPr>
                <w:rFonts w:asciiTheme="majorBidi" w:eastAsia="Times New Roman" w:hAnsiTheme="majorBidi" w:cstheme="majorBidi"/>
                <w:i/>
                <w:iCs/>
                <w:color w:val="000000"/>
              </w:rPr>
              <w:t>Explanation</w:t>
            </w:r>
          </w:p>
        </w:tc>
      </w:tr>
      <w:tr w:rsidR="00072F6F" w:rsidRPr="00F23A72" w14:paraId="357105C8" w14:textId="77777777" w:rsidTr="008F3329">
        <w:trPr>
          <w:cnfStyle w:val="000000100000" w:firstRow="0" w:lastRow="0" w:firstColumn="0" w:lastColumn="0" w:oddVBand="0" w:evenVBand="0" w:oddHBand="1" w:evenHBand="0" w:firstRowFirstColumn="0" w:firstRowLastColumn="0" w:lastRowFirstColumn="0" w:lastRowLastColumn="0"/>
          <w:trHeight w:val="1329"/>
        </w:trPr>
        <w:tc>
          <w:tcPr>
            <w:cnfStyle w:val="001000000000" w:firstRow="0" w:lastRow="0" w:firstColumn="1" w:lastColumn="0" w:oddVBand="0" w:evenVBand="0" w:oddHBand="0" w:evenHBand="0" w:firstRowFirstColumn="0" w:firstRowLastColumn="0" w:lastRowFirstColumn="0" w:lastRowLastColumn="0"/>
            <w:tcW w:w="2338" w:type="dxa"/>
            <w:hideMark/>
          </w:tcPr>
          <w:p w14:paraId="2D8FEC03" w14:textId="77777777" w:rsidR="00072F6F" w:rsidRPr="00F23A72" w:rsidRDefault="00072F6F" w:rsidP="008F3329">
            <w:pPr>
              <w:spacing w:before="332" w:after="332" w:line="393" w:lineRule="atLeast"/>
              <w:rPr>
                <w:rFonts w:asciiTheme="majorBidi" w:eastAsia="Times New Roman" w:hAnsiTheme="majorBidi" w:cstheme="majorBidi"/>
              </w:rPr>
            </w:pPr>
            <w:r w:rsidRPr="00072F6F">
              <w:rPr>
                <w:rFonts w:asciiTheme="majorBidi" w:eastAsia="Times New Roman" w:hAnsiTheme="majorBidi" w:cstheme="majorBidi"/>
                <w:color w:val="000000"/>
              </w:rPr>
              <w:t>Design</w:t>
            </w:r>
          </w:p>
        </w:tc>
        <w:tc>
          <w:tcPr>
            <w:tcW w:w="1352" w:type="dxa"/>
            <w:hideMark/>
          </w:tcPr>
          <w:p w14:paraId="055DFC92" w14:textId="77777777" w:rsidR="00072F6F" w:rsidRPr="00F23A72" w:rsidRDefault="00072F6F" w:rsidP="008F3329">
            <w:pPr>
              <w:spacing w:before="332" w:after="332" w:line="393" w:lineRule="atLeas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Describe survey design</w:t>
            </w:r>
          </w:p>
        </w:tc>
        <w:tc>
          <w:tcPr>
            <w:tcW w:w="5535" w:type="dxa"/>
            <w:hideMark/>
          </w:tcPr>
          <w:p w14:paraId="01AF197A" w14:textId="77777777" w:rsidR="00072F6F" w:rsidRPr="00F23A72" w:rsidRDefault="00072F6F" w:rsidP="008F3329">
            <w:pPr>
              <w:spacing w:before="332" w:after="332" w:line="393" w:lineRule="atLeas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Describe target population, sample frame. Is the sample a convenience sample? (In “open” surveys this is most likely.)</w:t>
            </w:r>
          </w:p>
        </w:tc>
      </w:tr>
      <w:tr w:rsidR="00072F6F" w:rsidRPr="00072F6F" w14:paraId="4EFA6A6F" w14:textId="77777777" w:rsidTr="008F3329">
        <w:tc>
          <w:tcPr>
            <w:cnfStyle w:val="001000000000" w:firstRow="0" w:lastRow="0" w:firstColumn="1" w:lastColumn="0" w:oddVBand="0" w:evenVBand="0" w:oddHBand="0" w:evenHBand="0" w:firstRowFirstColumn="0" w:firstRowLastColumn="0" w:lastRowFirstColumn="0" w:lastRowLastColumn="0"/>
            <w:tcW w:w="2338" w:type="dxa"/>
            <w:vMerge w:val="restart"/>
            <w:hideMark/>
          </w:tcPr>
          <w:p w14:paraId="4BF7A6CB" w14:textId="77777777" w:rsidR="00072F6F" w:rsidRPr="00F23A72" w:rsidRDefault="00072F6F" w:rsidP="008F3329">
            <w:pPr>
              <w:spacing w:before="332" w:after="332" w:line="393" w:lineRule="atLeast"/>
              <w:rPr>
                <w:rFonts w:asciiTheme="majorBidi" w:eastAsia="Times New Roman" w:hAnsiTheme="majorBidi" w:cstheme="majorBidi"/>
              </w:rPr>
            </w:pPr>
            <w:r w:rsidRPr="00072F6F">
              <w:rPr>
                <w:rFonts w:asciiTheme="majorBidi" w:eastAsia="Times New Roman" w:hAnsiTheme="majorBidi" w:cstheme="majorBidi"/>
                <w:color w:val="000000"/>
              </w:rPr>
              <w:t>IRB (Institutional Review Board) approval and informed consent process</w:t>
            </w:r>
          </w:p>
        </w:tc>
        <w:tc>
          <w:tcPr>
            <w:tcW w:w="1352" w:type="dxa"/>
            <w:hideMark/>
          </w:tcPr>
          <w:p w14:paraId="76C6A21E" w14:textId="77777777" w:rsidR="00072F6F" w:rsidRPr="00F23A72" w:rsidRDefault="00072F6F" w:rsidP="008F3329">
            <w:pPr>
              <w:spacing w:before="332" w:after="332" w:line="393" w:lineRule="atLeast"/>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IRB approval</w:t>
            </w:r>
          </w:p>
        </w:tc>
        <w:tc>
          <w:tcPr>
            <w:tcW w:w="5535" w:type="dxa"/>
            <w:hideMark/>
          </w:tcPr>
          <w:p w14:paraId="3D465A13" w14:textId="77777777" w:rsidR="00072F6F" w:rsidRPr="00F23A72" w:rsidRDefault="00072F6F" w:rsidP="008F3329">
            <w:pPr>
              <w:spacing w:before="332" w:after="332" w:line="393" w:lineRule="atLeast"/>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Mention whether the study has been approved by an IRB.</w:t>
            </w:r>
          </w:p>
        </w:tc>
      </w:tr>
      <w:tr w:rsidR="00072F6F" w:rsidRPr="00072F6F" w14:paraId="17CBCFBB" w14:textId="77777777" w:rsidTr="008F33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8" w:type="dxa"/>
            <w:vMerge/>
            <w:hideMark/>
          </w:tcPr>
          <w:p w14:paraId="77D214DD" w14:textId="77777777" w:rsidR="00072F6F" w:rsidRPr="00F23A72" w:rsidRDefault="00072F6F" w:rsidP="008F3329">
            <w:pPr>
              <w:spacing w:before="332" w:after="332" w:line="393" w:lineRule="atLeast"/>
              <w:rPr>
                <w:rFonts w:asciiTheme="majorBidi" w:eastAsia="Times New Roman" w:hAnsiTheme="majorBidi" w:cstheme="majorBidi"/>
                <w:color w:val="000000"/>
              </w:rPr>
            </w:pPr>
          </w:p>
        </w:tc>
        <w:tc>
          <w:tcPr>
            <w:tcW w:w="1352" w:type="dxa"/>
            <w:hideMark/>
          </w:tcPr>
          <w:p w14:paraId="51775BBE" w14:textId="77777777" w:rsidR="00072F6F" w:rsidRPr="00F23A72" w:rsidRDefault="00072F6F" w:rsidP="008F3329">
            <w:pPr>
              <w:spacing w:before="332" w:after="332" w:line="393" w:lineRule="atLeas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Informed consent</w:t>
            </w:r>
          </w:p>
        </w:tc>
        <w:tc>
          <w:tcPr>
            <w:tcW w:w="5535" w:type="dxa"/>
            <w:hideMark/>
          </w:tcPr>
          <w:p w14:paraId="6B0772CB" w14:textId="77777777" w:rsidR="00072F6F" w:rsidRPr="00F23A72" w:rsidRDefault="00072F6F" w:rsidP="008F3329">
            <w:pPr>
              <w:spacing w:before="332" w:after="332" w:line="393" w:lineRule="atLeas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Describe the informed consent process. Where were the participants told the length of time of the survey, which data were stored and where and for how long, who the investigator was, and the purpose of the study?</w:t>
            </w:r>
          </w:p>
        </w:tc>
      </w:tr>
      <w:tr w:rsidR="00072F6F" w:rsidRPr="00072F6F" w14:paraId="6A8CF6F5" w14:textId="77777777" w:rsidTr="008F3329">
        <w:tc>
          <w:tcPr>
            <w:cnfStyle w:val="001000000000" w:firstRow="0" w:lastRow="0" w:firstColumn="1" w:lastColumn="0" w:oddVBand="0" w:evenVBand="0" w:oddHBand="0" w:evenHBand="0" w:firstRowFirstColumn="0" w:firstRowLastColumn="0" w:lastRowFirstColumn="0" w:lastRowLastColumn="0"/>
            <w:tcW w:w="2338" w:type="dxa"/>
            <w:vMerge/>
            <w:hideMark/>
          </w:tcPr>
          <w:p w14:paraId="00ED07B0" w14:textId="77777777" w:rsidR="00072F6F" w:rsidRPr="00F23A72" w:rsidRDefault="00072F6F" w:rsidP="008F3329">
            <w:pPr>
              <w:spacing w:before="332" w:after="332" w:line="393" w:lineRule="atLeast"/>
              <w:rPr>
                <w:rFonts w:asciiTheme="majorBidi" w:eastAsia="Times New Roman" w:hAnsiTheme="majorBidi" w:cstheme="majorBidi"/>
                <w:color w:val="000000"/>
              </w:rPr>
            </w:pPr>
          </w:p>
        </w:tc>
        <w:tc>
          <w:tcPr>
            <w:tcW w:w="1352" w:type="dxa"/>
            <w:hideMark/>
          </w:tcPr>
          <w:p w14:paraId="204C9ABE" w14:textId="77777777" w:rsidR="00072F6F" w:rsidRPr="00F23A72" w:rsidRDefault="00072F6F" w:rsidP="008F3329">
            <w:pPr>
              <w:spacing w:before="332" w:after="332" w:line="393" w:lineRule="atLeast"/>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Data protection</w:t>
            </w:r>
          </w:p>
        </w:tc>
        <w:tc>
          <w:tcPr>
            <w:tcW w:w="5535" w:type="dxa"/>
            <w:hideMark/>
          </w:tcPr>
          <w:p w14:paraId="35D94085" w14:textId="77777777" w:rsidR="00072F6F" w:rsidRPr="00F23A72" w:rsidRDefault="00072F6F" w:rsidP="008F3329">
            <w:pPr>
              <w:spacing w:before="332" w:after="332" w:line="393" w:lineRule="atLeast"/>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If any personal information was collected or stored, describe what mechanisms were used to protect unauthorized access.</w:t>
            </w:r>
          </w:p>
        </w:tc>
      </w:tr>
      <w:tr w:rsidR="00072F6F" w:rsidRPr="00F23A72" w14:paraId="01E8D413" w14:textId="77777777" w:rsidTr="008F33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8" w:type="dxa"/>
            <w:hideMark/>
          </w:tcPr>
          <w:p w14:paraId="3CEB05D9" w14:textId="77777777" w:rsidR="00072F6F" w:rsidRPr="00F23A72" w:rsidRDefault="00072F6F" w:rsidP="008F3329">
            <w:pPr>
              <w:spacing w:before="332" w:after="332" w:line="393" w:lineRule="atLeast"/>
              <w:rPr>
                <w:rFonts w:asciiTheme="majorBidi" w:eastAsia="Times New Roman" w:hAnsiTheme="majorBidi" w:cstheme="majorBidi"/>
              </w:rPr>
            </w:pPr>
            <w:r w:rsidRPr="00072F6F">
              <w:rPr>
                <w:rFonts w:asciiTheme="majorBidi" w:eastAsia="Times New Roman" w:hAnsiTheme="majorBidi" w:cstheme="majorBidi"/>
                <w:color w:val="000000"/>
              </w:rPr>
              <w:t>Development and pre-testing</w:t>
            </w:r>
          </w:p>
        </w:tc>
        <w:tc>
          <w:tcPr>
            <w:tcW w:w="1352" w:type="dxa"/>
            <w:hideMark/>
          </w:tcPr>
          <w:p w14:paraId="1F4C1E71" w14:textId="77777777" w:rsidR="00072F6F" w:rsidRPr="00F23A72" w:rsidRDefault="00072F6F" w:rsidP="008F3329">
            <w:pPr>
              <w:spacing w:before="332" w:after="332" w:line="393" w:lineRule="atLeas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Development and testing</w:t>
            </w:r>
          </w:p>
        </w:tc>
        <w:tc>
          <w:tcPr>
            <w:tcW w:w="5535" w:type="dxa"/>
            <w:hideMark/>
          </w:tcPr>
          <w:p w14:paraId="463888E7" w14:textId="77777777" w:rsidR="00072F6F" w:rsidRPr="00F23A72" w:rsidRDefault="00072F6F" w:rsidP="008F3329">
            <w:pPr>
              <w:spacing w:before="332" w:after="332" w:line="393" w:lineRule="atLeas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State how the survey was developed, including whether the usability and technical functionality of the electronic questionnaire had been tested before fielding the questionnaire.</w:t>
            </w:r>
          </w:p>
        </w:tc>
      </w:tr>
      <w:tr w:rsidR="00072F6F" w:rsidRPr="00072F6F" w14:paraId="642944D0" w14:textId="77777777" w:rsidTr="008F3329">
        <w:tc>
          <w:tcPr>
            <w:cnfStyle w:val="001000000000" w:firstRow="0" w:lastRow="0" w:firstColumn="1" w:lastColumn="0" w:oddVBand="0" w:evenVBand="0" w:oddHBand="0" w:evenHBand="0" w:firstRowFirstColumn="0" w:firstRowLastColumn="0" w:lastRowFirstColumn="0" w:lastRowLastColumn="0"/>
            <w:tcW w:w="2338" w:type="dxa"/>
            <w:vMerge w:val="restart"/>
            <w:hideMark/>
          </w:tcPr>
          <w:p w14:paraId="5C1C7B52" w14:textId="77777777" w:rsidR="00072F6F" w:rsidRPr="00F23A72" w:rsidRDefault="00072F6F" w:rsidP="008F3329">
            <w:pPr>
              <w:spacing w:before="332" w:after="332" w:line="393" w:lineRule="atLeast"/>
              <w:rPr>
                <w:rFonts w:asciiTheme="majorBidi" w:eastAsia="Times New Roman" w:hAnsiTheme="majorBidi" w:cstheme="majorBidi"/>
              </w:rPr>
            </w:pPr>
            <w:r w:rsidRPr="00072F6F">
              <w:rPr>
                <w:rFonts w:asciiTheme="majorBidi" w:eastAsia="Times New Roman" w:hAnsiTheme="majorBidi" w:cstheme="majorBidi"/>
                <w:color w:val="000000"/>
              </w:rPr>
              <w:t>Recruitment process and description of the sample having access to the questionnaire</w:t>
            </w:r>
          </w:p>
        </w:tc>
        <w:tc>
          <w:tcPr>
            <w:tcW w:w="1352" w:type="dxa"/>
            <w:hideMark/>
          </w:tcPr>
          <w:p w14:paraId="4BB3EF41" w14:textId="77777777" w:rsidR="00072F6F" w:rsidRPr="00F23A72" w:rsidRDefault="00072F6F" w:rsidP="008F3329">
            <w:pPr>
              <w:spacing w:before="332" w:after="332" w:line="393" w:lineRule="atLeast"/>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Open survey versus closed survey</w:t>
            </w:r>
          </w:p>
        </w:tc>
        <w:tc>
          <w:tcPr>
            <w:tcW w:w="5535" w:type="dxa"/>
            <w:hideMark/>
          </w:tcPr>
          <w:p w14:paraId="50EE61C3" w14:textId="77777777" w:rsidR="00072F6F" w:rsidRPr="00F23A72" w:rsidRDefault="00072F6F" w:rsidP="008F3329">
            <w:pPr>
              <w:spacing w:before="332" w:after="332" w:line="393" w:lineRule="atLeast"/>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An “open survey” is a survey open for each visitor of a site, while a closed survey is only open to a sample which the investigator knows (password-protected survey).</w:t>
            </w:r>
          </w:p>
        </w:tc>
      </w:tr>
      <w:tr w:rsidR="00072F6F" w:rsidRPr="00072F6F" w14:paraId="60C3613F" w14:textId="77777777" w:rsidTr="008F33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8" w:type="dxa"/>
            <w:vMerge/>
            <w:hideMark/>
          </w:tcPr>
          <w:p w14:paraId="1E41CAA3" w14:textId="77777777" w:rsidR="00072F6F" w:rsidRPr="00F23A72" w:rsidRDefault="00072F6F" w:rsidP="008F3329">
            <w:pPr>
              <w:spacing w:before="332" w:after="332" w:line="393" w:lineRule="atLeast"/>
              <w:rPr>
                <w:rFonts w:asciiTheme="majorBidi" w:eastAsia="Times New Roman" w:hAnsiTheme="majorBidi" w:cstheme="majorBidi"/>
                <w:color w:val="000000"/>
              </w:rPr>
            </w:pPr>
          </w:p>
        </w:tc>
        <w:tc>
          <w:tcPr>
            <w:tcW w:w="1352" w:type="dxa"/>
            <w:hideMark/>
          </w:tcPr>
          <w:p w14:paraId="5D079858" w14:textId="77777777" w:rsidR="00072F6F" w:rsidRPr="00F23A72" w:rsidRDefault="00072F6F" w:rsidP="008F3329">
            <w:pPr>
              <w:spacing w:before="332" w:after="332" w:line="393" w:lineRule="atLeas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Contact mode</w:t>
            </w:r>
          </w:p>
        </w:tc>
        <w:tc>
          <w:tcPr>
            <w:tcW w:w="5535" w:type="dxa"/>
            <w:hideMark/>
          </w:tcPr>
          <w:p w14:paraId="076C4C9A" w14:textId="77777777" w:rsidR="00072F6F" w:rsidRPr="00F23A72" w:rsidRDefault="00072F6F" w:rsidP="008F3329">
            <w:pPr>
              <w:spacing w:before="332" w:after="332" w:line="393" w:lineRule="atLeas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Indicate whether or not the initial contact with the potential participants was made on the Internet. (Investigators may also send out questionnaires by mail and allow for Web-based data entry.)</w:t>
            </w:r>
          </w:p>
        </w:tc>
      </w:tr>
      <w:tr w:rsidR="00072F6F" w:rsidRPr="00072F6F" w14:paraId="4020882B" w14:textId="77777777" w:rsidTr="008F3329">
        <w:tc>
          <w:tcPr>
            <w:cnfStyle w:val="001000000000" w:firstRow="0" w:lastRow="0" w:firstColumn="1" w:lastColumn="0" w:oddVBand="0" w:evenVBand="0" w:oddHBand="0" w:evenHBand="0" w:firstRowFirstColumn="0" w:firstRowLastColumn="0" w:lastRowFirstColumn="0" w:lastRowLastColumn="0"/>
            <w:tcW w:w="2338" w:type="dxa"/>
            <w:vMerge/>
            <w:hideMark/>
          </w:tcPr>
          <w:p w14:paraId="42769BA8" w14:textId="77777777" w:rsidR="00072F6F" w:rsidRPr="00F23A72" w:rsidRDefault="00072F6F" w:rsidP="008F3329">
            <w:pPr>
              <w:spacing w:before="332" w:after="332" w:line="393" w:lineRule="atLeast"/>
              <w:rPr>
                <w:rFonts w:asciiTheme="majorBidi" w:eastAsia="Times New Roman" w:hAnsiTheme="majorBidi" w:cstheme="majorBidi"/>
                <w:color w:val="000000"/>
              </w:rPr>
            </w:pPr>
          </w:p>
        </w:tc>
        <w:tc>
          <w:tcPr>
            <w:tcW w:w="1352" w:type="dxa"/>
            <w:hideMark/>
          </w:tcPr>
          <w:p w14:paraId="5B3E59D7" w14:textId="77777777" w:rsidR="00072F6F" w:rsidRPr="00F23A72" w:rsidRDefault="00072F6F" w:rsidP="008F3329">
            <w:pPr>
              <w:spacing w:before="332" w:after="332" w:line="393" w:lineRule="atLeast"/>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Advertising the survey</w:t>
            </w:r>
          </w:p>
        </w:tc>
        <w:tc>
          <w:tcPr>
            <w:tcW w:w="5535" w:type="dxa"/>
            <w:hideMark/>
          </w:tcPr>
          <w:p w14:paraId="020976D5" w14:textId="77777777" w:rsidR="00072F6F" w:rsidRPr="00F23A72" w:rsidRDefault="00072F6F" w:rsidP="008F3329">
            <w:pPr>
              <w:spacing w:before="332" w:after="332" w:line="393" w:lineRule="atLeast"/>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How/where was the survey announced or advertised? Some examples are offline media (newspapers), or online (mailing lists – If yes, which ones?) or banner ads (Where were these banner ads posted and what did they look like?). It is important to know the wording of the announcement as it will heavily influence who chooses to participate. Ideally the survey announcement should be published as an appendix.</w:t>
            </w:r>
          </w:p>
        </w:tc>
      </w:tr>
      <w:tr w:rsidR="00072F6F" w:rsidRPr="00072F6F" w14:paraId="45465FA5" w14:textId="77777777" w:rsidTr="008F33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8" w:type="dxa"/>
            <w:vMerge w:val="restart"/>
            <w:hideMark/>
          </w:tcPr>
          <w:p w14:paraId="3B14BBB5" w14:textId="77777777" w:rsidR="00072F6F" w:rsidRPr="00F23A72" w:rsidRDefault="00072F6F" w:rsidP="008F3329">
            <w:pPr>
              <w:spacing w:before="332" w:after="332" w:line="393" w:lineRule="atLeast"/>
              <w:rPr>
                <w:rFonts w:asciiTheme="majorBidi" w:eastAsia="Times New Roman" w:hAnsiTheme="majorBidi" w:cstheme="majorBidi"/>
              </w:rPr>
            </w:pPr>
            <w:r w:rsidRPr="00072F6F">
              <w:rPr>
                <w:rFonts w:asciiTheme="majorBidi" w:eastAsia="Times New Roman" w:hAnsiTheme="majorBidi" w:cstheme="majorBidi"/>
                <w:color w:val="000000"/>
              </w:rPr>
              <w:t>Survey administration</w:t>
            </w:r>
          </w:p>
        </w:tc>
        <w:tc>
          <w:tcPr>
            <w:tcW w:w="1352" w:type="dxa"/>
            <w:hideMark/>
          </w:tcPr>
          <w:p w14:paraId="2571D051" w14:textId="77777777" w:rsidR="00072F6F" w:rsidRPr="00F23A72" w:rsidRDefault="00072F6F" w:rsidP="008F3329">
            <w:pPr>
              <w:spacing w:before="332" w:after="332" w:line="393" w:lineRule="atLeas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Web/E-mail</w:t>
            </w:r>
          </w:p>
        </w:tc>
        <w:tc>
          <w:tcPr>
            <w:tcW w:w="5535" w:type="dxa"/>
            <w:hideMark/>
          </w:tcPr>
          <w:p w14:paraId="1A518ACB" w14:textId="77777777" w:rsidR="00072F6F" w:rsidRPr="00F23A72" w:rsidRDefault="00072F6F" w:rsidP="008F3329">
            <w:pPr>
              <w:spacing w:before="332" w:after="332" w:line="393" w:lineRule="atLeas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State the type of e-survey (</w:t>
            </w:r>
            <w:proofErr w:type="spellStart"/>
            <w:r w:rsidRPr="00F23A72">
              <w:rPr>
                <w:rFonts w:asciiTheme="majorBidi" w:eastAsia="Times New Roman" w:hAnsiTheme="majorBidi" w:cstheme="majorBidi"/>
                <w:color w:val="000000"/>
              </w:rPr>
              <w:t>eg</w:t>
            </w:r>
            <w:proofErr w:type="spellEnd"/>
            <w:r w:rsidRPr="00F23A72">
              <w:rPr>
                <w:rFonts w:asciiTheme="majorBidi" w:eastAsia="Times New Roman" w:hAnsiTheme="majorBidi" w:cstheme="majorBidi"/>
                <w:color w:val="000000"/>
              </w:rPr>
              <w:t>, one posted on a Web site, or one sent out through e-mail). If it is an e-mail survey, were the responses entered manually into a database, or was there an automatic method for capturing responses?</w:t>
            </w:r>
          </w:p>
        </w:tc>
      </w:tr>
      <w:tr w:rsidR="00072F6F" w:rsidRPr="00072F6F" w14:paraId="11A30D0C" w14:textId="77777777" w:rsidTr="008F3329">
        <w:tc>
          <w:tcPr>
            <w:cnfStyle w:val="001000000000" w:firstRow="0" w:lastRow="0" w:firstColumn="1" w:lastColumn="0" w:oddVBand="0" w:evenVBand="0" w:oddHBand="0" w:evenHBand="0" w:firstRowFirstColumn="0" w:firstRowLastColumn="0" w:lastRowFirstColumn="0" w:lastRowLastColumn="0"/>
            <w:tcW w:w="2338" w:type="dxa"/>
            <w:vMerge/>
            <w:hideMark/>
          </w:tcPr>
          <w:p w14:paraId="37D004E0" w14:textId="77777777" w:rsidR="00072F6F" w:rsidRPr="00F23A72" w:rsidRDefault="00072F6F" w:rsidP="008F3329">
            <w:pPr>
              <w:spacing w:before="332" w:after="332" w:line="393" w:lineRule="atLeast"/>
              <w:rPr>
                <w:rFonts w:asciiTheme="majorBidi" w:eastAsia="Times New Roman" w:hAnsiTheme="majorBidi" w:cstheme="majorBidi"/>
                <w:color w:val="000000"/>
              </w:rPr>
            </w:pPr>
          </w:p>
        </w:tc>
        <w:tc>
          <w:tcPr>
            <w:tcW w:w="1352" w:type="dxa"/>
            <w:hideMark/>
          </w:tcPr>
          <w:p w14:paraId="4257C73D" w14:textId="77777777" w:rsidR="00072F6F" w:rsidRPr="00F23A72" w:rsidRDefault="00072F6F" w:rsidP="008F3329">
            <w:pPr>
              <w:spacing w:before="332" w:after="332" w:line="393" w:lineRule="atLeast"/>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Context</w:t>
            </w:r>
          </w:p>
        </w:tc>
        <w:tc>
          <w:tcPr>
            <w:tcW w:w="5535" w:type="dxa"/>
            <w:hideMark/>
          </w:tcPr>
          <w:p w14:paraId="3C833C0A" w14:textId="77777777" w:rsidR="00072F6F" w:rsidRPr="00F23A72" w:rsidRDefault="00072F6F" w:rsidP="008F3329">
            <w:pPr>
              <w:spacing w:before="332" w:after="332" w:line="393" w:lineRule="atLeast"/>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 xml:space="preserve">Describe the Web site (for mailing list/newsgroup) in which the survey was posted. What is the Web site about, who is visiting it, what are visitors normally looking for? Discuss to what degree the content of the Web site could pre-select the sample or influence the results. For example, a survey about vaccination on </w:t>
            </w:r>
            <w:proofErr w:type="spellStart"/>
            <w:r w:rsidRPr="00F23A72">
              <w:rPr>
                <w:rFonts w:asciiTheme="majorBidi" w:eastAsia="Times New Roman" w:hAnsiTheme="majorBidi" w:cstheme="majorBidi"/>
                <w:color w:val="000000"/>
              </w:rPr>
              <w:t>a</w:t>
            </w:r>
            <w:proofErr w:type="spellEnd"/>
            <w:r w:rsidRPr="00F23A72">
              <w:rPr>
                <w:rFonts w:asciiTheme="majorBidi" w:eastAsia="Times New Roman" w:hAnsiTheme="majorBidi" w:cstheme="majorBidi"/>
                <w:color w:val="000000"/>
              </w:rPr>
              <w:t xml:space="preserve"> anti-immunization Web site will have different results from a Web survey conducted on a government Web site</w:t>
            </w:r>
          </w:p>
        </w:tc>
      </w:tr>
      <w:tr w:rsidR="00072F6F" w:rsidRPr="00072F6F" w14:paraId="7D675330" w14:textId="77777777" w:rsidTr="008F33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8" w:type="dxa"/>
            <w:vMerge/>
            <w:hideMark/>
          </w:tcPr>
          <w:p w14:paraId="37384ECA" w14:textId="77777777" w:rsidR="00072F6F" w:rsidRPr="00F23A72" w:rsidRDefault="00072F6F" w:rsidP="008F3329">
            <w:pPr>
              <w:spacing w:before="332" w:after="332" w:line="393" w:lineRule="atLeast"/>
              <w:rPr>
                <w:rFonts w:asciiTheme="majorBidi" w:eastAsia="Times New Roman" w:hAnsiTheme="majorBidi" w:cstheme="majorBidi"/>
                <w:color w:val="000000"/>
              </w:rPr>
            </w:pPr>
          </w:p>
        </w:tc>
        <w:tc>
          <w:tcPr>
            <w:tcW w:w="1352" w:type="dxa"/>
            <w:hideMark/>
          </w:tcPr>
          <w:p w14:paraId="06337587" w14:textId="77777777" w:rsidR="00072F6F" w:rsidRPr="00F23A72" w:rsidRDefault="00072F6F" w:rsidP="008F3329">
            <w:pPr>
              <w:spacing w:before="332" w:after="332" w:line="393" w:lineRule="atLeas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Mandatory/voluntary</w:t>
            </w:r>
          </w:p>
        </w:tc>
        <w:tc>
          <w:tcPr>
            <w:tcW w:w="5535" w:type="dxa"/>
            <w:hideMark/>
          </w:tcPr>
          <w:p w14:paraId="7F305CDC" w14:textId="77777777" w:rsidR="00072F6F" w:rsidRPr="00F23A72" w:rsidRDefault="00072F6F" w:rsidP="008F3329">
            <w:pPr>
              <w:spacing w:before="332" w:after="332" w:line="393" w:lineRule="atLeas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Was it a mandatory survey to be filled in by every visitor who wanted to enter the Web site, or was it a voluntary survey?</w:t>
            </w:r>
          </w:p>
        </w:tc>
      </w:tr>
      <w:tr w:rsidR="00072F6F" w:rsidRPr="00072F6F" w14:paraId="469D6565" w14:textId="77777777" w:rsidTr="008F3329">
        <w:tc>
          <w:tcPr>
            <w:cnfStyle w:val="001000000000" w:firstRow="0" w:lastRow="0" w:firstColumn="1" w:lastColumn="0" w:oddVBand="0" w:evenVBand="0" w:oddHBand="0" w:evenHBand="0" w:firstRowFirstColumn="0" w:firstRowLastColumn="0" w:lastRowFirstColumn="0" w:lastRowLastColumn="0"/>
            <w:tcW w:w="2338" w:type="dxa"/>
            <w:vMerge/>
            <w:hideMark/>
          </w:tcPr>
          <w:p w14:paraId="7FEF4E99" w14:textId="77777777" w:rsidR="00072F6F" w:rsidRPr="00F23A72" w:rsidRDefault="00072F6F" w:rsidP="008F3329">
            <w:pPr>
              <w:spacing w:before="332" w:after="332" w:line="393" w:lineRule="atLeast"/>
              <w:rPr>
                <w:rFonts w:asciiTheme="majorBidi" w:eastAsia="Times New Roman" w:hAnsiTheme="majorBidi" w:cstheme="majorBidi"/>
                <w:color w:val="000000"/>
              </w:rPr>
            </w:pPr>
          </w:p>
        </w:tc>
        <w:tc>
          <w:tcPr>
            <w:tcW w:w="1352" w:type="dxa"/>
            <w:hideMark/>
          </w:tcPr>
          <w:p w14:paraId="1AA72EA8" w14:textId="77777777" w:rsidR="00072F6F" w:rsidRPr="00F23A72" w:rsidRDefault="00072F6F" w:rsidP="008F3329">
            <w:pPr>
              <w:spacing w:before="332" w:after="332" w:line="393" w:lineRule="atLeast"/>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Incentives</w:t>
            </w:r>
          </w:p>
        </w:tc>
        <w:tc>
          <w:tcPr>
            <w:tcW w:w="5535" w:type="dxa"/>
            <w:hideMark/>
          </w:tcPr>
          <w:p w14:paraId="1AB5AC3D" w14:textId="77777777" w:rsidR="00072F6F" w:rsidRPr="00F23A72" w:rsidRDefault="00072F6F" w:rsidP="008F3329">
            <w:pPr>
              <w:spacing w:before="332" w:after="332" w:line="393" w:lineRule="atLeast"/>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Were any incentives offered (</w:t>
            </w:r>
            <w:proofErr w:type="spellStart"/>
            <w:r w:rsidRPr="00F23A72">
              <w:rPr>
                <w:rFonts w:asciiTheme="majorBidi" w:eastAsia="Times New Roman" w:hAnsiTheme="majorBidi" w:cstheme="majorBidi"/>
                <w:color w:val="000000"/>
              </w:rPr>
              <w:t>eg</w:t>
            </w:r>
            <w:proofErr w:type="spellEnd"/>
            <w:r w:rsidRPr="00F23A72">
              <w:rPr>
                <w:rFonts w:asciiTheme="majorBidi" w:eastAsia="Times New Roman" w:hAnsiTheme="majorBidi" w:cstheme="majorBidi"/>
                <w:color w:val="000000"/>
              </w:rPr>
              <w:t>, monetary, prizes, or non-monetary incentives such as an offer to provide the survey results)?</w:t>
            </w:r>
          </w:p>
        </w:tc>
      </w:tr>
      <w:tr w:rsidR="00072F6F" w:rsidRPr="00072F6F" w14:paraId="44338E39" w14:textId="77777777" w:rsidTr="008F33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8" w:type="dxa"/>
            <w:vMerge/>
            <w:hideMark/>
          </w:tcPr>
          <w:p w14:paraId="1F47A73D" w14:textId="77777777" w:rsidR="00072F6F" w:rsidRPr="00F23A72" w:rsidRDefault="00072F6F" w:rsidP="008F3329">
            <w:pPr>
              <w:spacing w:before="332" w:after="332" w:line="393" w:lineRule="atLeast"/>
              <w:rPr>
                <w:rFonts w:asciiTheme="majorBidi" w:eastAsia="Times New Roman" w:hAnsiTheme="majorBidi" w:cstheme="majorBidi"/>
                <w:color w:val="000000"/>
              </w:rPr>
            </w:pPr>
          </w:p>
        </w:tc>
        <w:tc>
          <w:tcPr>
            <w:tcW w:w="1352" w:type="dxa"/>
            <w:hideMark/>
          </w:tcPr>
          <w:p w14:paraId="1AE796F2" w14:textId="77777777" w:rsidR="00072F6F" w:rsidRPr="00F23A72" w:rsidRDefault="00072F6F" w:rsidP="008F3329">
            <w:pPr>
              <w:spacing w:before="332" w:after="332" w:line="393" w:lineRule="atLeas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Time/Date</w:t>
            </w:r>
          </w:p>
        </w:tc>
        <w:tc>
          <w:tcPr>
            <w:tcW w:w="5535" w:type="dxa"/>
            <w:hideMark/>
          </w:tcPr>
          <w:p w14:paraId="419675D7" w14:textId="77777777" w:rsidR="00072F6F" w:rsidRPr="00F23A72" w:rsidRDefault="00072F6F" w:rsidP="008F3329">
            <w:pPr>
              <w:spacing w:before="332" w:after="332" w:line="393" w:lineRule="atLeas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In what timeframe were the data collected?</w:t>
            </w:r>
          </w:p>
        </w:tc>
      </w:tr>
      <w:tr w:rsidR="00072F6F" w:rsidRPr="00072F6F" w14:paraId="7439A405" w14:textId="77777777" w:rsidTr="008F3329">
        <w:tc>
          <w:tcPr>
            <w:cnfStyle w:val="001000000000" w:firstRow="0" w:lastRow="0" w:firstColumn="1" w:lastColumn="0" w:oddVBand="0" w:evenVBand="0" w:oddHBand="0" w:evenHBand="0" w:firstRowFirstColumn="0" w:firstRowLastColumn="0" w:lastRowFirstColumn="0" w:lastRowLastColumn="0"/>
            <w:tcW w:w="2338" w:type="dxa"/>
            <w:vMerge/>
            <w:hideMark/>
          </w:tcPr>
          <w:p w14:paraId="08E407BD" w14:textId="77777777" w:rsidR="00072F6F" w:rsidRPr="00F23A72" w:rsidRDefault="00072F6F" w:rsidP="008F3329">
            <w:pPr>
              <w:spacing w:before="332" w:after="332" w:line="393" w:lineRule="atLeast"/>
              <w:rPr>
                <w:rFonts w:asciiTheme="majorBidi" w:eastAsia="Times New Roman" w:hAnsiTheme="majorBidi" w:cstheme="majorBidi"/>
                <w:color w:val="000000"/>
              </w:rPr>
            </w:pPr>
          </w:p>
        </w:tc>
        <w:tc>
          <w:tcPr>
            <w:tcW w:w="1352" w:type="dxa"/>
            <w:hideMark/>
          </w:tcPr>
          <w:p w14:paraId="2F0987C5" w14:textId="77777777" w:rsidR="00072F6F" w:rsidRPr="00F23A72" w:rsidRDefault="00072F6F" w:rsidP="008F3329">
            <w:pPr>
              <w:spacing w:before="332" w:after="332" w:line="393" w:lineRule="atLeast"/>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Randomization of items or questionnaires</w:t>
            </w:r>
          </w:p>
        </w:tc>
        <w:tc>
          <w:tcPr>
            <w:tcW w:w="5535" w:type="dxa"/>
            <w:hideMark/>
          </w:tcPr>
          <w:p w14:paraId="1BAA6D8E" w14:textId="77777777" w:rsidR="00072F6F" w:rsidRPr="00F23A72" w:rsidRDefault="00072F6F" w:rsidP="008F3329">
            <w:pPr>
              <w:spacing w:before="332" w:after="332" w:line="393" w:lineRule="atLeast"/>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To prevent biases items can be randomized or alternated.</w:t>
            </w:r>
          </w:p>
        </w:tc>
      </w:tr>
      <w:tr w:rsidR="00072F6F" w:rsidRPr="00072F6F" w14:paraId="2A023B40" w14:textId="77777777" w:rsidTr="008F33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8" w:type="dxa"/>
            <w:vMerge/>
            <w:hideMark/>
          </w:tcPr>
          <w:p w14:paraId="62563FF0" w14:textId="77777777" w:rsidR="00072F6F" w:rsidRPr="00F23A72" w:rsidRDefault="00072F6F" w:rsidP="008F3329">
            <w:pPr>
              <w:spacing w:before="332" w:after="332" w:line="393" w:lineRule="atLeast"/>
              <w:rPr>
                <w:rFonts w:asciiTheme="majorBidi" w:eastAsia="Times New Roman" w:hAnsiTheme="majorBidi" w:cstheme="majorBidi"/>
                <w:color w:val="000000"/>
              </w:rPr>
            </w:pPr>
          </w:p>
        </w:tc>
        <w:tc>
          <w:tcPr>
            <w:tcW w:w="1352" w:type="dxa"/>
            <w:hideMark/>
          </w:tcPr>
          <w:p w14:paraId="21DFB83A" w14:textId="77777777" w:rsidR="00072F6F" w:rsidRPr="00F23A72" w:rsidRDefault="00072F6F" w:rsidP="008F3329">
            <w:pPr>
              <w:spacing w:before="332" w:after="332" w:line="393" w:lineRule="atLeas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Adaptive questioning</w:t>
            </w:r>
          </w:p>
        </w:tc>
        <w:tc>
          <w:tcPr>
            <w:tcW w:w="5535" w:type="dxa"/>
            <w:hideMark/>
          </w:tcPr>
          <w:p w14:paraId="1EAB3AFA" w14:textId="77777777" w:rsidR="00072F6F" w:rsidRPr="00F23A72" w:rsidRDefault="00072F6F" w:rsidP="008F3329">
            <w:pPr>
              <w:spacing w:before="332" w:after="332" w:line="393" w:lineRule="atLeas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Use adaptive questioning (certain items, or only conditionally displayed based on responses to other items) to reduce number and complexity of the questions.</w:t>
            </w:r>
          </w:p>
        </w:tc>
      </w:tr>
      <w:tr w:rsidR="00072F6F" w:rsidRPr="00072F6F" w14:paraId="451E5594" w14:textId="77777777" w:rsidTr="008F3329">
        <w:tc>
          <w:tcPr>
            <w:cnfStyle w:val="001000000000" w:firstRow="0" w:lastRow="0" w:firstColumn="1" w:lastColumn="0" w:oddVBand="0" w:evenVBand="0" w:oddHBand="0" w:evenHBand="0" w:firstRowFirstColumn="0" w:firstRowLastColumn="0" w:lastRowFirstColumn="0" w:lastRowLastColumn="0"/>
            <w:tcW w:w="2338" w:type="dxa"/>
            <w:vMerge/>
            <w:hideMark/>
          </w:tcPr>
          <w:p w14:paraId="32A7C318" w14:textId="77777777" w:rsidR="00072F6F" w:rsidRPr="00F23A72" w:rsidRDefault="00072F6F" w:rsidP="008F3329">
            <w:pPr>
              <w:spacing w:before="332" w:after="332" w:line="393" w:lineRule="atLeast"/>
              <w:rPr>
                <w:rFonts w:asciiTheme="majorBidi" w:eastAsia="Times New Roman" w:hAnsiTheme="majorBidi" w:cstheme="majorBidi"/>
                <w:color w:val="000000"/>
              </w:rPr>
            </w:pPr>
          </w:p>
        </w:tc>
        <w:tc>
          <w:tcPr>
            <w:tcW w:w="1352" w:type="dxa"/>
            <w:hideMark/>
          </w:tcPr>
          <w:p w14:paraId="68F43613" w14:textId="77777777" w:rsidR="00072F6F" w:rsidRPr="00F23A72" w:rsidRDefault="00072F6F" w:rsidP="008F3329">
            <w:pPr>
              <w:spacing w:before="332" w:after="332" w:line="393" w:lineRule="atLeast"/>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Number of Items</w:t>
            </w:r>
          </w:p>
        </w:tc>
        <w:tc>
          <w:tcPr>
            <w:tcW w:w="5535" w:type="dxa"/>
            <w:hideMark/>
          </w:tcPr>
          <w:p w14:paraId="7BCB663E" w14:textId="77777777" w:rsidR="00072F6F" w:rsidRPr="00F23A72" w:rsidRDefault="00072F6F" w:rsidP="008F3329">
            <w:pPr>
              <w:spacing w:before="332" w:after="332" w:line="393" w:lineRule="atLeast"/>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What was the number of questionnaire items per page? The number of items is an important factor for the completion rate.</w:t>
            </w:r>
          </w:p>
        </w:tc>
      </w:tr>
      <w:tr w:rsidR="00072F6F" w:rsidRPr="00072F6F" w14:paraId="14F68F42" w14:textId="77777777" w:rsidTr="008F33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8" w:type="dxa"/>
            <w:vMerge/>
            <w:hideMark/>
          </w:tcPr>
          <w:p w14:paraId="37C5EEC0" w14:textId="77777777" w:rsidR="00072F6F" w:rsidRPr="00F23A72" w:rsidRDefault="00072F6F" w:rsidP="008F3329">
            <w:pPr>
              <w:spacing w:before="332" w:after="332" w:line="393" w:lineRule="atLeast"/>
              <w:rPr>
                <w:rFonts w:asciiTheme="majorBidi" w:eastAsia="Times New Roman" w:hAnsiTheme="majorBidi" w:cstheme="majorBidi"/>
                <w:color w:val="000000"/>
              </w:rPr>
            </w:pPr>
          </w:p>
        </w:tc>
        <w:tc>
          <w:tcPr>
            <w:tcW w:w="1352" w:type="dxa"/>
            <w:hideMark/>
          </w:tcPr>
          <w:p w14:paraId="3F650960" w14:textId="77777777" w:rsidR="00072F6F" w:rsidRPr="00F23A72" w:rsidRDefault="00072F6F" w:rsidP="008F3329">
            <w:pPr>
              <w:spacing w:before="332" w:after="332" w:line="393" w:lineRule="atLeas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Number of screens (pages)</w:t>
            </w:r>
          </w:p>
        </w:tc>
        <w:tc>
          <w:tcPr>
            <w:tcW w:w="5535" w:type="dxa"/>
            <w:hideMark/>
          </w:tcPr>
          <w:p w14:paraId="2225889C" w14:textId="77777777" w:rsidR="00072F6F" w:rsidRPr="00F23A72" w:rsidRDefault="00072F6F" w:rsidP="008F3329">
            <w:pPr>
              <w:spacing w:before="332" w:after="332" w:line="393" w:lineRule="atLeas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Over how many pages was the questionnaire distributed? The number of items is an important factor for the completion rate.</w:t>
            </w:r>
          </w:p>
        </w:tc>
      </w:tr>
      <w:tr w:rsidR="00072F6F" w:rsidRPr="00072F6F" w14:paraId="2B797AE4" w14:textId="77777777" w:rsidTr="008F3329">
        <w:tc>
          <w:tcPr>
            <w:cnfStyle w:val="001000000000" w:firstRow="0" w:lastRow="0" w:firstColumn="1" w:lastColumn="0" w:oddVBand="0" w:evenVBand="0" w:oddHBand="0" w:evenHBand="0" w:firstRowFirstColumn="0" w:firstRowLastColumn="0" w:lastRowFirstColumn="0" w:lastRowLastColumn="0"/>
            <w:tcW w:w="2338" w:type="dxa"/>
            <w:vMerge/>
            <w:hideMark/>
          </w:tcPr>
          <w:p w14:paraId="51E28E7F" w14:textId="77777777" w:rsidR="00072F6F" w:rsidRPr="00F23A72" w:rsidRDefault="00072F6F" w:rsidP="008F3329">
            <w:pPr>
              <w:spacing w:before="332" w:after="332" w:line="393" w:lineRule="atLeast"/>
              <w:rPr>
                <w:rFonts w:asciiTheme="majorBidi" w:eastAsia="Times New Roman" w:hAnsiTheme="majorBidi" w:cstheme="majorBidi"/>
                <w:color w:val="000000"/>
              </w:rPr>
            </w:pPr>
          </w:p>
        </w:tc>
        <w:tc>
          <w:tcPr>
            <w:tcW w:w="1352" w:type="dxa"/>
            <w:hideMark/>
          </w:tcPr>
          <w:p w14:paraId="7B818ED3" w14:textId="77777777" w:rsidR="00072F6F" w:rsidRPr="00F23A72" w:rsidRDefault="00072F6F" w:rsidP="008F3329">
            <w:pPr>
              <w:spacing w:before="332" w:after="332" w:line="393" w:lineRule="atLeast"/>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Completeness check</w:t>
            </w:r>
          </w:p>
        </w:tc>
        <w:tc>
          <w:tcPr>
            <w:tcW w:w="5535" w:type="dxa"/>
            <w:hideMark/>
          </w:tcPr>
          <w:p w14:paraId="34513C0C" w14:textId="77777777" w:rsidR="00072F6F" w:rsidRPr="00F23A72" w:rsidRDefault="00072F6F" w:rsidP="008F3329">
            <w:pPr>
              <w:spacing w:before="332" w:after="332" w:line="393" w:lineRule="atLeast"/>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 xml:space="preserve">It is technically possible to do consistency or completeness checks before the questionnaire is submitted. Was this done, and if “yes”, how (usually </w:t>
            </w:r>
            <w:proofErr w:type="spellStart"/>
            <w:r w:rsidRPr="00F23A72">
              <w:rPr>
                <w:rFonts w:asciiTheme="majorBidi" w:eastAsia="Times New Roman" w:hAnsiTheme="majorBidi" w:cstheme="majorBidi"/>
                <w:color w:val="000000"/>
              </w:rPr>
              <w:t>JAVAScript</w:t>
            </w:r>
            <w:proofErr w:type="spellEnd"/>
            <w:r w:rsidRPr="00F23A72">
              <w:rPr>
                <w:rFonts w:asciiTheme="majorBidi" w:eastAsia="Times New Roman" w:hAnsiTheme="majorBidi" w:cstheme="majorBidi"/>
                <w:color w:val="000000"/>
              </w:rPr>
              <w:t>)? An alternative is to check for completeness after the questionnaire has been submitted (and highlight mandatory items). If this has been done, it should be reported. All items should provide a non-</w:t>
            </w:r>
            <w:r w:rsidRPr="00F23A72">
              <w:rPr>
                <w:rFonts w:asciiTheme="majorBidi" w:eastAsia="Times New Roman" w:hAnsiTheme="majorBidi" w:cstheme="majorBidi"/>
                <w:color w:val="000000"/>
              </w:rPr>
              <w:lastRenderedPageBreak/>
              <w:t>response option such as “not applicable” or “rather not say”, and selection of one response option should be enforced.</w:t>
            </w:r>
          </w:p>
        </w:tc>
      </w:tr>
      <w:tr w:rsidR="00072F6F" w:rsidRPr="00072F6F" w14:paraId="24318603" w14:textId="77777777" w:rsidTr="008F33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8" w:type="dxa"/>
            <w:vMerge/>
            <w:hideMark/>
          </w:tcPr>
          <w:p w14:paraId="6E6C5132" w14:textId="77777777" w:rsidR="00072F6F" w:rsidRPr="00F23A72" w:rsidRDefault="00072F6F" w:rsidP="008F3329">
            <w:pPr>
              <w:spacing w:before="332" w:after="332" w:line="393" w:lineRule="atLeast"/>
              <w:rPr>
                <w:rFonts w:asciiTheme="majorBidi" w:eastAsia="Times New Roman" w:hAnsiTheme="majorBidi" w:cstheme="majorBidi"/>
                <w:color w:val="000000"/>
              </w:rPr>
            </w:pPr>
          </w:p>
        </w:tc>
        <w:tc>
          <w:tcPr>
            <w:tcW w:w="1352" w:type="dxa"/>
            <w:hideMark/>
          </w:tcPr>
          <w:p w14:paraId="4C73D93C" w14:textId="77777777" w:rsidR="00072F6F" w:rsidRPr="00F23A72" w:rsidRDefault="00072F6F" w:rsidP="008F3329">
            <w:pPr>
              <w:spacing w:before="332" w:after="332" w:line="393" w:lineRule="atLeas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Review step</w:t>
            </w:r>
          </w:p>
        </w:tc>
        <w:tc>
          <w:tcPr>
            <w:tcW w:w="5535" w:type="dxa"/>
            <w:hideMark/>
          </w:tcPr>
          <w:p w14:paraId="1361A632" w14:textId="77777777" w:rsidR="00072F6F" w:rsidRPr="00F23A72" w:rsidRDefault="00072F6F" w:rsidP="008F3329">
            <w:pPr>
              <w:spacing w:before="332" w:after="332" w:line="393" w:lineRule="atLeas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State whether respondents were able to review and change their answers (</w:t>
            </w:r>
            <w:proofErr w:type="spellStart"/>
            <w:r w:rsidRPr="00F23A72">
              <w:rPr>
                <w:rFonts w:asciiTheme="majorBidi" w:eastAsia="Times New Roman" w:hAnsiTheme="majorBidi" w:cstheme="majorBidi"/>
                <w:color w:val="000000"/>
              </w:rPr>
              <w:t>eg</w:t>
            </w:r>
            <w:proofErr w:type="spellEnd"/>
            <w:r w:rsidRPr="00F23A72">
              <w:rPr>
                <w:rFonts w:asciiTheme="majorBidi" w:eastAsia="Times New Roman" w:hAnsiTheme="majorBidi" w:cstheme="majorBidi"/>
                <w:color w:val="000000"/>
              </w:rPr>
              <w:t>, through a Back button or a Review step which displays a summary of the responses and asks the respondents if they are correct).</w:t>
            </w:r>
          </w:p>
        </w:tc>
      </w:tr>
      <w:tr w:rsidR="00072F6F" w:rsidRPr="00072F6F" w14:paraId="710001F3" w14:textId="77777777" w:rsidTr="008F3329">
        <w:tc>
          <w:tcPr>
            <w:cnfStyle w:val="001000000000" w:firstRow="0" w:lastRow="0" w:firstColumn="1" w:lastColumn="0" w:oddVBand="0" w:evenVBand="0" w:oddHBand="0" w:evenHBand="0" w:firstRowFirstColumn="0" w:firstRowLastColumn="0" w:lastRowFirstColumn="0" w:lastRowLastColumn="0"/>
            <w:tcW w:w="2338" w:type="dxa"/>
            <w:vMerge w:val="restart"/>
            <w:hideMark/>
          </w:tcPr>
          <w:p w14:paraId="1AEEDD43" w14:textId="77777777" w:rsidR="00072F6F" w:rsidRPr="00F23A72" w:rsidRDefault="00072F6F" w:rsidP="008F3329">
            <w:pPr>
              <w:spacing w:before="332" w:after="332" w:line="393" w:lineRule="atLeast"/>
              <w:rPr>
                <w:rFonts w:asciiTheme="majorBidi" w:eastAsia="Times New Roman" w:hAnsiTheme="majorBidi" w:cstheme="majorBidi"/>
              </w:rPr>
            </w:pPr>
            <w:r w:rsidRPr="00072F6F">
              <w:rPr>
                <w:rFonts w:asciiTheme="majorBidi" w:eastAsia="Times New Roman" w:hAnsiTheme="majorBidi" w:cstheme="majorBidi"/>
                <w:color w:val="000000"/>
              </w:rPr>
              <w:t>Response rates</w:t>
            </w:r>
          </w:p>
        </w:tc>
        <w:tc>
          <w:tcPr>
            <w:tcW w:w="1352" w:type="dxa"/>
            <w:hideMark/>
          </w:tcPr>
          <w:p w14:paraId="58AB0158" w14:textId="77777777" w:rsidR="00072F6F" w:rsidRPr="00F23A72" w:rsidRDefault="00072F6F" w:rsidP="008F3329">
            <w:pPr>
              <w:spacing w:before="332" w:after="332" w:line="393" w:lineRule="atLeast"/>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Unique site visitor</w:t>
            </w:r>
          </w:p>
        </w:tc>
        <w:tc>
          <w:tcPr>
            <w:tcW w:w="5535" w:type="dxa"/>
            <w:hideMark/>
          </w:tcPr>
          <w:p w14:paraId="335F7B0A" w14:textId="77777777" w:rsidR="00072F6F" w:rsidRPr="00F23A72" w:rsidRDefault="00072F6F" w:rsidP="008F3329">
            <w:pPr>
              <w:spacing w:before="332" w:after="332" w:line="393" w:lineRule="atLeast"/>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If you provide view rates or participation rates, you need to define how you determined a unique visitor. There are different techniques available, based on IP addresses or cookies or both.</w:t>
            </w:r>
          </w:p>
        </w:tc>
      </w:tr>
      <w:tr w:rsidR="00072F6F" w:rsidRPr="00072F6F" w14:paraId="36012146" w14:textId="77777777" w:rsidTr="008F33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8" w:type="dxa"/>
            <w:vMerge/>
            <w:hideMark/>
          </w:tcPr>
          <w:p w14:paraId="2857C6E2" w14:textId="77777777" w:rsidR="00072F6F" w:rsidRPr="00F23A72" w:rsidRDefault="00072F6F" w:rsidP="008F3329">
            <w:pPr>
              <w:spacing w:before="332" w:after="332" w:line="393" w:lineRule="atLeast"/>
              <w:rPr>
                <w:rFonts w:asciiTheme="majorBidi" w:eastAsia="Times New Roman" w:hAnsiTheme="majorBidi" w:cstheme="majorBidi"/>
                <w:color w:val="000000"/>
              </w:rPr>
            </w:pPr>
          </w:p>
        </w:tc>
        <w:tc>
          <w:tcPr>
            <w:tcW w:w="1352" w:type="dxa"/>
            <w:hideMark/>
          </w:tcPr>
          <w:p w14:paraId="4A758C77" w14:textId="77777777" w:rsidR="00072F6F" w:rsidRPr="00F23A72" w:rsidRDefault="00072F6F" w:rsidP="008F3329">
            <w:pPr>
              <w:spacing w:before="332" w:after="332" w:line="393" w:lineRule="atLeas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View rate (Ratio of unique survey visitors/unique site visitors)</w:t>
            </w:r>
          </w:p>
        </w:tc>
        <w:tc>
          <w:tcPr>
            <w:tcW w:w="5535" w:type="dxa"/>
            <w:hideMark/>
          </w:tcPr>
          <w:p w14:paraId="1A9A8C32" w14:textId="77777777" w:rsidR="00072F6F" w:rsidRPr="00F23A72" w:rsidRDefault="00072F6F" w:rsidP="008F3329">
            <w:pPr>
              <w:spacing w:before="332" w:after="332" w:line="393" w:lineRule="atLeas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Requires counting unique visitors to the first page of the survey, divided by the number of unique site visitors (not page views!). It is not unusual to have view rates of less than 0.1 % if the survey is voluntary.</w:t>
            </w:r>
          </w:p>
        </w:tc>
      </w:tr>
      <w:tr w:rsidR="00072F6F" w:rsidRPr="00072F6F" w14:paraId="52C9D844" w14:textId="77777777" w:rsidTr="008F3329">
        <w:tc>
          <w:tcPr>
            <w:cnfStyle w:val="001000000000" w:firstRow="0" w:lastRow="0" w:firstColumn="1" w:lastColumn="0" w:oddVBand="0" w:evenVBand="0" w:oddHBand="0" w:evenHBand="0" w:firstRowFirstColumn="0" w:firstRowLastColumn="0" w:lastRowFirstColumn="0" w:lastRowLastColumn="0"/>
            <w:tcW w:w="2338" w:type="dxa"/>
            <w:vMerge/>
            <w:hideMark/>
          </w:tcPr>
          <w:p w14:paraId="64663C5D" w14:textId="77777777" w:rsidR="00072F6F" w:rsidRPr="00F23A72" w:rsidRDefault="00072F6F" w:rsidP="008F3329">
            <w:pPr>
              <w:spacing w:before="332" w:after="332" w:line="393" w:lineRule="atLeast"/>
              <w:rPr>
                <w:rFonts w:asciiTheme="majorBidi" w:eastAsia="Times New Roman" w:hAnsiTheme="majorBidi" w:cstheme="majorBidi"/>
                <w:color w:val="000000"/>
              </w:rPr>
            </w:pPr>
          </w:p>
        </w:tc>
        <w:tc>
          <w:tcPr>
            <w:tcW w:w="1352" w:type="dxa"/>
            <w:hideMark/>
          </w:tcPr>
          <w:p w14:paraId="4126B5FE" w14:textId="77777777" w:rsidR="00072F6F" w:rsidRPr="00F23A72" w:rsidRDefault="00072F6F" w:rsidP="008F3329">
            <w:pPr>
              <w:spacing w:before="332" w:after="332" w:line="393" w:lineRule="atLeast"/>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Participation rate (Ratio of unique visitors who agreed to participate/unique first survey page visitors)</w:t>
            </w:r>
          </w:p>
        </w:tc>
        <w:tc>
          <w:tcPr>
            <w:tcW w:w="5535" w:type="dxa"/>
            <w:hideMark/>
          </w:tcPr>
          <w:p w14:paraId="0520B4EF" w14:textId="77777777" w:rsidR="00072F6F" w:rsidRPr="00F23A72" w:rsidRDefault="00072F6F" w:rsidP="008F3329">
            <w:pPr>
              <w:spacing w:before="332" w:after="332" w:line="393" w:lineRule="atLeast"/>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Count the unique number of people who filled in the first survey page (or agreed to participate, for example by checking a checkbox), divided by visitors who visit the first page of the survey (or the informed consents page, if present). This can also be called “recruitment” rate.</w:t>
            </w:r>
          </w:p>
        </w:tc>
      </w:tr>
      <w:tr w:rsidR="00072F6F" w:rsidRPr="00072F6F" w14:paraId="514DE798" w14:textId="77777777" w:rsidTr="008F33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8" w:type="dxa"/>
            <w:vMerge/>
            <w:hideMark/>
          </w:tcPr>
          <w:p w14:paraId="247A7F52" w14:textId="77777777" w:rsidR="00072F6F" w:rsidRPr="00F23A72" w:rsidRDefault="00072F6F" w:rsidP="008F3329">
            <w:pPr>
              <w:spacing w:before="332" w:after="332" w:line="393" w:lineRule="atLeast"/>
              <w:rPr>
                <w:rFonts w:asciiTheme="majorBidi" w:eastAsia="Times New Roman" w:hAnsiTheme="majorBidi" w:cstheme="majorBidi"/>
                <w:color w:val="000000"/>
              </w:rPr>
            </w:pPr>
          </w:p>
        </w:tc>
        <w:tc>
          <w:tcPr>
            <w:tcW w:w="1352" w:type="dxa"/>
            <w:hideMark/>
          </w:tcPr>
          <w:p w14:paraId="0A7345BC" w14:textId="77777777" w:rsidR="00072F6F" w:rsidRPr="00F23A72" w:rsidRDefault="00072F6F" w:rsidP="008F3329">
            <w:pPr>
              <w:spacing w:before="332" w:after="332" w:line="393" w:lineRule="atLeas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Completion rate (Ratio of users who finished the survey/users who agreed to participate)</w:t>
            </w:r>
          </w:p>
        </w:tc>
        <w:tc>
          <w:tcPr>
            <w:tcW w:w="5535" w:type="dxa"/>
            <w:hideMark/>
          </w:tcPr>
          <w:p w14:paraId="0346E1B7" w14:textId="77777777" w:rsidR="00072F6F" w:rsidRPr="00F23A72" w:rsidRDefault="00072F6F" w:rsidP="008F3329">
            <w:pPr>
              <w:spacing w:before="332" w:after="332" w:line="393" w:lineRule="atLeas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The number of people submitting the last questionnaire page, divided by the number of people who agreed to participate (or submitted the first survey page). This is only relevant if there is a separate “informed consent” page or if the survey goes over several pages. This is a measure for attrition. Note that “completion” can involve leaving questionnaire items blank. This is not a measure for how completely questionnaires were filled in. (If you need a measure for this, use the word “completeness rate”.)</w:t>
            </w:r>
          </w:p>
        </w:tc>
      </w:tr>
      <w:tr w:rsidR="00072F6F" w:rsidRPr="00072F6F" w14:paraId="5194B89F" w14:textId="77777777" w:rsidTr="008F3329">
        <w:tc>
          <w:tcPr>
            <w:cnfStyle w:val="001000000000" w:firstRow="0" w:lastRow="0" w:firstColumn="1" w:lastColumn="0" w:oddVBand="0" w:evenVBand="0" w:oddHBand="0" w:evenHBand="0" w:firstRowFirstColumn="0" w:firstRowLastColumn="0" w:lastRowFirstColumn="0" w:lastRowLastColumn="0"/>
            <w:tcW w:w="2338" w:type="dxa"/>
            <w:vMerge w:val="restart"/>
            <w:hideMark/>
          </w:tcPr>
          <w:p w14:paraId="34BAA251" w14:textId="77777777" w:rsidR="00072F6F" w:rsidRPr="00F23A72" w:rsidRDefault="00072F6F" w:rsidP="008F3329">
            <w:pPr>
              <w:spacing w:before="332" w:after="332" w:line="393" w:lineRule="atLeast"/>
              <w:rPr>
                <w:rFonts w:asciiTheme="majorBidi" w:eastAsia="Times New Roman" w:hAnsiTheme="majorBidi" w:cstheme="majorBidi"/>
              </w:rPr>
            </w:pPr>
            <w:r w:rsidRPr="00072F6F">
              <w:rPr>
                <w:rFonts w:asciiTheme="majorBidi" w:eastAsia="Times New Roman" w:hAnsiTheme="majorBidi" w:cstheme="majorBidi"/>
                <w:color w:val="000000"/>
              </w:rPr>
              <w:lastRenderedPageBreak/>
              <w:t>Preventing multiple entries from the same individual</w:t>
            </w:r>
          </w:p>
        </w:tc>
        <w:tc>
          <w:tcPr>
            <w:tcW w:w="1352" w:type="dxa"/>
            <w:hideMark/>
          </w:tcPr>
          <w:p w14:paraId="76F1BDB6" w14:textId="77777777" w:rsidR="00072F6F" w:rsidRPr="00F23A72" w:rsidRDefault="00072F6F" w:rsidP="008F3329">
            <w:pPr>
              <w:spacing w:before="332" w:after="332" w:line="393" w:lineRule="atLeast"/>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Cookies used</w:t>
            </w:r>
          </w:p>
        </w:tc>
        <w:tc>
          <w:tcPr>
            <w:tcW w:w="5535" w:type="dxa"/>
            <w:hideMark/>
          </w:tcPr>
          <w:p w14:paraId="3307E97A" w14:textId="77777777" w:rsidR="00072F6F" w:rsidRPr="00F23A72" w:rsidRDefault="00072F6F" w:rsidP="008F3329">
            <w:pPr>
              <w:spacing w:before="332" w:after="332" w:line="393" w:lineRule="atLeast"/>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Indicate whether cookies were used to assign a unique user identifier to each client computer. If so, mention the page on which the cookie was set and read, and how long the cookie was valid. Were duplicate entries avoided by preventing users access to the survey twice; or were duplicate database entries having the same user ID eliminated before analysis? In the latter case, which entries were kept for analysis (</w:t>
            </w:r>
            <w:proofErr w:type="spellStart"/>
            <w:r w:rsidRPr="00F23A72">
              <w:rPr>
                <w:rFonts w:asciiTheme="majorBidi" w:eastAsia="Times New Roman" w:hAnsiTheme="majorBidi" w:cstheme="majorBidi"/>
                <w:color w:val="000000"/>
              </w:rPr>
              <w:t>eg</w:t>
            </w:r>
            <w:proofErr w:type="spellEnd"/>
            <w:r w:rsidRPr="00F23A72">
              <w:rPr>
                <w:rFonts w:asciiTheme="majorBidi" w:eastAsia="Times New Roman" w:hAnsiTheme="majorBidi" w:cstheme="majorBidi"/>
                <w:color w:val="000000"/>
              </w:rPr>
              <w:t>, the first entry or the most recent)?</w:t>
            </w:r>
          </w:p>
        </w:tc>
      </w:tr>
      <w:tr w:rsidR="00072F6F" w:rsidRPr="00072F6F" w14:paraId="62A93095" w14:textId="77777777" w:rsidTr="008F33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8" w:type="dxa"/>
            <w:vMerge/>
            <w:hideMark/>
          </w:tcPr>
          <w:p w14:paraId="517B9AA8" w14:textId="77777777" w:rsidR="00072F6F" w:rsidRPr="00F23A72" w:rsidRDefault="00072F6F" w:rsidP="008F3329">
            <w:pPr>
              <w:spacing w:before="332" w:after="332" w:line="393" w:lineRule="atLeast"/>
              <w:rPr>
                <w:rFonts w:asciiTheme="majorBidi" w:eastAsia="Times New Roman" w:hAnsiTheme="majorBidi" w:cstheme="majorBidi"/>
                <w:color w:val="000000"/>
              </w:rPr>
            </w:pPr>
          </w:p>
        </w:tc>
        <w:tc>
          <w:tcPr>
            <w:tcW w:w="1352" w:type="dxa"/>
            <w:hideMark/>
          </w:tcPr>
          <w:p w14:paraId="0DE8F248" w14:textId="77777777" w:rsidR="00072F6F" w:rsidRPr="00F23A72" w:rsidRDefault="00072F6F" w:rsidP="008F3329">
            <w:pPr>
              <w:spacing w:before="332" w:after="332" w:line="393" w:lineRule="atLeas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IP check</w:t>
            </w:r>
            <w:r w:rsidRPr="00F23A72">
              <w:rPr>
                <w:rFonts w:asciiTheme="majorBidi" w:eastAsia="Times New Roman" w:hAnsiTheme="majorBidi" w:cstheme="majorBidi"/>
                <w:color w:val="000000"/>
              </w:rPr>
              <w:br/>
              <w:t> </w:t>
            </w:r>
            <w:r w:rsidRPr="00F23A72">
              <w:rPr>
                <w:rFonts w:asciiTheme="majorBidi" w:eastAsia="Times New Roman" w:hAnsiTheme="majorBidi" w:cstheme="majorBidi"/>
                <w:color w:val="000000"/>
              </w:rPr>
              <w:br/>
              <w:t> </w:t>
            </w:r>
            <w:r w:rsidRPr="00F23A72">
              <w:rPr>
                <w:rFonts w:asciiTheme="majorBidi" w:eastAsia="Times New Roman" w:hAnsiTheme="majorBidi" w:cstheme="majorBidi"/>
                <w:color w:val="000000"/>
              </w:rPr>
              <w:br/>
              <w:t> </w:t>
            </w:r>
            <w:r w:rsidRPr="00F23A72">
              <w:rPr>
                <w:rFonts w:asciiTheme="majorBidi" w:eastAsia="Times New Roman" w:hAnsiTheme="majorBidi" w:cstheme="majorBidi"/>
                <w:color w:val="000000"/>
              </w:rPr>
              <w:br/>
              <w:t> </w:t>
            </w:r>
            <w:r w:rsidRPr="00F23A72">
              <w:rPr>
                <w:rFonts w:asciiTheme="majorBidi" w:eastAsia="Times New Roman" w:hAnsiTheme="majorBidi" w:cstheme="majorBidi"/>
                <w:color w:val="000000"/>
              </w:rPr>
              <w:br/>
              <w:t> </w:t>
            </w:r>
          </w:p>
        </w:tc>
        <w:tc>
          <w:tcPr>
            <w:tcW w:w="5535" w:type="dxa"/>
            <w:hideMark/>
          </w:tcPr>
          <w:p w14:paraId="3CA36011" w14:textId="77777777" w:rsidR="00072F6F" w:rsidRPr="00F23A72" w:rsidRDefault="00072F6F" w:rsidP="008F3329">
            <w:pPr>
              <w:spacing w:before="332" w:after="332" w:line="393" w:lineRule="atLeas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Indicate whether the IP address of the client computer was used to identify potential duplicate entries from the same user. If so, mention the period of time for which no two entries from the same IP address were allowed (</w:t>
            </w:r>
            <w:proofErr w:type="spellStart"/>
            <w:r w:rsidRPr="00F23A72">
              <w:rPr>
                <w:rFonts w:asciiTheme="majorBidi" w:eastAsia="Times New Roman" w:hAnsiTheme="majorBidi" w:cstheme="majorBidi"/>
                <w:color w:val="000000"/>
              </w:rPr>
              <w:t>eg</w:t>
            </w:r>
            <w:proofErr w:type="spellEnd"/>
            <w:r w:rsidRPr="00F23A72">
              <w:rPr>
                <w:rFonts w:asciiTheme="majorBidi" w:eastAsia="Times New Roman" w:hAnsiTheme="majorBidi" w:cstheme="majorBidi"/>
                <w:color w:val="000000"/>
              </w:rPr>
              <w:t>, 24 hours). Were duplicate entries avoided by preventing users with the same IP address access to the survey twice; or were duplicate database entries having the same IP address within a given period of time eliminated before analysis? If the latter, which entries were kept for analysis (</w:t>
            </w:r>
            <w:proofErr w:type="spellStart"/>
            <w:r w:rsidRPr="00F23A72">
              <w:rPr>
                <w:rFonts w:asciiTheme="majorBidi" w:eastAsia="Times New Roman" w:hAnsiTheme="majorBidi" w:cstheme="majorBidi"/>
                <w:color w:val="000000"/>
              </w:rPr>
              <w:t>eg</w:t>
            </w:r>
            <w:proofErr w:type="spellEnd"/>
            <w:r w:rsidRPr="00F23A72">
              <w:rPr>
                <w:rFonts w:asciiTheme="majorBidi" w:eastAsia="Times New Roman" w:hAnsiTheme="majorBidi" w:cstheme="majorBidi"/>
                <w:color w:val="000000"/>
              </w:rPr>
              <w:t>, the first entry or the most recent)?</w:t>
            </w:r>
          </w:p>
        </w:tc>
      </w:tr>
      <w:tr w:rsidR="00072F6F" w:rsidRPr="00072F6F" w14:paraId="0281786F" w14:textId="77777777" w:rsidTr="008F3329">
        <w:tc>
          <w:tcPr>
            <w:cnfStyle w:val="001000000000" w:firstRow="0" w:lastRow="0" w:firstColumn="1" w:lastColumn="0" w:oddVBand="0" w:evenVBand="0" w:oddHBand="0" w:evenHBand="0" w:firstRowFirstColumn="0" w:firstRowLastColumn="0" w:lastRowFirstColumn="0" w:lastRowLastColumn="0"/>
            <w:tcW w:w="2338" w:type="dxa"/>
            <w:vMerge/>
            <w:hideMark/>
          </w:tcPr>
          <w:p w14:paraId="0FB9BE1E" w14:textId="77777777" w:rsidR="00072F6F" w:rsidRPr="00F23A72" w:rsidRDefault="00072F6F" w:rsidP="008F3329">
            <w:pPr>
              <w:spacing w:before="332" w:after="332" w:line="393" w:lineRule="atLeast"/>
              <w:rPr>
                <w:rFonts w:asciiTheme="majorBidi" w:eastAsia="Times New Roman" w:hAnsiTheme="majorBidi" w:cstheme="majorBidi"/>
                <w:color w:val="000000"/>
              </w:rPr>
            </w:pPr>
          </w:p>
        </w:tc>
        <w:tc>
          <w:tcPr>
            <w:tcW w:w="1352" w:type="dxa"/>
            <w:hideMark/>
          </w:tcPr>
          <w:p w14:paraId="63BF2D48" w14:textId="77777777" w:rsidR="00072F6F" w:rsidRPr="00F23A72" w:rsidRDefault="00072F6F" w:rsidP="008F3329">
            <w:pPr>
              <w:spacing w:before="332" w:after="332" w:line="393" w:lineRule="atLeast"/>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Log file analysis</w:t>
            </w:r>
          </w:p>
        </w:tc>
        <w:tc>
          <w:tcPr>
            <w:tcW w:w="5535" w:type="dxa"/>
            <w:hideMark/>
          </w:tcPr>
          <w:p w14:paraId="38391FB0" w14:textId="77777777" w:rsidR="00072F6F" w:rsidRPr="00F23A72" w:rsidRDefault="00072F6F" w:rsidP="008F3329">
            <w:pPr>
              <w:spacing w:before="332" w:after="332" w:line="393" w:lineRule="atLeast"/>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Indicate whether other techniques to analyze the log file for identification of multiple entries were used. If so, please describe.</w:t>
            </w:r>
          </w:p>
        </w:tc>
      </w:tr>
      <w:tr w:rsidR="00072F6F" w:rsidRPr="00072F6F" w14:paraId="6CA0EB0E" w14:textId="77777777" w:rsidTr="008F33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8" w:type="dxa"/>
            <w:vMerge/>
            <w:hideMark/>
          </w:tcPr>
          <w:p w14:paraId="3BF5F777" w14:textId="77777777" w:rsidR="00072F6F" w:rsidRPr="00F23A72" w:rsidRDefault="00072F6F" w:rsidP="008F3329">
            <w:pPr>
              <w:spacing w:before="332" w:after="332" w:line="393" w:lineRule="atLeast"/>
              <w:rPr>
                <w:rFonts w:asciiTheme="majorBidi" w:eastAsia="Times New Roman" w:hAnsiTheme="majorBidi" w:cstheme="majorBidi"/>
                <w:color w:val="000000"/>
              </w:rPr>
            </w:pPr>
          </w:p>
        </w:tc>
        <w:tc>
          <w:tcPr>
            <w:tcW w:w="1352" w:type="dxa"/>
            <w:hideMark/>
          </w:tcPr>
          <w:p w14:paraId="66237276" w14:textId="77777777" w:rsidR="00072F6F" w:rsidRPr="00F23A72" w:rsidRDefault="00072F6F" w:rsidP="008F3329">
            <w:pPr>
              <w:spacing w:before="332" w:after="332" w:line="393" w:lineRule="atLeas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Registration</w:t>
            </w:r>
          </w:p>
        </w:tc>
        <w:tc>
          <w:tcPr>
            <w:tcW w:w="5535" w:type="dxa"/>
            <w:hideMark/>
          </w:tcPr>
          <w:p w14:paraId="78EB0EBA" w14:textId="77777777" w:rsidR="00072F6F" w:rsidRPr="00F23A72" w:rsidRDefault="00072F6F" w:rsidP="008F3329">
            <w:pPr>
              <w:spacing w:before="332" w:after="332" w:line="393" w:lineRule="atLeas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In “closed” (non-open) surveys, users need to login first and it is easier to prevent duplicate entries from the same user. Describe how this was done. For example, was the survey never displayed a second time once the user had filled it in, or was the username stored together with the survey results and later eliminated? If the latter, which entries were kept for analysis (</w:t>
            </w:r>
            <w:proofErr w:type="spellStart"/>
            <w:r w:rsidRPr="00F23A72">
              <w:rPr>
                <w:rFonts w:asciiTheme="majorBidi" w:eastAsia="Times New Roman" w:hAnsiTheme="majorBidi" w:cstheme="majorBidi"/>
                <w:color w:val="000000"/>
              </w:rPr>
              <w:t>eg</w:t>
            </w:r>
            <w:proofErr w:type="spellEnd"/>
            <w:r w:rsidRPr="00F23A72">
              <w:rPr>
                <w:rFonts w:asciiTheme="majorBidi" w:eastAsia="Times New Roman" w:hAnsiTheme="majorBidi" w:cstheme="majorBidi"/>
                <w:color w:val="000000"/>
              </w:rPr>
              <w:t>, the first entry or the most recent)?</w:t>
            </w:r>
          </w:p>
        </w:tc>
      </w:tr>
      <w:tr w:rsidR="00072F6F" w:rsidRPr="00072F6F" w14:paraId="78D09B57" w14:textId="77777777" w:rsidTr="008F3329">
        <w:tc>
          <w:tcPr>
            <w:cnfStyle w:val="001000000000" w:firstRow="0" w:lastRow="0" w:firstColumn="1" w:lastColumn="0" w:oddVBand="0" w:evenVBand="0" w:oddHBand="0" w:evenHBand="0" w:firstRowFirstColumn="0" w:firstRowLastColumn="0" w:lastRowFirstColumn="0" w:lastRowLastColumn="0"/>
            <w:tcW w:w="2338" w:type="dxa"/>
            <w:vMerge w:val="restart"/>
            <w:hideMark/>
          </w:tcPr>
          <w:p w14:paraId="74667118" w14:textId="77777777" w:rsidR="00072F6F" w:rsidRPr="00F23A72" w:rsidRDefault="00072F6F" w:rsidP="008F3329">
            <w:pPr>
              <w:spacing w:before="332" w:after="332" w:line="393" w:lineRule="atLeast"/>
              <w:rPr>
                <w:rFonts w:asciiTheme="majorBidi" w:eastAsia="Times New Roman" w:hAnsiTheme="majorBidi" w:cstheme="majorBidi"/>
              </w:rPr>
            </w:pPr>
            <w:r w:rsidRPr="00072F6F">
              <w:rPr>
                <w:rFonts w:asciiTheme="majorBidi" w:eastAsia="Times New Roman" w:hAnsiTheme="majorBidi" w:cstheme="majorBidi"/>
                <w:color w:val="000000"/>
              </w:rPr>
              <w:t>Analysis</w:t>
            </w:r>
          </w:p>
        </w:tc>
        <w:tc>
          <w:tcPr>
            <w:tcW w:w="1352" w:type="dxa"/>
            <w:hideMark/>
          </w:tcPr>
          <w:p w14:paraId="190D8D0C" w14:textId="77777777" w:rsidR="00072F6F" w:rsidRPr="00F23A72" w:rsidRDefault="00072F6F" w:rsidP="008F3329">
            <w:pPr>
              <w:spacing w:before="332" w:after="332" w:line="393" w:lineRule="atLeast"/>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Handling of incomplete questionnaires</w:t>
            </w:r>
          </w:p>
        </w:tc>
        <w:tc>
          <w:tcPr>
            <w:tcW w:w="5535" w:type="dxa"/>
            <w:hideMark/>
          </w:tcPr>
          <w:p w14:paraId="37E8CB6B" w14:textId="77777777" w:rsidR="00072F6F" w:rsidRPr="00F23A72" w:rsidRDefault="00072F6F" w:rsidP="008F3329">
            <w:pPr>
              <w:spacing w:before="332" w:after="332" w:line="393" w:lineRule="atLeast"/>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Were only completed questionnaires analyzed? Were questionnaires which terminated early (where, for example, users did not go through all questionnaire pages) also analyzed?</w:t>
            </w:r>
          </w:p>
        </w:tc>
      </w:tr>
      <w:tr w:rsidR="00072F6F" w:rsidRPr="00072F6F" w14:paraId="105A55AF" w14:textId="77777777" w:rsidTr="008F33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8" w:type="dxa"/>
            <w:vMerge/>
            <w:hideMark/>
          </w:tcPr>
          <w:p w14:paraId="75E43FC7" w14:textId="77777777" w:rsidR="00072F6F" w:rsidRPr="00F23A72" w:rsidRDefault="00072F6F" w:rsidP="008F3329">
            <w:pPr>
              <w:spacing w:before="332" w:after="332" w:line="393" w:lineRule="atLeast"/>
              <w:rPr>
                <w:rFonts w:asciiTheme="majorBidi" w:eastAsia="Times New Roman" w:hAnsiTheme="majorBidi" w:cstheme="majorBidi"/>
                <w:color w:val="000000"/>
              </w:rPr>
            </w:pPr>
          </w:p>
        </w:tc>
        <w:tc>
          <w:tcPr>
            <w:tcW w:w="1352" w:type="dxa"/>
            <w:hideMark/>
          </w:tcPr>
          <w:p w14:paraId="506FBA24" w14:textId="77777777" w:rsidR="00072F6F" w:rsidRPr="00F23A72" w:rsidRDefault="00072F6F" w:rsidP="008F3329">
            <w:pPr>
              <w:spacing w:before="332" w:after="332" w:line="393" w:lineRule="atLeas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Questionnaires submitted with an atypical timestamp</w:t>
            </w:r>
          </w:p>
        </w:tc>
        <w:tc>
          <w:tcPr>
            <w:tcW w:w="5535" w:type="dxa"/>
            <w:hideMark/>
          </w:tcPr>
          <w:p w14:paraId="6944D2DD" w14:textId="77777777" w:rsidR="00072F6F" w:rsidRPr="00F23A72" w:rsidRDefault="00072F6F" w:rsidP="008F3329">
            <w:pPr>
              <w:spacing w:before="332" w:after="332" w:line="393" w:lineRule="atLeas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Some investigators may measure the time people needed to fill in a questionnaire and exclude questionnaires that were submitted too soon. Specify the timeframe that was used as a cut-off point, and describe how this point was determined.</w:t>
            </w:r>
          </w:p>
        </w:tc>
      </w:tr>
      <w:tr w:rsidR="00072F6F" w:rsidRPr="00072F6F" w14:paraId="60A07DDF" w14:textId="77777777" w:rsidTr="008F3329">
        <w:tc>
          <w:tcPr>
            <w:cnfStyle w:val="001000000000" w:firstRow="0" w:lastRow="0" w:firstColumn="1" w:lastColumn="0" w:oddVBand="0" w:evenVBand="0" w:oddHBand="0" w:evenHBand="0" w:firstRowFirstColumn="0" w:firstRowLastColumn="0" w:lastRowFirstColumn="0" w:lastRowLastColumn="0"/>
            <w:tcW w:w="2338" w:type="dxa"/>
            <w:vMerge/>
            <w:hideMark/>
          </w:tcPr>
          <w:p w14:paraId="7495D58A" w14:textId="77777777" w:rsidR="00072F6F" w:rsidRPr="00F23A72" w:rsidRDefault="00072F6F" w:rsidP="008F3329">
            <w:pPr>
              <w:spacing w:before="332" w:after="332" w:line="393" w:lineRule="atLeast"/>
              <w:rPr>
                <w:rFonts w:asciiTheme="majorBidi" w:eastAsia="Times New Roman" w:hAnsiTheme="majorBidi" w:cstheme="majorBidi"/>
                <w:color w:val="000000"/>
              </w:rPr>
            </w:pPr>
          </w:p>
        </w:tc>
        <w:tc>
          <w:tcPr>
            <w:tcW w:w="1352" w:type="dxa"/>
            <w:hideMark/>
          </w:tcPr>
          <w:p w14:paraId="332E0D77" w14:textId="77777777" w:rsidR="00072F6F" w:rsidRPr="00F23A72" w:rsidRDefault="00072F6F" w:rsidP="008F3329">
            <w:pPr>
              <w:spacing w:before="332" w:after="332" w:line="393" w:lineRule="atLeast"/>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Statistical correction</w:t>
            </w:r>
          </w:p>
        </w:tc>
        <w:tc>
          <w:tcPr>
            <w:tcW w:w="5535" w:type="dxa"/>
            <w:hideMark/>
          </w:tcPr>
          <w:p w14:paraId="08C74B4D" w14:textId="77777777" w:rsidR="00072F6F" w:rsidRPr="00F23A72" w:rsidRDefault="00072F6F" w:rsidP="008F3329">
            <w:pPr>
              <w:spacing w:before="332" w:after="332" w:line="393" w:lineRule="atLeast"/>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rPr>
            </w:pPr>
            <w:r w:rsidRPr="00F23A72">
              <w:rPr>
                <w:rFonts w:asciiTheme="majorBidi" w:eastAsia="Times New Roman" w:hAnsiTheme="majorBidi" w:cstheme="majorBidi"/>
                <w:color w:val="000000"/>
              </w:rPr>
              <w:t>Indicate whether any methods such as weighting of items or propensity scores have been used to adjust for the non-representative sample; if so, please describe the methods.</w:t>
            </w:r>
          </w:p>
        </w:tc>
      </w:tr>
    </w:tbl>
    <w:p w14:paraId="2997C971" w14:textId="55C418E3" w:rsidR="00072F6F" w:rsidRDefault="00072F6F" w:rsidP="00072F6F">
      <w:pPr>
        <w:tabs>
          <w:tab w:val="left" w:pos="2790"/>
        </w:tabs>
      </w:pPr>
    </w:p>
    <w:p w14:paraId="29ACC4A0" w14:textId="77777777" w:rsidR="00072F6F" w:rsidRDefault="00072F6F" w:rsidP="00072F6F">
      <w:pPr>
        <w:tabs>
          <w:tab w:val="left" w:pos="5385"/>
        </w:tabs>
        <w:sectPr w:rsidR="00072F6F" w:rsidSect="00361430">
          <w:footerReference w:type="default" r:id="rId8"/>
          <w:pgSz w:w="11906" w:h="16838"/>
          <w:pgMar w:top="1418" w:right="1418" w:bottom="1418" w:left="1418" w:header="709" w:footer="709" w:gutter="0"/>
          <w:cols w:space="708"/>
          <w:rtlGutter/>
          <w:docGrid w:linePitch="360"/>
        </w:sectPr>
      </w:pPr>
      <w:r>
        <w:tab/>
      </w:r>
    </w:p>
    <w:p w14:paraId="62BA1D69" w14:textId="26EB51CA" w:rsidR="00072F6F" w:rsidRPr="00072F6F" w:rsidRDefault="00072F6F" w:rsidP="00072F6F">
      <w:pPr>
        <w:pStyle w:val="Caption"/>
        <w:keepNext/>
        <w:rPr>
          <w:rFonts w:asciiTheme="majorBidi" w:hAnsiTheme="majorBidi" w:cstheme="majorBidi"/>
          <w:b/>
          <w:bCs/>
          <w:color w:val="0D0D0D" w:themeColor="text1" w:themeTint="F2"/>
          <w:sz w:val="22"/>
          <w:szCs w:val="22"/>
        </w:rPr>
      </w:pPr>
      <w:r>
        <w:rPr>
          <w:rFonts w:asciiTheme="majorBidi" w:hAnsiTheme="majorBidi" w:cstheme="majorBidi"/>
          <w:b/>
          <w:bCs/>
          <w:color w:val="0D0D0D" w:themeColor="text1" w:themeTint="F2"/>
          <w:sz w:val="22"/>
          <w:szCs w:val="22"/>
        </w:rPr>
        <w:lastRenderedPageBreak/>
        <w:t>Supplementary Table 2</w:t>
      </w:r>
      <w:r w:rsidRPr="00072F6F">
        <w:rPr>
          <w:rFonts w:asciiTheme="majorBidi" w:hAnsiTheme="majorBidi" w:cstheme="majorBidi"/>
          <w:b/>
          <w:bCs/>
          <w:color w:val="0D0D0D" w:themeColor="text1" w:themeTint="F2"/>
          <w:sz w:val="22"/>
          <w:szCs w:val="22"/>
        </w:rPr>
        <w:t>. Researchers suggestions about avoidance of duplication of SR/MA and stolen ideas (Open question and suggestions from each author)</w:t>
      </w:r>
    </w:p>
    <w:tbl>
      <w:tblPr>
        <w:tblStyle w:val="PlainTable2"/>
        <w:tblW w:w="10343" w:type="dxa"/>
        <w:tblLook w:val="04A0" w:firstRow="1" w:lastRow="0" w:firstColumn="1" w:lastColumn="0" w:noHBand="0" w:noVBand="1"/>
      </w:tblPr>
      <w:tblGrid>
        <w:gridCol w:w="10343"/>
      </w:tblGrid>
      <w:tr w:rsidR="00072F6F" w:rsidRPr="00C65F69" w14:paraId="4616435A" w14:textId="77777777" w:rsidTr="008F3329">
        <w:trPr>
          <w:cnfStyle w:val="100000000000" w:firstRow="1" w:lastRow="0" w:firstColumn="0" w:lastColumn="0" w:oddVBand="0" w:evenVBand="0" w:oddHBand="0"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0343" w:type="dxa"/>
            <w:noWrap/>
            <w:hideMark/>
          </w:tcPr>
          <w:p w14:paraId="19073F5B" w14:textId="77777777" w:rsidR="00072F6F" w:rsidRPr="00C65F69" w:rsidRDefault="00072F6F" w:rsidP="008F3329">
            <w:pPr>
              <w:spacing w:after="0" w:line="360" w:lineRule="auto"/>
              <w:rPr>
                <w:rFonts w:asciiTheme="majorBidi" w:eastAsia="Arial" w:hAnsiTheme="majorBidi" w:cstheme="majorBidi"/>
                <w:color w:val="000000" w:themeColor="text1" w:themeShade="80"/>
              </w:rPr>
            </w:pPr>
            <w:r w:rsidRPr="00C65F69">
              <w:rPr>
                <w:rFonts w:asciiTheme="majorBidi" w:eastAsia="Arial" w:hAnsiTheme="majorBidi" w:cstheme="majorBidi"/>
                <w:color w:val="000000" w:themeColor="text1" w:themeShade="80"/>
              </w:rPr>
              <w:t>Suggestions about avoidance of duplication of SR/MA</w:t>
            </w:r>
          </w:p>
        </w:tc>
      </w:tr>
      <w:tr w:rsidR="00072F6F" w:rsidRPr="00C65F69" w14:paraId="68525E17" w14:textId="77777777" w:rsidTr="008F3329">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0343" w:type="dxa"/>
            <w:noWrap/>
          </w:tcPr>
          <w:p w14:paraId="5F229D80" w14:textId="77777777" w:rsidR="00072F6F" w:rsidRPr="00C65F69" w:rsidRDefault="00072F6F" w:rsidP="008F3329">
            <w:pPr>
              <w:pStyle w:val="ListParagraph"/>
              <w:numPr>
                <w:ilvl w:val="0"/>
                <w:numId w:val="22"/>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Mandatory registration of protocol.</w:t>
            </w:r>
          </w:p>
          <w:p w14:paraId="4E010E1E" w14:textId="77777777" w:rsidR="00072F6F" w:rsidRPr="00C65F69" w:rsidRDefault="00072F6F" w:rsidP="008F3329">
            <w:pPr>
              <w:pStyle w:val="ListParagraph"/>
              <w:numPr>
                <w:ilvl w:val="0"/>
                <w:numId w:val="22"/>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 xml:space="preserve">Giving an ID for each title. These IDs should </w:t>
            </w:r>
            <w:proofErr w:type="gramStart"/>
            <w:r w:rsidRPr="00C65F69">
              <w:rPr>
                <w:rFonts w:asciiTheme="majorBidi" w:eastAsia="Arial" w:hAnsiTheme="majorBidi" w:cstheme="majorBidi"/>
                <w:b w:val="0"/>
                <w:bCs w:val="0"/>
                <w:color w:val="000000" w:themeColor="text1" w:themeShade="80"/>
              </w:rPr>
              <w:t>expired</w:t>
            </w:r>
            <w:proofErr w:type="gramEnd"/>
            <w:r w:rsidRPr="00C65F69">
              <w:rPr>
                <w:rFonts w:asciiTheme="majorBidi" w:eastAsia="Arial" w:hAnsiTheme="majorBidi" w:cstheme="majorBidi"/>
                <w:b w:val="0"/>
                <w:bCs w:val="0"/>
                <w:color w:val="000000" w:themeColor="text1" w:themeShade="80"/>
              </w:rPr>
              <w:t xml:space="preserve"> within 1 year if fail to publication as an article.</w:t>
            </w:r>
          </w:p>
          <w:p w14:paraId="19876DD7" w14:textId="77777777" w:rsidR="00072F6F" w:rsidRPr="00C65F69" w:rsidRDefault="00072F6F" w:rsidP="008F3329">
            <w:pPr>
              <w:pStyle w:val="ListParagraph"/>
              <w:numPr>
                <w:ilvl w:val="0"/>
                <w:numId w:val="22"/>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Highlight to journal editors and the scientific community that duplicates offer a more meaningful conclusion of the research question under investigation.</w:t>
            </w:r>
          </w:p>
          <w:p w14:paraId="7B8D9BE1" w14:textId="77777777" w:rsidR="00072F6F" w:rsidRPr="00C65F69" w:rsidRDefault="00072F6F" w:rsidP="008F3329">
            <w:pPr>
              <w:pStyle w:val="ListParagraph"/>
              <w:numPr>
                <w:ilvl w:val="0"/>
                <w:numId w:val="22"/>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Having a website that only shows the published SR with a good-smart searching system.</w:t>
            </w:r>
          </w:p>
          <w:p w14:paraId="02A21196" w14:textId="77777777" w:rsidR="00072F6F" w:rsidRPr="00C65F69" w:rsidRDefault="00072F6F" w:rsidP="008F3329">
            <w:pPr>
              <w:pStyle w:val="ListParagraph"/>
              <w:numPr>
                <w:ilvl w:val="0"/>
                <w:numId w:val="22"/>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Not revealing all details (just the title) and publishing full details of the protocol after publishing the results.</w:t>
            </w:r>
          </w:p>
          <w:p w14:paraId="1E894AF0" w14:textId="77777777" w:rsidR="00072F6F" w:rsidRPr="00C65F69" w:rsidRDefault="00072F6F" w:rsidP="008F3329">
            <w:pPr>
              <w:pStyle w:val="ListParagraph"/>
              <w:numPr>
                <w:ilvl w:val="0"/>
                <w:numId w:val="22"/>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Journal authors asking for registration and whether another SR/MA was registered at the time the SR/MA submitted for publication was registered.</w:t>
            </w:r>
          </w:p>
          <w:p w14:paraId="140C8972" w14:textId="77777777" w:rsidR="00072F6F" w:rsidRPr="00C65F69" w:rsidRDefault="00072F6F" w:rsidP="008F3329">
            <w:pPr>
              <w:pStyle w:val="ListParagraph"/>
              <w:numPr>
                <w:ilvl w:val="0"/>
                <w:numId w:val="22"/>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Alerted authors should be forced to contact the authors of first-registered protocol to verify: the actual need of an additional review on the same topic, or the potential collaboration among different groups. The response (even in case the collaboration is unfeasible) must be shared with Prospero (or other databases) and published for transparency.</w:t>
            </w:r>
          </w:p>
          <w:p w14:paraId="4001A3FE" w14:textId="77777777" w:rsidR="00072F6F" w:rsidRPr="00C65F69" w:rsidRDefault="00072F6F" w:rsidP="008F3329">
            <w:pPr>
              <w:pStyle w:val="ListParagraph"/>
              <w:numPr>
                <w:ilvl w:val="0"/>
                <w:numId w:val="22"/>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Editors/peer reviewers should be experts in the field of research and know latest publications. Together with a statement of the authors on originality.</w:t>
            </w:r>
          </w:p>
          <w:p w14:paraId="19FD2F5A" w14:textId="77777777" w:rsidR="00072F6F" w:rsidRPr="00C65F69" w:rsidRDefault="00072F6F" w:rsidP="008F3329">
            <w:pPr>
              <w:pStyle w:val="ListParagraph"/>
              <w:numPr>
                <w:ilvl w:val="0"/>
                <w:numId w:val="22"/>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Try to include many different parameters for investigation that could make a manuscript unique.</w:t>
            </w:r>
          </w:p>
          <w:p w14:paraId="210E4EA3" w14:textId="77777777" w:rsidR="00072F6F" w:rsidRPr="00C65F69" w:rsidRDefault="00072F6F" w:rsidP="008F3329">
            <w:pPr>
              <w:pStyle w:val="ListParagraph"/>
              <w:numPr>
                <w:ilvl w:val="0"/>
                <w:numId w:val="22"/>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Wider dissemination of the importance of registering.</w:t>
            </w:r>
          </w:p>
          <w:p w14:paraId="3CEB8CDF" w14:textId="77777777" w:rsidR="00072F6F" w:rsidRPr="00C65F69" w:rsidRDefault="00072F6F" w:rsidP="008F3329">
            <w:pPr>
              <w:pStyle w:val="ListParagraph"/>
              <w:numPr>
                <w:ilvl w:val="0"/>
                <w:numId w:val="22"/>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Teach more people how to identify and develop a SR topic that is not redundant and potentially useful for end users.</w:t>
            </w:r>
          </w:p>
          <w:p w14:paraId="33880FB1" w14:textId="77777777" w:rsidR="00072F6F" w:rsidRPr="00C65F69" w:rsidRDefault="00072F6F" w:rsidP="008F3329">
            <w:pPr>
              <w:pStyle w:val="ListParagraph"/>
              <w:numPr>
                <w:ilvl w:val="0"/>
                <w:numId w:val="22"/>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Rigorous editorial review of SRs including checking if similar reviews have been started and when in databases of SRs. This needs to be enforced by the publishing journal.</w:t>
            </w:r>
          </w:p>
          <w:p w14:paraId="05CEDA7D" w14:textId="77777777" w:rsidR="00072F6F" w:rsidRPr="00C65F69" w:rsidRDefault="00072F6F" w:rsidP="008F3329">
            <w:pPr>
              <w:pStyle w:val="ListParagraph"/>
              <w:numPr>
                <w:ilvl w:val="0"/>
                <w:numId w:val="22"/>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 xml:space="preserve">Duplication is part of </w:t>
            </w:r>
            <w:proofErr w:type="gramStart"/>
            <w:r w:rsidRPr="00C65F69">
              <w:rPr>
                <w:rFonts w:asciiTheme="majorBidi" w:eastAsia="Arial" w:hAnsiTheme="majorBidi" w:cstheme="majorBidi"/>
                <w:b w:val="0"/>
                <w:bCs w:val="0"/>
                <w:color w:val="000000" w:themeColor="text1" w:themeShade="80"/>
              </w:rPr>
              <w:t>science,</w:t>
            </w:r>
            <w:proofErr w:type="gramEnd"/>
            <w:r w:rsidRPr="00C65F69">
              <w:rPr>
                <w:rFonts w:asciiTheme="majorBidi" w:eastAsia="Arial" w:hAnsiTheme="majorBidi" w:cstheme="majorBidi"/>
                <w:b w:val="0"/>
                <w:bCs w:val="0"/>
                <w:color w:val="000000" w:themeColor="text1" w:themeShade="80"/>
              </w:rPr>
              <w:t xml:space="preserve"> we cannot assume that all ideas are original. WE only should avoid plagiarism.</w:t>
            </w:r>
          </w:p>
          <w:p w14:paraId="6BA09113" w14:textId="77777777" w:rsidR="00072F6F" w:rsidRPr="00C65F69" w:rsidRDefault="00072F6F" w:rsidP="008F3329">
            <w:pPr>
              <w:pStyle w:val="ListParagraph"/>
              <w:numPr>
                <w:ilvl w:val="0"/>
                <w:numId w:val="22"/>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Registration of protocols is a good way to see whether others are doing the same review as you have planned.</w:t>
            </w:r>
          </w:p>
          <w:p w14:paraId="09EA716E" w14:textId="77777777" w:rsidR="00072F6F" w:rsidRPr="00C65F69" w:rsidRDefault="00072F6F" w:rsidP="008F3329">
            <w:pPr>
              <w:pStyle w:val="ListParagraph"/>
              <w:numPr>
                <w:ilvl w:val="0"/>
                <w:numId w:val="22"/>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Make the title and the key details (e.g. PICO) of the SR publicly available, but not the search strings, data extraction table, etc.</w:t>
            </w:r>
          </w:p>
          <w:p w14:paraId="020E2F41" w14:textId="77777777" w:rsidR="00072F6F" w:rsidRPr="00C65F69" w:rsidRDefault="00072F6F" w:rsidP="008F3329">
            <w:pPr>
              <w:pStyle w:val="ListParagraph"/>
              <w:numPr>
                <w:ilvl w:val="0"/>
                <w:numId w:val="22"/>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Examine PROSPERO and CAMRADES [basic science] as part of your scoping exercise.</w:t>
            </w:r>
          </w:p>
          <w:p w14:paraId="75377D1E" w14:textId="77777777" w:rsidR="00072F6F" w:rsidRPr="00C65F69" w:rsidRDefault="00072F6F" w:rsidP="008F3329">
            <w:pPr>
              <w:pStyle w:val="ListParagraph"/>
              <w:numPr>
                <w:ilvl w:val="0"/>
                <w:numId w:val="22"/>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PROSPERO should protect and identify post-registered similar protocols and request comprehensive discussion on how the second study is different and will add to the filed.</w:t>
            </w:r>
          </w:p>
          <w:p w14:paraId="6CC7E40E" w14:textId="77777777" w:rsidR="00072F6F" w:rsidRPr="00C65F69" w:rsidRDefault="00072F6F" w:rsidP="008F3329">
            <w:pPr>
              <w:pStyle w:val="ListParagraph"/>
              <w:numPr>
                <w:ilvl w:val="0"/>
                <w:numId w:val="22"/>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An integrated register system that prevents the registration of identical protocols.</w:t>
            </w:r>
          </w:p>
          <w:p w14:paraId="4B84DD1A" w14:textId="77777777" w:rsidR="00072F6F" w:rsidRPr="00C65F69" w:rsidRDefault="00072F6F" w:rsidP="008F3329">
            <w:pPr>
              <w:pStyle w:val="ListParagraph"/>
              <w:numPr>
                <w:ilvl w:val="0"/>
                <w:numId w:val="22"/>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Journals ensuring timely review by knowledgeable peers who can insist Authors address the "duplication issues.</w:t>
            </w:r>
          </w:p>
          <w:p w14:paraId="43231D90" w14:textId="77777777" w:rsidR="00072F6F" w:rsidRPr="00C65F69" w:rsidRDefault="00072F6F" w:rsidP="008F3329">
            <w:pPr>
              <w:pStyle w:val="ListParagraph"/>
              <w:numPr>
                <w:ilvl w:val="0"/>
                <w:numId w:val="22"/>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lastRenderedPageBreak/>
              <w:t>An automated email sent by the database (e.g. PROSPERO) to the person that just registered a SR/MA with the top 10 similar registries it has.</w:t>
            </w:r>
          </w:p>
          <w:p w14:paraId="35320577" w14:textId="77777777" w:rsidR="00072F6F" w:rsidRPr="00C65F69" w:rsidRDefault="00072F6F" w:rsidP="008F3329">
            <w:pPr>
              <w:pStyle w:val="ListParagraph"/>
              <w:numPr>
                <w:ilvl w:val="0"/>
                <w:numId w:val="22"/>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Improve the control and responsibility of PROPERO.</w:t>
            </w:r>
          </w:p>
          <w:p w14:paraId="5B086C23" w14:textId="77777777" w:rsidR="00072F6F" w:rsidRPr="00C65F69" w:rsidRDefault="00072F6F" w:rsidP="008F3329">
            <w:pPr>
              <w:pStyle w:val="ListParagraph"/>
              <w:numPr>
                <w:ilvl w:val="0"/>
                <w:numId w:val="22"/>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The discussion section is often as interesting and important as the MA.</w:t>
            </w:r>
          </w:p>
          <w:p w14:paraId="6D29669C" w14:textId="77777777" w:rsidR="00072F6F" w:rsidRPr="00C65F69" w:rsidRDefault="00072F6F" w:rsidP="008F3329">
            <w:pPr>
              <w:pStyle w:val="ListParagraph"/>
              <w:numPr>
                <w:ilvl w:val="0"/>
                <w:numId w:val="22"/>
              </w:numPr>
              <w:bidi w:val="0"/>
              <w:spacing w:after="0" w:line="360" w:lineRule="auto"/>
              <w:rPr>
                <w:rFonts w:asciiTheme="majorBidi" w:eastAsia="Arial" w:hAnsiTheme="majorBidi" w:cstheme="majorBidi"/>
                <w:color w:val="000000" w:themeColor="text1" w:themeShade="80"/>
              </w:rPr>
            </w:pPr>
            <w:r w:rsidRPr="00C65F69">
              <w:rPr>
                <w:rFonts w:asciiTheme="majorBidi" w:eastAsia="Arial" w:hAnsiTheme="majorBidi" w:cstheme="majorBidi"/>
                <w:b w:val="0"/>
                <w:bCs w:val="0"/>
                <w:color w:val="000000" w:themeColor="text1" w:themeShade="80"/>
              </w:rPr>
              <w:t>Some duplication is necessary e.g., when new evidence becomes available or when previous reviews were poorly done.</w:t>
            </w:r>
          </w:p>
        </w:tc>
      </w:tr>
      <w:tr w:rsidR="00072F6F" w:rsidRPr="00C65F69" w14:paraId="35EF331D" w14:textId="77777777" w:rsidTr="008F3329">
        <w:trPr>
          <w:trHeight w:val="315"/>
        </w:trPr>
        <w:tc>
          <w:tcPr>
            <w:cnfStyle w:val="001000000000" w:firstRow="0" w:lastRow="0" w:firstColumn="1" w:lastColumn="0" w:oddVBand="0" w:evenVBand="0" w:oddHBand="0" w:evenHBand="0" w:firstRowFirstColumn="0" w:firstRowLastColumn="0" w:lastRowFirstColumn="0" w:lastRowLastColumn="0"/>
            <w:tcW w:w="10343" w:type="dxa"/>
            <w:noWrap/>
          </w:tcPr>
          <w:p w14:paraId="3AF07617" w14:textId="77777777" w:rsidR="00072F6F" w:rsidRPr="00C65F69" w:rsidRDefault="00072F6F" w:rsidP="008F3329">
            <w:pPr>
              <w:spacing w:after="0" w:line="360" w:lineRule="auto"/>
              <w:rPr>
                <w:rFonts w:asciiTheme="majorBidi" w:eastAsia="Arial" w:hAnsiTheme="majorBidi" w:cstheme="majorBidi"/>
                <w:color w:val="000000" w:themeColor="text1" w:themeShade="80"/>
              </w:rPr>
            </w:pPr>
            <w:r w:rsidRPr="00C65F69">
              <w:rPr>
                <w:rFonts w:asciiTheme="majorBidi" w:eastAsia="Arial" w:hAnsiTheme="majorBidi" w:cstheme="majorBidi"/>
                <w:color w:val="000000" w:themeColor="text1" w:themeShade="80"/>
              </w:rPr>
              <w:lastRenderedPageBreak/>
              <w:t>Suggestions about avoidance of stealing ideas of SR/MA</w:t>
            </w:r>
          </w:p>
        </w:tc>
      </w:tr>
      <w:tr w:rsidR="00072F6F" w:rsidRPr="00C65F69" w14:paraId="6771C38D" w14:textId="77777777" w:rsidTr="008F3329">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0343" w:type="dxa"/>
            <w:noWrap/>
          </w:tcPr>
          <w:p w14:paraId="3488A272" w14:textId="77777777" w:rsidR="00072F6F" w:rsidRPr="00C65F69" w:rsidRDefault="00072F6F" w:rsidP="008F3329">
            <w:pPr>
              <w:pStyle w:val="ListParagraph"/>
              <w:numPr>
                <w:ilvl w:val="0"/>
                <w:numId w:val="24"/>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Peer reviewers and publishers to show more awareness of this possibility.</w:t>
            </w:r>
          </w:p>
          <w:p w14:paraId="78CCD11E" w14:textId="77777777" w:rsidR="00072F6F" w:rsidRPr="00C65F69" w:rsidRDefault="00072F6F" w:rsidP="008F3329">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Mandatory registration will solve the issue. So, another person cannot steal it.</w:t>
            </w:r>
          </w:p>
          <w:p w14:paraId="647F66B4" w14:textId="77777777" w:rsidR="00072F6F" w:rsidRPr="00C65F69" w:rsidRDefault="00072F6F" w:rsidP="008F3329">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I like the idea of only publishing titles, with the full protocol released only upon submission of the final review.</w:t>
            </w:r>
          </w:p>
          <w:p w14:paraId="0693FC82" w14:textId="77777777" w:rsidR="00072F6F" w:rsidRPr="00C65F69" w:rsidRDefault="00072F6F" w:rsidP="008F3329">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How about journals guarantee exclusive publication only for about 3-6 months to authors who registered protocol in specific topics. After permitted exclusive publication period, anyone can publish SR about these topics with duplicated protocol registration banned.</w:t>
            </w:r>
          </w:p>
          <w:p w14:paraId="764AB707" w14:textId="77777777" w:rsidR="00072F6F" w:rsidRPr="00C65F69" w:rsidRDefault="00072F6F" w:rsidP="008F3329">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 xml:space="preserve">Prospective registration should be made mandatory for publication and same type of idea should not be accepted for registration. </w:t>
            </w:r>
          </w:p>
          <w:p w14:paraId="2B5C8367" w14:textId="77777777" w:rsidR="00072F6F" w:rsidRPr="00C65F69" w:rsidRDefault="00072F6F" w:rsidP="008F3329">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Finish the review quickly!</w:t>
            </w:r>
          </w:p>
          <w:p w14:paraId="1729C3A3" w14:textId="77777777" w:rsidR="00072F6F" w:rsidRPr="00C65F69" w:rsidRDefault="00072F6F" w:rsidP="008F3329">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Keeping the ideas confidential until after publication.</w:t>
            </w:r>
          </w:p>
          <w:p w14:paraId="3843070D" w14:textId="77777777" w:rsidR="00072F6F" w:rsidRPr="00C65F69" w:rsidRDefault="00072F6F" w:rsidP="008F3329">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Work fast, act fast, stay silent. Do not let everyone know of what are you currently doing until your work is published.</w:t>
            </w:r>
          </w:p>
          <w:p w14:paraId="7E725875" w14:textId="77777777" w:rsidR="00072F6F" w:rsidRPr="00C65F69" w:rsidRDefault="00072F6F" w:rsidP="008F3329">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Not revealing all details (just the title) and publishing full details of the protocol after publishing the results.</w:t>
            </w:r>
          </w:p>
          <w:p w14:paraId="03B87F70" w14:textId="77777777" w:rsidR="00072F6F" w:rsidRPr="00C65F69" w:rsidRDefault="00072F6F" w:rsidP="008F3329">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Partly publishing the protocol. When a manuscript is published the rest will be freely accessible. Possibly a request for info button on the protocol website.</w:t>
            </w:r>
          </w:p>
          <w:p w14:paraId="57FD93C6" w14:textId="77777777" w:rsidR="00072F6F" w:rsidRPr="00C65F69" w:rsidRDefault="00072F6F" w:rsidP="008F3329">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Develop information tools to identify redundancy of protocols and, in case of overlap, authors should be alerted.</w:t>
            </w:r>
          </w:p>
          <w:p w14:paraId="361AF397" w14:textId="77777777" w:rsidR="00072F6F" w:rsidRPr="00C65F69" w:rsidRDefault="00072F6F" w:rsidP="008F3329">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Editors should have access to registered protocols. In the submission process originality should be one of the items to state.</w:t>
            </w:r>
          </w:p>
          <w:p w14:paraId="42FFA778" w14:textId="77777777" w:rsidR="00072F6F" w:rsidRPr="00C65F69" w:rsidRDefault="00072F6F" w:rsidP="008F3329">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Engage end users (e.g., policy makers or guideline developers) of the SRs to ensure that no matter what, the SR will be useful for end users. I believe a high-quality SR will always be published even if there is another SR on the same topic or the idea "benign stolen".</w:t>
            </w:r>
          </w:p>
          <w:p w14:paraId="64C88899" w14:textId="77777777" w:rsidR="00072F6F" w:rsidRPr="00C65F69" w:rsidRDefault="00072F6F" w:rsidP="008F3329">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Journal editors need to check the registries when accepting new SR manuscripts. Most changes in publication happen due to editor policies. If journal editor will not accept an unregistered SR, then authors will register it.</w:t>
            </w:r>
          </w:p>
          <w:p w14:paraId="7C2D45E5" w14:textId="77777777" w:rsidR="00072F6F" w:rsidRPr="00C65F69" w:rsidRDefault="00072F6F" w:rsidP="008F3329">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Enforce prior registration to make plagiarism transparent.</w:t>
            </w:r>
          </w:p>
          <w:p w14:paraId="6FDF6D1B" w14:textId="77777777" w:rsidR="00072F6F" w:rsidRPr="00C65F69" w:rsidRDefault="00072F6F" w:rsidP="008F3329">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lastRenderedPageBreak/>
              <w:t xml:space="preserve">Journal editors should be </w:t>
            </w:r>
            <w:proofErr w:type="gramStart"/>
            <w:r w:rsidRPr="00C65F69">
              <w:rPr>
                <w:rFonts w:asciiTheme="majorBidi" w:eastAsia="Arial" w:hAnsiTheme="majorBidi" w:cstheme="majorBidi"/>
                <w:b w:val="0"/>
                <w:bCs w:val="0"/>
                <w:color w:val="000000" w:themeColor="text1" w:themeShade="80"/>
              </w:rPr>
              <w:t>more wary</w:t>
            </w:r>
            <w:proofErr w:type="gramEnd"/>
            <w:r w:rsidRPr="00C65F69">
              <w:rPr>
                <w:rFonts w:asciiTheme="majorBidi" w:eastAsia="Arial" w:hAnsiTheme="majorBidi" w:cstheme="majorBidi"/>
                <w:b w:val="0"/>
                <w:bCs w:val="0"/>
                <w:color w:val="000000" w:themeColor="text1" w:themeShade="80"/>
              </w:rPr>
              <w:t xml:space="preserve"> of SRs that are not registered and when manuscripts without registration are submitted these authors could be required to demonstrate they have checked registers to make sure that there are no similar registered titles.</w:t>
            </w:r>
          </w:p>
          <w:p w14:paraId="69699C04" w14:textId="77777777" w:rsidR="00072F6F" w:rsidRPr="00C65F69" w:rsidRDefault="00072F6F" w:rsidP="008F3329">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Putting them in a registered protocol is itself a way of proving they were your ideas first.  I guess more could be done to discourage (and/or punish) plagiarism.</w:t>
            </w:r>
          </w:p>
          <w:p w14:paraId="1393455C" w14:textId="77777777" w:rsidR="00072F6F" w:rsidRPr="00C65F69" w:rsidRDefault="00072F6F" w:rsidP="008F3329">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Just make the title and short abstract available.</w:t>
            </w:r>
          </w:p>
          <w:p w14:paraId="13D89039" w14:textId="77777777" w:rsidR="00072F6F" w:rsidRPr="00C65F69" w:rsidRDefault="00072F6F" w:rsidP="008F3329">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Transparency involves risks, but it is a necessary step. May the register (PROSPERO) could filter the protocols and detect situations where same (or very similar) titles and methods are submitted to them.</w:t>
            </w:r>
          </w:p>
          <w:p w14:paraId="76219E37" w14:textId="77777777" w:rsidR="00072F6F" w:rsidRPr="00C65F69" w:rsidRDefault="00072F6F" w:rsidP="008F3329">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Do not use open registers.</w:t>
            </w:r>
          </w:p>
          <w:p w14:paraId="02BF9713" w14:textId="77777777" w:rsidR="00072F6F" w:rsidRPr="00C65F69" w:rsidRDefault="00072F6F" w:rsidP="008F3329">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Journals could check the protocol registry and the existence of another previous study with the same ideas before it accepts the article for publication.</w:t>
            </w:r>
          </w:p>
          <w:p w14:paraId="0B136762" w14:textId="77777777" w:rsidR="00072F6F" w:rsidRPr="00C65F69" w:rsidRDefault="00072F6F" w:rsidP="008F3329">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Only publish those SR/MAs registered in PROSPERO or any other database.</w:t>
            </w:r>
          </w:p>
          <w:p w14:paraId="0271C5EB" w14:textId="77777777" w:rsidR="00072F6F" w:rsidRPr="00C65F69" w:rsidRDefault="00072F6F" w:rsidP="008F3329">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Not registering full protocol.</w:t>
            </w:r>
          </w:p>
          <w:p w14:paraId="61C26C07" w14:textId="77777777" w:rsidR="00072F6F" w:rsidRPr="00C65F69" w:rsidRDefault="00072F6F" w:rsidP="008F3329">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This should be the responsibility of journal editors to check registration of the topic. And not publish something that is clearly duplicating other people's work.</w:t>
            </w:r>
          </w:p>
          <w:p w14:paraId="7AB724CF" w14:textId="77777777" w:rsidR="00072F6F" w:rsidRPr="00C65F69" w:rsidRDefault="00072F6F" w:rsidP="008F3329">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Allow people to see the registered protocols only after a registration of the person himself. Therefore, if this person publishes something exactly the same as the protocol he was observing this could be tracked down.</w:t>
            </w:r>
          </w:p>
          <w:p w14:paraId="5F0C0219" w14:textId="77777777" w:rsidR="00072F6F" w:rsidRPr="00C65F69" w:rsidRDefault="00072F6F" w:rsidP="008F3329">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Obtain a copy right agreement from the user before they download and view other's work, or just ensure to validate their credentials.</w:t>
            </w:r>
          </w:p>
          <w:p w14:paraId="6AB95E4F" w14:textId="77777777" w:rsidR="00072F6F" w:rsidRPr="00C65F69" w:rsidRDefault="00072F6F" w:rsidP="008F3329">
            <w:pPr>
              <w:pStyle w:val="ListParagraph"/>
              <w:numPr>
                <w:ilvl w:val="0"/>
                <w:numId w:val="23"/>
              </w:numPr>
              <w:bidi w:val="0"/>
              <w:spacing w:after="0" w:line="360" w:lineRule="auto"/>
              <w:rPr>
                <w:rFonts w:asciiTheme="majorBidi" w:eastAsia="Arial" w:hAnsiTheme="majorBidi" w:cstheme="majorBidi"/>
                <w:b w:val="0"/>
                <w:bCs w:val="0"/>
                <w:color w:val="000000" w:themeColor="text1" w:themeShade="80"/>
              </w:rPr>
            </w:pPr>
            <w:r w:rsidRPr="00C65F69">
              <w:rPr>
                <w:rFonts w:asciiTheme="majorBidi" w:eastAsia="Arial" w:hAnsiTheme="majorBidi" w:cstheme="majorBidi"/>
                <w:b w:val="0"/>
                <w:bCs w:val="0"/>
                <w:color w:val="000000" w:themeColor="text1" w:themeShade="80"/>
              </w:rPr>
              <w:t>The academic community needs to be less internally competitive and more focused on producing high quality evidence for the benefit of patients.</w:t>
            </w:r>
          </w:p>
          <w:p w14:paraId="6463E5BF" w14:textId="77777777" w:rsidR="00072F6F" w:rsidRPr="00C65F69" w:rsidRDefault="00072F6F" w:rsidP="008F3329">
            <w:pPr>
              <w:pStyle w:val="ListParagraph"/>
              <w:keepNext/>
              <w:numPr>
                <w:ilvl w:val="0"/>
                <w:numId w:val="23"/>
              </w:numPr>
              <w:bidi w:val="0"/>
              <w:spacing w:after="0" w:line="360" w:lineRule="auto"/>
              <w:rPr>
                <w:rFonts w:asciiTheme="majorBidi" w:eastAsia="Arial" w:hAnsiTheme="majorBidi" w:cstheme="majorBidi"/>
                <w:color w:val="000000" w:themeColor="text1" w:themeShade="80"/>
              </w:rPr>
            </w:pPr>
            <w:r w:rsidRPr="00C65F69">
              <w:rPr>
                <w:rFonts w:asciiTheme="majorBidi" w:eastAsia="Arial" w:hAnsiTheme="majorBidi" w:cstheme="majorBidi"/>
                <w:b w:val="0"/>
                <w:bCs w:val="0"/>
                <w:color w:val="000000" w:themeColor="text1" w:themeShade="80"/>
              </w:rPr>
              <w:t>PROSPERO should take responsibility to ensure similar SRs should not be registered if a pre-existing one is registered. Only registered SRs should be allowed to be published.</w:t>
            </w:r>
          </w:p>
        </w:tc>
      </w:tr>
    </w:tbl>
    <w:p w14:paraId="1267D908" w14:textId="2CAD705A" w:rsidR="00072F6F" w:rsidRDefault="00072F6F" w:rsidP="00072F6F">
      <w:pPr>
        <w:pStyle w:val="Caption"/>
        <w:spacing w:line="360" w:lineRule="auto"/>
        <w:rPr>
          <w:rFonts w:asciiTheme="majorBidi" w:hAnsiTheme="majorBidi"/>
          <w:iCs w:val="0"/>
          <w:color w:val="000000" w:themeColor="text1" w:themeShade="80"/>
          <w:sz w:val="20"/>
          <w:szCs w:val="20"/>
        </w:rPr>
      </w:pPr>
      <w:r>
        <w:rPr>
          <w:rFonts w:asciiTheme="majorBidi" w:hAnsiTheme="majorBidi"/>
          <w:iCs w:val="0"/>
          <w:color w:val="000000" w:themeColor="text1" w:themeShade="80"/>
          <w:sz w:val="20"/>
          <w:szCs w:val="20"/>
        </w:rPr>
        <w:lastRenderedPageBreak/>
        <w:t xml:space="preserve"> Supplementary Table 2. </w:t>
      </w:r>
      <w:r w:rsidRPr="00C65F69">
        <w:rPr>
          <w:rFonts w:asciiTheme="majorBidi" w:hAnsiTheme="majorBidi"/>
          <w:iCs w:val="0"/>
          <w:color w:val="000000" w:themeColor="text1" w:themeShade="80"/>
          <w:sz w:val="20"/>
          <w:szCs w:val="20"/>
        </w:rPr>
        <w:t>SR/MA: systematic review meta-analysis.</w:t>
      </w:r>
      <w:r w:rsidRPr="00C65F69">
        <w:rPr>
          <w:rFonts w:asciiTheme="majorBidi" w:hAnsiTheme="majorBidi"/>
          <w:iCs w:val="0"/>
          <w:color w:val="000000" w:themeColor="text1" w:themeShade="80"/>
          <w:sz w:val="20"/>
          <w:szCs w:val="20"/>
        </w:rPr>
        <w:fldChar w:fldCharType="begin"/>
      </w:r>
      <w:r w:rsidRPr="00C65F69">
        <w:rPr>
          <w:rFonts w:asciiTheme="majorBidi" w:hAnsiTheme="majorBidi"/>
          <w:iCs w:val="0"/>
          <w:color w:val="000000" w:themeColor="text1" w:themeShade="80"/>
          <w:sz w:val="20"/>
          <w:szCs w:val="20"/>
        </w:rPr>
        <w:instrText xml:space="preserve"> ADDIN </w:instrText>
      </w:r>
      <w:r w:rsidRPr="00C65F69">
        <w:rPr>
          <w:rFonts w:asciiTheme="majorBidi" w:hAnsiTheme="majorBidi"/>
          <w:iCs w:val="0"/>
          <w:color w:val="000000" w:themeColor="text1" w:themeShade="80"/>
          <w:sz w:val="20"/>
          <w:szCs w:val="20"/>
        </w:rPr>
        <w:fldChar w:fldCharType="end"/>
      </w:r>
    </w:p>
    <w:p w14:paraId="3F2AB9A3" w14:textId="77777777" w:rsidR="006A02FC" w:rsidRDefault="006A02FC" w:rsidP="00072F6F">
      <w:pPr>
        <w:tabs>
          <w:tab w:val="left" w:pos="5385"/>
        </w:tabs>
        <w:sectPr w:rsidR="006A02FC" w:rsidSect="00361430">
          <w:pgSz w:w="11906" w:h="16838"/>
          <w:pgMar w:top="1418" w:right="1418" w:bottom="1418" w:left="1418" w:header="709" w:footer="709" w:gutter="0"/>
          <w:cols w:space="708"/>
          <w:rtlGutter/>
          <w:docGrid w:linePitch="360"/>
        </w:sectPr>
      </w:pPr>
    </w:p>
    <w:p w14:paraId="33032F1E" w14:textId="3982C2A9" w:rsidR="006A02FC" w:rsidRPr="001E33D2" w:rsidRDefault="006A02FC" w:rsidP="006A02FC">
      <w:pPr>
        <w:adjustRightInd w:val="0"/>
        <w:snapToGrid w:val="0"/>
        <w:spacing w:before="80" w:after="80" w:line="312" w:lineRule="auto"/>
        <w:rPr>
          <w:rFonts w:ascii="Times New Roman" w:eastAsia="MS Mincho" w:hAnsi="Times New Roman" w:cs="Times New Roman"/>
          <w:color w:val="0D0D0D"/>
        </w:rPr>
      </w:pPr>
    </w:p>
    <w:p w14:paraId="1C33575C" w14:textId="739902A0" w:rsidR="006A02FC" w:rsidRPr="006A02FC" w:rsidRDefault="006A02FC" w:rsidP="006A02FC">
      <w:pPr>
        <w:pStyle w:val="Body"/>
        <w:spacing w:after="120" w:line="360" w:lineRule="auto"/>
        <w:rPr>
          <w:rFonts w:ascii="Times New Roman" w:eastAsia="MS Mincho" w:hAnsi="Times New Roman" w:cs="Times New Roman"/>
          <w:b/>
          <w:bCs/>
          <w:i/>
          <w:color w:val="0D0D0D"/>
        </w:rPr>
      </w:pPr>
      <w:r w:rsidRPr="006A02FC">
        <w:rPr>
          <w:rFonts w:asciiTheme="majorBidi" w:hAnsiTheme="majorBidi" w:cstheme="majorBidi"/>
          <w:b/>
          <w:bCs/>
          <w:i/>
          <w:color w:val="000000" w:themeColor="text1" w:themeShade="80"/>
        </w:rPr>
        <w:t>Supplementary Figure 1. Nagasaki University ethics committee IRB waiver</w:t>
      </w:r>
      <w:bookmarkStart w:id="0" w:name="_GoBack"/>
      <w:bookmarkEnd w:id="0"/>
    </w:p>
    <w:p w14:paraId="2FB554A4" w14:textId="6872AF8C" w:rsidR="006A02FC" w:rsidRPr="001E33D2" w:rsidRDefault="006A02FC" w:rsidP="006A02FC">
      <w:pPr>
        <w:adjustRightInd w:val="0"/>
        <w:snapToGrid w:val="0"/>
        <w:spacing w:before="80" w:after="80" w:line="312" w:lineRule="auto"/>
        <w:rPr>
          <w:rFonts w:ascii="Times New Roman" w:hAnsi="Times New Roman" w:cs="Times New Roman"/>
          <w:noProof/>
          <w:color w:val="0D0D0D"/>
        </w:rPr>
      </w:pPr>
      <w:r w:rsidRPr="001E33D2">
        <w:rPr>
          <w:rFonts w:ascii="Times New Roman" w:eastAsia="MS Mincho" w:hAnsi="Times New Roman" w:cs="Times New Roman"/>
          <w:noProof/>
          <w:color w:val="0D0D0D"/>
        </w:rPr>
        <w:drawing>
          <wp:anchor distT="0" distB="0" distL="114300" distR="114300" simplePos="0" relativeHeight="251658240" behindDoc="0" locked="0" layoutInCell="1" allowOverlap="1" wp14:anchorId="643D12C1" wp14:editId="0D6FDA2B">
            <wp:simplePos x="0" y="0"/>
            <wp:positionH relativeFrom="margin">
              <wp:align>left</wp:align>
            </wp:positionH>
            <wp:positionV relativeFrom="paragraph">
              <wp:posOffset>75565</wp:posOffset>
            </wp:positionV>
            <wp:extent cx="6115050" cy="6686550"/>
            <wp:effectExtent l="0" t="0" r="0" b="0"/>
            <wp:wrapSquare wrapText="bothSides"/>
            <wp:docPr id="3" name="Picture 3" descr="a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8"/>
                    <pic:cNvPicPr>
                      <a:picLocks noChangeAspect="1" noChangeArrowheads="1"/>
                    </pic:cNvPicPr>
                  </pic:nvPicPr>
                  <pic:blipFill>
                    <a:blip r:embed="rId9">
                      <a:extLst>
                        <a:ext uri="{28A0092B-C50C-407E-A947-70E740481C1C}">
                          <a14:useLocalDpi xmlns:a14="http://schemas.microsoft.com/office/drawing/2010/main" val="0"/>
                        </a:ext>
                      </a:extLst>
                    </a:blip>
                    <a:srcRect l="7802" r="59053"/>
                    <a:stretch>
                      <a:fillRect/>
                    </a:stretch>
                  </pic:blipFill>
                  <pic:spPr bwMode="auto">
                    <a:xfrm>
                      <a:off x="0" y="0"/>
                      <a:ext cx="6115050" cy="66865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A02FC">
        <w:rPr>
          <w:rFonts w:ascii="Times New Roman" w:eastAsia="MS Mincho" w:hAnsi="Times New Roman" w:cs="Times New Roman"/>
        </w:rPr>
        <w:br w:type="page"/>
      </w:r>
      <w:r w:rsidRPr="001E33D2">
        <w:rPr>
          <w:rFonts w:ascii="Times New Roman" w:hAnsi="Times New Roman" w:cs="Times New Roman"/>
          <w:noProof/>
          <w:color w:val="0D0D0D"/>
        </w:rPr>
        <w:lastRenderedPageBreak/>
        <w:t xml:space="preserve"> </w:t>
      </w:r>
      <w:r w:rsidRPr="001E33D2">
        <w:rPr>
          <w:rFonts w:ascii="Times New Roman" w:hAnsi="Times New Roman" w:cs="Times New Roman"/>
          <w:noProof/>
          <w:color w:val="0D0D0D"/>
        </w:rPr>
        <w:drawing>
          <wp:inline distT="0" distB="0" distL="0" distR="0" wp14:anchorId="0F683045" wp14:editId="7B565DC1">
            <wp:extent cx="6334125" cy="6858000"/>
            <wp:effectExtent l="0" t="0" r="9525" b="0"/>
            <wp:docPr id="2" name="Picture 2" descr="a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8"/>
                    <pic:cNvPicPr>
                      <a:picLocks noChangeAspect="1" noChangeArrowheads="1"/>
                    </pic:cNvPicPr>
                  </pic:nvPicPr>
                  <pic:blipFill>
                    <a:blip r:embed="rId9">
                      <a:extLst>
                        <a:ext uri="{28A0092B-C50C-407E-A947-70E740481C1C}">
                          <a14:useLocalDpi xmlns:a14="http://schemas.microsoft.com/office/drawing/2010/main" val="0"/>
                        </a:ext>
                      </a:extLst>
                    </a:blip>
                    <a:srcRect l="51627"/>
                    <a:stretch>
                      <a:fillRect/>
                    </a:stretch>
                  </pic:blipFill>
                  <pic:spPr bwMode="auto">
                    <a:xfrm>
                      <a:off x="0" y="0"/>
                      <a:ext cx="6334125" cy="6858000"/>
                    </a:xfrm>
                    <a:prstGeom prst="rect">
                      <a:avLst/>
                    </a:prstGeom>
                    <a:noFill/>
                    <a:ln>
                      <a:noFill/>
                    </a:ln>
                  </pic:spPr>
                </pic:pic>
              </a:graphicData>
            </a:graphic>
          </wp:inline>
        </w:drawing>
      </w:r>
    </w:p>
    <w:p w14:paraId="5EFBAC2E" w14:textId="2F2612BC" w:rsidR="00A359BF" w:rsidRPr="006A02FC" w:rsidRDefault="006A02FC" w:rsidP="006A02FC">
      <w:pPr>
        <w:adjustRightInd w:val="0"/>
        <w:snapToGrid w:val="0"/>
        <w:spacing w:before="80" w:after="80" w:line="312" w:lineRule="auto"/>
        <w:rPr>
          <w:rFonts w:ascii="Times New Roman" w:eastAsia="MS Mincho" w:hAnsi="Times New Roman" w:cs="Times New Roman"/>
          <w:color w:val="0D0D0D"/>
        </w:rPr>
      </w:pPr>
      <w:r w:rsidRPr="001E33D2">
        <w:rPr>
          <w:rFonts w:ascii="Times New Roman" w:hAnsi="Times New Roman" w:cs="Times New Roman"/>
          <w:noProof/>
          <w:color w:val="0D0D0D"/>
        </w:rPr>
        <w:br w:type="page"/>
      </w:r>
      <w:r w:rsidRPr="001E33D2">
        <w:rPr>
          <w:rFonts w:ascii="Times New Roman" w:hAnsi="Times New Roman" w:cs="Times New Roman"/>
          <w:noProof/>
          <w:color w:val="0D0D0D"/>
        </w:rPr>
        <w:lastRenderedPageBreak/>
        <w:drawing>
          <wp:inline distT="0" distB="0" distL="0" distR="0" wp14:anchorId="2B107FCA" wp14:editId="752AD250">
            <wp:extent cx="6286500" cy="10267950"/>
            <wp:effectExtent l="0" t="0" r="0" b="0"/>
            <wp:docPr id="1" name="Picture 1" descr="a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286500" cy="10267950"/>
                    </a:xfrm>
                    <a:prstGeom prst="rect">
                      <a:avLst/>
                    </a:prstGeom>
                    <a:noFill/>
                    <a:ln>
                      <a:noFill/>
                    </a:ln>
                  </pic:spPr>
                </pic:pic>
              </a:graphicData>
            </a:graphic>
          </wp:inline>
        </w:drawing>
      </w:r>
    </w:p>
    <w:sectPr w:rsidR="00A359BF" w:rsidRPr="006A02FC" w:rsidSect="00361430">
      <w:pgSz w:w="11906" w:h="16838"/>
      <w:pgMar w:top="1418" w:right="1418" w:bottom="1418" w:left="1418" w:header="709" w:footer="709" w:gutter="0"/>
      <w:cols w:space="708"/>
      <w:rtlGutter/>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22A2CFB2" w16cid:durableId="1E89FEED"/>
  <w16cid:commentId w16cid:paraId="1F35C1D1" w16cid:durableId="1E89FFA4"/>
  <w16cid:commentId w16cid:paraId="2D2A6BCB" w16cid:durableId="1E8A005F"/>
  <w16cid:commentId w16cid:paraId="53332159" w16cid:durableId="1E8A0036"/>
  <w16cid:commentId w16cid:paraId="451BDD5D" w16cid:durableId="1E89FFDD"/>
  <w16cid:commentId w16cid:paraId="78138EC9" w16cid:durableId="1E89FDE4"/>
  <w16cid:commentId w16cid:paraId="21599F45" w16cid:durableId="1E89FDE5"/>
  <w16cid:commentId w16cid:paraId="463989CF" w16cid:durableId="1E8A02A6"/>
  <w16cid:commentId w16cid:paraId="511B65F5" w16cid:durableId="1E8A038F"/>
  <w16cid:commentId w16cid:paraId="4FBD2F9A" w16cid:durableId="1E8A03D8"/>
  <w16cid:commentId w16cid:paraId="329D8E42" w16cid:durableId="1E8A041A"/>
  <w16cid:commentId w16cid:paraId="2244761E" w16cid:durableId="1E89FDE6"/>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361D195" w14:textId="77777777" w:rsidR="00D13B49" w:rsidRDefault="00D13B49" w:rsidP="00B13464">
      <w:pPr>
        <w:spacing w:after="0" w:line="240" w:lineRule="auto"/>
      </w:pPr>
      <w:r>
        <w:separator/>
      </w:r>
    </w:p>
  </w:endnote>
  <w:endnote w:type="continuationSeparator" w:id="0">
    <w:p w14:paraId="7275D7BA" w14:textId="77777777" w:rsidR="00D13B49" w:rsidRDefault="00D13B49" w:rsidP="00B134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00000000" w:usb1="E9DFFFFF" w:usb2="0000003F" w:usb3="00000000" w:csb0="003F01FF" w:csb1="00000000"/>
  </w:font>
  <w:font w:name="Helvetica Neue">
    <w:altName w:val="Arial"/>
    <w:charset w:val="00"/>
    <w:family w:val="roman"/>
    <w:pitch w:val="default"/>
  </w:font>
  <w:font w:name="Tahoma">
    <w:panose1 w:val="020B0604030504040204"/>
    <w:charset w:val="00"/>
    <w:family w:val="swiss"/>
    <w:pitch w:val="variable"/>
    <w:sig w:usb0="E1002EFF" w:usb1="C000605B" w:usb2="00000029" w:usb3="00000000" w:csb0="000101FF" w:csb1="00000000"/>
  </w:font>
  <w:font w:name="MS Mincho">
    <w:altName w:val="Yu Gothic UI"/>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90597854"/>
      <w:docPartObj>
        <w:docPartGallery w:val="Page Numbers (Bottom of Page)"/>
        <w:docPartUnique/>
      </w:docPartObj>
    </w:sdtPr>
    <w:sdtEndPr>
      <w:rPr>
        <w:noProof/>
      </w:rPr>
    </w:sdtEndPr>
    <w:sdtContent>
      <w:p w14:paraId="5777EF44" w14:textId="4C1DAA7D" w:rsidR="007436D6" w:rsidRDefault="007436D6">
        <w:pPr>
          <w:pStyle w:val="Footer"/>
          <w:jc w:val="center"/>
        </w:pPr>
        <w:r>
          <w:fldChar w:fldCharType="begin"/>
        </w:r>
        <w:r>
          <w:instrText xml:space="preserve"> PAGE   \* MERGEFORMAT </w:instrText>
        </w:r>
        <w:r>
          <w:fldChar w:fldCharType="separate"/>
        </w:r>
        <w:r w:rsidR="006A02FC">
          <w:rPr>
            <w:noProof/>
          </w:rPr>
          <w:t>12</w:t>
        </w:r>
        <w:r>
          <w:rPr>
            <w:noProof/>
          </w:rPr>
          <w:fldChar w:fldCharType="end"/>
        </w:r>
      </w:p>
    </w:sdtContent>
  </w:sdt>
  <w:p w14:paraId="14F17496" w14:textId="77777777" w:rsidR="007436D6" w:rsidRDefault="007436D6">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7E95828" w14:textId="77777777" w:rsidR="00D13B49" w:rsidRDefault="00D13B49" w:rsidP="00B13464">
      <w:pPr>
        <w:spacing w:after="0" w:line="240" w:lineRule="auto"/>
      </w:pPr>
      <w:r>
        <w:separator/>
      </w:r>
    </w:p>
  </w:footnote>
  <w:footnote w:type="continuationSeparator" w:id="0">
    <w:p w14:paraId="6C8B93B9" w14:textId="77777777" w:rsidR="00D13B49" w:rsidRDefault="00D13B49" w:rsidP="00B1346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8D105B"/>
    <w:multiLevelType w:val="hybridMultilevel"/>
    <w:tmpl w:val="280A8CA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AD0D25"/>
    <w:multiLevelType w:val="hybridMultilevel"/>
    <w:tmpl w:val="04F0B272"/>
    <w:lvl w:ilvl="0" w:tplc="0409000B">
      <w:start w:val="1"/>
      <w:numFmt w:val="bullet"/>
      <w:lvlText w:val=""/>
      <w:lvlJc w:val="left"/>
      <w:pPr>
        <w:ind w:left="720" w:hanging="360"/>
      </w:pPr>
      <w:rPr>
        <w:rFonts w:ascii="Wingdings" w:hAnsi="Wingdings" w:hint="default"/>
      </w:rPr>
    </w:lvl>
    <w:lvl w:ilvl="1" w:tplc="0409000B">
      <w:start w:val="1"/>
      <w:numFmt w:val="bullet"/>
      <w:lvlText w:val=""/>
      <w:lvlJc w:val="left"/>
      <w:pPr>
        <w:ind w:left="1440" w:hanging="360"/>
      </w:pPr>
      <w:rPr>
        <w:rFonts w:ascii="Wingdings" w:hAnsi="Wingdings" w:hint="default"/>
      </w:rPr>
    </w:lvl>
    <w:lvl w:ilvl="2" w:tplc="0409000B">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536DA4"/>
    <w:multiLevelType w:val="hybridMultilevel"/>
    <w:tmpl w:val="10CA8F4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39B345A"/>
    <w:multiLevelType w:val="hybridMultilevel"/>
    <w:tmpl w:val="2A9CE9D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BA3D75"/>
    <w:multiLevelType w:val="hybridMultilevel"/>
    <w:tmpl w:val="DD443AF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DCE7187"/>
    <w:multiLevelType w:val="hybridMultilevel"/>
    <w:tmpl w:val="3B1AE2C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FCD7F3F"/>
    <w:multiLevelType w:val="hybridMultilevel"/>
    <w:tmpl w:val="DA4C51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225728D"/>
    <w:multiLevelType w:val="hybridMultilevel"/>
    <w:tmpl w:val="64B2754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5843960"/>
    <w:multiLevelType w:val="hybridMultilevel"/>
    <w:tmpl w:val="55169E32"/>
    <w:lvl w:ilvl="0" w:tplc="AF9C8240">
      <w:start w:val="1"/>
      <w:numFmt w:val="decimal"/>
      <w:lvlText w:val="%1."/>
      <w:lvlJc w:val="left"/>
      <w:pPr>
        <w:ind w:left="720" w:hanging="360"/>
      </w:pPr>
      <w:rPr>
        <w:rFonts w:asciiTheme="majorBidi" w:hAnsiTheme="majorBidi" w:cstheme="maj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82B05AE"/>
    <w:multiLevelType w:val="hybridMultilevel"/>
    <w:tmpl w:val="656A023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BF8462A"/>
    <w:multiLevelType w:val="multilevel"/>
    <w:tmpl w:val="0EBA7C2C"/>
    <w:lvl w:ilvl="0">
      <w:start w:val="9"/>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41203052"/>
    <w:multiLevelType w:val="hybridMultilevel"/>
    <w:tmpl w:val="01DE22D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4193F2F"/>
    <w:multiLevelType w:val="hybridMultilevel"/>
    <w:tmpl w:val="1E866B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5F17713"/>
    <w:multiLevelType w:val="hybridMultilevel"/>
    <w:tmpl w:val="30769F8C"/>
    <w:lvl w:ilvl="0" w:tplc="E5EAEDB0">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75E2B30"/>
    <w:multiLevelType w:val="hybridMultilevel"/>
    <w:tmpl w:val="FF727664"/>
    <w:lvl w:ilvl="0" w:tplc="E5FA2E3C">
      <w:start w:val="1"/>
      <w:numFmt w:val="decimal"/>
      <w:lvlText w:val="%1)"/>
      <w:lvlJc w:val="left"/>
      <w:pPr>
        <w:ind w:left="720" w:hanging="360"/>
      </w:pPr>
      <w:rPr>
        <w:rFonts w:hint="default"/>
        <w:color w:val="auto"/>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ACA772C"/>
    <w:multiLevelType w:val="hybridMultilevel"/>
    <w:tmpl w:val="90EE5CAA"/>
    <w:lvl w:ilvl="0" w:tplc="51406DE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4C2E47BD"/>
    <w:multiLevelType w:val="hybridMultilevel"/>
    <w:tmpl w:val="A538F08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4E33C8"/>
    <w:multiLevelType w:val="hybridMultilevel"/>
    <w:tmpl w:val="93D85CE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8091D06"/>
    <w:multiLevelType w:val="hybridMultilevel"/>
    <w:tmpl w:val="896A11F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8283872"/>
    <w:multiLevelType w:val="hybridMultilevel"/>
    <w:tmpl w:val="3ADC948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DB00298"/>
    <w:multiLevelType w:val="hybridMultilevel"/>
    <w:tmpl w:val="536A648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141345B"/>
    <w:multiLevelType w:val="hybridMultilevel"/>
    <w:tmpl w:val="83107A2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17F071B"/>
    <w:multiLevelType w:val="hybridMultilevel"/>
    <w:tmpl w:val="8B107BA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2BD2CB6"/>
    <w:multiLevelType w:val="hybridMultilevel"/>
    <w:tmpl w:val="E2E2BA0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4A83D48"/>
    <w:multiLevelType w:val="multilevel"/>
    <w:tmpl w:val="4CFE01E4"/>
    <w:lvl w:ilvl="0">
      <w:start w:val="15"/>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59D0A57"/>
    <w:multiLevelType w:val="hybridMultilevel"/>
    <w:tmpl w:val="AD5408DC"/>
    <w:lvl w:ilvl="0" w:tplc="5E9C0AEE">
      <w:numFmt w:val="bullet"/>
      <w:lvlText w:val=""/>
      <w:lvlJc w:val="left"/>
      <w:pPr>
        <w:ind w:left="720" w:hanging="360"/>
      </w:pPr>
      <w:rPr>
        <w:rFonts w:ascii="Symbol" w:eastAsia="Arial Unicode MS" w:hAnsi="Symbol" w:cs="Arial Unicode M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81D7A2E"/>
    <w:multiLevelType w:val="hybridMultilevel"/>
    <w:tmpl w:val="29C2704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8B53DC9"/>
    <w:multiLevelType w:val="multilevel"/>
    <w:tmpl w:val="13AE6544"/>
    <w:lvl w:ilvl="0">
      <w:start w:val="9"/>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8" w15:restartNumberingAfterBreak="0">
    <w:nsid w:val="750A5B70"/>
    <w:multiLevelType w:val="hybridMultilevel"/>
    <w:tmpl w:val="318A026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784668B"/>
    <w:multiLevelType w:val="hybridMultilevel"/>
    <w:tmpl w:val="496C2C0A"/>
    <w:lvl w:ilvl="0" w:tplc="67EEAAA6">
      <w:start w:val="8"/>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30" w15:restartNumberingAfterBreak="0">
    <w:nsid w:val="7BF23DD4"/>
    <w:multiLevelType w:val="hybridMultilevel"/>
    <w:tmpl w:val="3D7C1BD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E1F520E"/>
    <w:multiLevelType w:val="hybridMultilevel"/>
    <w:tmpl w:val="2B14039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9"/>
  </w:num>
  <w:num w:numId="2">
    <w:abstractNumId w:val="1"/>
  </w:num>
  <w:num w:numId="3">
    <w:abstractNumId w:val="26"/>
  </w:num>
  <w:num w:numId="4">
    <w:abstractNumId w:val="10"/>
  </w:num>
  <w:num w:numId="5">
    <w:abstractNumId w:val="22"/>
  </w:num>
  <w:num w:numId="6">
    <w:abstractNumId w:val="24"/>
  </w:num>
  <w:num w:numId="7">
    <w:abstractNumId w:val="16"/>
  </w:num>
  <w:num w:numId="8">
    <w:abstractNumId w:val="14"/>
  </w:num>
  <w:num w:numId="9">
    <w:abstractNumId w:val="19"/>
  </w:num>
  <w:num w:numId="10">
    <w:abstractNumId w:val="30"/>
  </w:num>
  <w:num w:numId="11">
    <w:abstractNumId w:val="0"/>
  </w:num>
  <w:num w:numId="12">
    <w:abstractNumId w:val="5"/>
  </w:num>
  <w:num w:numId="13">
    <w:abstractNumId w:val="7"/>
  </w:num>
  <w:num w:numId="14">
    <w:abstractNumId w:val="9"/>
  </w:num>
  <w:num w:numId="15">
    <w:abstractNumId w:val="28"/>
  </w:num>
  <w:num w:numId="16">
    <w:abstractNumId w:val="2"/>
  </w:num>
  <w:num w:numId="17">
    <w:abstractNumId w:val="18"/>
  </w:num>
  <w:num w:numId="18">
    <w:abstractNumId w:val="4"/>
  </w:num>
  <w:num w:numId="19">
    <w:abstractNumId w:val="17"/>
  </w:num>
  <w:num w:numId="20">
    <w:abstractNumId w:val="21"/>
  </w:num>
  <w:num w:numId="21">
    <w:abstractNumId w:val="23"/>
  </w:num>
  <w:num w:numId="22">
    <w:abstractNumId w:val="31"/>
  </w:num>
  <w:num w:numId="23">
    <w:abstractNumId w:val="3"/>
  </w:num>
  <w:num w:numId="24">
    <w:abstractNumId w:val="11"/>
  </w:num>
  <w:num w:numId="25">
    <w:abstractNumId w:val="20"/>
  </w:num>
  <w:num w:numId="26">
    <w:abstractNumId w:val="15"/>
  </w:num>
  <w:num w:numId="27">
    <w:abstractNumId w:val="6"/>
  </w:num>
  <w:num w:numId="28">
    <w:abstractNumId w:val="8"/>
  </w:num>
  <w:num w:numId="29">
    <w:abstractNumId w:val="13"/>
  </w:num>
  <w:num w:numId="30">
    <w:abstractNumId w:val="12"/>
  </w:num>
  <w:num w:numId="31">
    <w:abstractNumId w:val="27"/>
  </w:num>
  <w:num w:numId="32">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JAMA&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s0rvwrp92v5roevxwlpver7x2esxzzzdrdx&quot;&gt;My EndNote Library&lt;record-ids&gt;&lt;item&gt;2&lt;/item&gt;&lt;item&gt;3&lt;/item&gt;&lt;item&gt;31&lt;/item&gt;&lt;item&gt;35&lt;/item&gt;&lt;item&gt;38&lt;/item&gt;&lt;item&gt;39&lt;/item&gt;&lt;item&gt;40&lt;/item&gt;&lt;item&gt;44&lt;/item&gt;&lt;item&gt;45&lt;/item&gt;&lt;item&gt;47&lt;/item&gt;&lt;item&gt;49&lt;/item&gt;&lt;item&gt;50&lt;/item&gt;&lt;item&gt;51&lt;/item&gt;&lt;item&gt;52&lt;/item&gt;&lt;item&gt;53&lt;/item&gt;&lt;item&gt;54&lt;/item&gt;&lt;item&gt;55&lt;/item&gt;&lt;item&gt;56&lt;/item&gt;&lt;item&gt;58&lt;/item&gt;&lt;item&gt;60&lt;/item&gt;&lt;item&gt;61&lt;/item&gt;&lt;item&gt;62&lt;/item&gt;&lt;item&gt;63&lt;/item&gt;&lt;item&gt;64&lt;/item&gt;&lt;/record-ids&gt;&lt;/item&gt;&lt;/Libraries&gt;"/>
  </w:docVars>
  <w:rsids>
    <w:rsidRoot w:val="00290AA5"/>
    <w:rsid w:val="000000A2"/>
    <w:rsid w:val="00005A99"/>
    <w:rsid w:val="00011AD9"/>
    <w:rsid w:val="000160EC"/>
    <w:rsid w:val="000219CA"/>
    <w:rsid w:val="00024FCB"/>
    <w:rsid w:val="0002605A"/>
    <w:rsid w:val="00026BD5"/>
    <w:rsid w:val="00030442"/>
    <w:rsid w:val="00033099"/>
    <w:rsid w:val="000336CE"/>
    <w:rsid w:val="00035C6C"/>
    <w:rsid w:val="00037313"/>
    <w:rsid w:val="0004050F"/>
    <w:rsid w:val="000472C6"/>
    <w:rsid w:val="0005126B"/>
    <w:rsid w:val="0005215F"/>
    <w:rsid w:val="00055A1C"/>
    <w:rsid w:val="00057023"/>
    <w:rsid w:val="00063D54"/>
    <w:rsid w:val="00066F0F"/>
    <w:rsid w:val="00072F6F"/>
    <w:rsid w:val="00073B3B"/>
    <w:rsid w:val="00073D64"/>
    <w:rsid w:val="000778DB"/>
    <w:rsid w:val="000A188A"/>
    <w:rsid w:val="000A45B1"/>
    <w:rsid w:val="000A717E"/>
    <w:rsid w:val="000B2D9C"/>
    <w:rsid w:val="000B68AD"/>
    <w:rsid w:val="000C04C4"/>
    <w:rsid w:val="000C0768"/>
    <w:rsid w:val="000C3FF4"/>
    <w:rsid w:val="000C494E"/>
    <w:rsid w:val="000C76E5"/>
    <w:rsid w:val="000D1DC5"/>
    <w:rsid w:val="000D3227"/>
    <w:rsid w:val="000D4E3F"/>
    <w:rsid w:val="000E1473"/>
    <w:rsid w:val="000F1EEB"/>
    <w:rsid w:val="000F3A59"/>
    <w:rsid w:val="000F4FF4"/>
    <w:rsid w:val="000F6890"/>
    <w:rsid w:val="000F7B4B"/>
    <w:rsid w:val="001007E5"/>
    <w:rsid w:val="001025A9"/>
    <w:rsid w:val="00103EDD"/>
    <w:rsid w:val="001143BE"/>
    <w:rsid w:val="00135817"/>
    <w:rsid w:val="001358B8"/>
    <w:rsid w:val="00135B02"/>
    <w:rsid w:val="00136DBA"/>
    <w:rsid w:val="00146AD6"/>
    <w:rsid w:val="001546C0"/>
    <w:rsid w:val="00155C38"/>
    <w:rsid w:val="00157203"/>
    <w:rsid w:val="001812C2"/>
    <w:rsid w:val="00184561"/>
    <w:rsid w:val="00186B1A"/>
    <w:rsid w:val="00193A0B"/>
    <w:rsid w:val="001966A7"/>
    <w:rsid w:val="001A087A"/>
    <w:rsid w:val="001A3712"/>
    <w:rsid w:val="001C2A33"/>
    <w:rsid w:val="001C7F47"/>
    <w:rsid w:val="001D332B"/>
    <w:rsid w:val="001D4FB2"/>
    <w:rsid w:val="001D63AF"/>
    <w:rsid w:val="001E2B3B"/>
    <w:rsid w:val="00203925"/>
    <w:rsid w:val="00204175"/>
    <w:rsid w:val="002048C5"/>
    <w:rsid w:val="0020592D"/>
    <w:rsid w:val="00207757"/>
    <w:rsid w:val="00210A29"/>
    <w:rsid w:val="0021539F"/>
    <w:rsid w:val="00215B39"/>
    <w:rsid w:val="00223B11"/>
    <w:rsid w:val="0022411D"/>
    <w:rsid w:val="002326A4"/>
    <w:rsid w:val="00233BC0"/>
    <w:rsid w:val="00234559"/>
    <w:rsid w:val="00241761"/>
    <w:rsid w:val="00247033"/>
    <w:rsid w:val="0024743E"/>
    <w:rsid w:val="0025177B"/>
    <w:rsid w:val="00275092"/>
    <w:rsid w:val="00290AA5"/>
    <w:rsid w:val="002A23C9"/>
    <w:rsid w:val="002A630C"/>
    <w:rsid w:val="002A6AFA"/>
    <w:rsid w:val="002B0D30"/>
    <w:rsid w:val="002B4100"/>
    <w:rsid w:val="002B452D"/>
    <w:rsid w:val="002B6218"/>
    <w:rsid w:val="002C121F"/>
    <w:rsid w:val="002C4565"/>
    <w:rsid w:val="002C71EB"/>
    <w:rsid w:val="002E515A"/>
    <w:rsid w:val="002E66A1"/>
    <w:rsid w:val="002F06E0"/>
    <w:rsid w:val="002F489E"/>
    <w:rsid w:val="00312A8A"/>
    <w:rsid w:val="00313CAE"/>
    <w:rsid w:val="00320218"/>
    <w:rsid w:val="003212FD"/>
    <w:rsid w:val="00326AEA"/>
    <w:rsid w:val="00327832"/>
    <w:rsid w:val="0033704D"/>
    <w:rsid w:val="003448F5"/>
    <w:rsid w:val="00360340"/>
    <w:rsid w:val="00361430"/>
    <w:rsid w:val="00362321"/>
    <w:rsid w:val="00362688"/>
    <w:rsid w:val="0037509A"/>
    <w:rsid w:val="00376C24"/>
    <w:rsid w:val="003806C3"/>
    <w:rsid w:val="00384BDC"/>
    <w:rsid w:val="003855DC"/>
    <w:rsid w:val="00386FAC"/>
    <w:rsid w:val="003874DA"/>
    <w:rsid w:val="00391B6D"/>
    <w:rsid w:val="00393409"/>
    <w:rsid w:val="003A0A13"/>
    <w:rsid w:val="003B1AF2"/>
    <w:rsid w:val="003C04C4"/>
    <w:rsid w:val="003C14DC"/>
    <w:rsid w:val="003D340D"/>
    <w:rsid w:val="003D473B"/>
    <w:rsid w:val="003E32D2"/>
    <w:rsid w:val="003E62B7"/>
    <w:rsid w:val="003E6745"/>
    <w:rsid w:val="003E71C3"/>
    <w:rsid w:val="00403126"/>
    <w:rsid w:val="00405522"/>
    <w:rsid w:val="00415CFC"/>
    <w:rsid w:val="00417EAF"/>
    <w:rsid w:val="00424E01"/>
    <w:rsid w:val="004264EB"/>
    <w:rsid w:val="004403A9"/>
    <w:rsid w:val="004403E0"/>
    <w:rsid w:val="0044664A"/>
    <w:rsid w:val="00451489"/>
    <w:rsid w:val="00454AD8"/>
    <w:rsid w:val="00455FC7"/>
    <w:rsid w:val="00457F17"/>
    <w:rsid w:val="00461C80"/>
    <w:rsid w:val="00465268"/>
    <w:rsid w:val="00470F08"/>
    <w:rsid w:val="00472639"/>
    <w:rsid w:val="0049280C"/>
    <w:rsid w:val="00493892"/>
    <w:rsid w:val="004976D3"/>
    <w:rsid w:val="004A209D"/>
    <w:rsid w:val="004A425C"/>
    <w:rsid w:val="004A6C84"/>
    <w:rsid w:val="004A734E"/>
    <w:rsid w:val="004B3BC6"/>
    <w:rsid w:val="004B50B1"/>
    <w:rsid w:val="004B5908"/>
    <w:rsid w:val="004C08A2"/>
    <w:rsid w:val="004C0D79"/>
    <w:rsid w:val="004C3042"/>
    <w:rsid w:val="004C6244"/>
    <w:rsid w:val="004D290F"/>
    <w:rsid w:val="004D2FCE"/>
    <w:rsid w:val="004E090C"/>
    <w:rsid w:val="004E461B"/>
    <w:rsid w:val="004F0FDA"/>
    <w:rsid w:val="004F2BA4"/>
    <w:rsid w:val="004F7646"/>
    <w:rsid w:val="005009D4"/>
    <w:rsid w:val="00505975"/>
    <w:rsid w:val="005131AE"/>
    <w:rsid w:val="00515C8D"/>
    <w:rsid w:val="005226E6"/>
    <w:rsid w:val="0054030A"/>
    <w:rsid w:val="00541B17"/>
    <w:rsid w:val="005437C0"/>
    <w:rsid w:val="005458D7"/>
    <w:rsid w:val="00557133"/>
    <w:rsid w:val="00560A40"/>
    <w:rsid w:val="005611E5"/>
    <w:rsid w:val="0056322B"/>
    <w:rsid w:val="00566A96"/>
    <w:rsid w:val="005719DC"/>
    <w:rsid w:val="005743E6"/>
    <w:rsid w:val="00574B9F"/>
    <w:rsid w:val="00575791"/>
    <w:rsid w:val="005758EE"/>
    <w:rsid w:val="00582F87"/>
    <w:rsid w:val="00584496"/>
    <w:rsid w:val="005869F7"/>
    <w:rsid w:val="0059006C"/>
    <w:rsid w:val="005B478B"/>
    <w:rsid w:val="005B4BA4"/>
    <w:rsid w:val="005B7007"/>
    <w:rsid w:val="005C3F02"/>
    <w:rsid w:val="005D2B9E"/>
    <w:rsid w:val="005D7754"/>
    <w:rsid w:val="005E47FD"/>
    <w:rsid w:val="005E7B70"/>
    <w:rsid w:val="005F00A3"/>
    <w:rsid w:val="005F243B"/>
    <w:rsid w:val="0060112C"/>
    <w:rsid w:val="00601583"/>
    <w:rsid w:val="00603D4B"/>
    <w:rsid w:val="006166F3"/>
    <w:rsid w:val="00633B6E"/>
    <w:rsid w:val="00634FD1"/>
    <w:rsid w:val="00635EC1"/>
    <w:rsid w:val="00641911"/>
    <w:rsid w:val="00644C3E"/>
    <w:rsid w:val="00645D7F"/>
    <w:rsid w:val="006528CD"/>
    <w:rsid w:val="00657CBF"/>
    <w:rsid w:val="006607F3"/>
    <w:rsid w:val="006628DC"/>
    <w:rsid w:val="00664D65"/>
    <w:rsid w:val="006664B8"/>
    <w:rsid w:val="00667899"/>
    <w:rsid w:val="006705D0"/>
    <w:rsid w:val="0067165E"/>
    <w:rsid w:val="006860A4"/>
    <w:rsid w:val="00694C47"/>
    <w:rsid w:val="006A02FC"/>
    <w:rsid w:val="006A5470"/>
    <w:rsid w:val="006B2C20"/>
    <w:rsid w:val="006B7AA0"/>
    <w:rsid w:val="006C3EB5"/>
    <w:rsid w:val="006C6777"/>
    <w:rsid w:val="006D3920"/>
    <w:rsid w:val="006E49FF"/>
    <w:rsid w:val="006E5E5C"/>
    <w:rsid w:val="006F6A3A"/>
    <w:rsid w:val="007018B2"/>
    <w:rsid w:val="007131EF"/>
    <w:rsid w:val="00715B9E"/>
    <w:rsid w:val="007203C4"/>
    <w:rsid w:val="00732730"/>
    <w:rsid w:val="007353AC"/>
    <w:rsid w:val="007401FF"/>
    <w:rsid w:val="00742A8B"/>
    <w:rsid w:val="00742E7A"/>
    <w:rsid w:val="007436D6"/>
    <w:rsid w:val="007444BB"/>
    <w:rsid w:val="0074628F"/>
    <w:rsid w:val="00746316"/>
    <w:rsid w:val="00761E64"/>
    <w:rsid w:val="00766020"/>
    <w:rsid w:val="0077389B"/>
    <w:rsid w:val="00773DB2"/>
    <w:rsid w:val="00781615"/>
    <w:rsid w:val="007954FE"/>
    <w:rsid w:val="00795815"/>
    <w:rsid w:val="007A4938"/>
    <w:rsid w:val="007B1E64"/>
    <w:rsid w:val="007B5D14"/>
    <w:rsid w:val="007C4274"/>
    <w:rsid w:val="007C79A9"/>
    <w:rsid w:val="007D136A"/>
    <w:rsid w:val="007D51E7"/>
    <w:rsid w:val="007E11C9"/>
    <w:rsid w:val="007E2F74"/>
    <w:rsid w:val="007F5592"/>
    <w:rsid w:val="007F63DF"/>
    <w:rsid w:val="007F7712"/>
    <w:rsid w:val="008068D0"/>
    <w:rsid w:val="008074CD"/>
    <w:rsid w:val="00810EF6"/>
    <w:rsid w:val="00814650"/>
    <w:rsid w:val="0082272F"/>
    <w:rsid w:val="00830735"/>
    <w:rsid w:val="00831610"/>
    <w:rsid w:val="0083219E"/>
    <w:rsid w:val="00836E79"/>
    <w:rsid w:val="00840311"/>
    <w:rsid w:val="00844A6F"/>
    <w:rsid w:val="0084676C"/>
    <w:rsid w:val="00850AAD"/>
    <w:rsid w:val="00854795"/>
    <w:rsid w:val="00856545"/>
    <w:rsid w:val="0086221D"/>
    <w:rsid w:val="00862AB9"/>
    <w:rsid w:val="0087330C"/>
    <w:rsid w:val="00875B0E"/>
    <w:rsid w:val="00875FAF"/>
    <w:rsid w:val="00883C87"/>
    <w:rsid w:val="00887B57"/>
    <w:rsid w:val="00892132"/>
    <w:rsid w:val="00893185"/>
    <w:rsid w:val="00893CE3"/>
    <w:rsid w:val="008A32C4"/>
    <w:rsid w:val="008A607B"/>
    <w:rsid w:val="008A6B3D"/>
    <w:rsid w:val="008A7D2E"/>
    <w:rsid w:val="008B37DD"/>
    <w:rsid w:val="008B4C6C"/>
    <w:rsid w:val="008B750E"/>
    <w:rsid w:val="008C2130"/>
    <w:rsid w:val="008C77AC"/>
    <w:rsid w:val="008D25CC"/>
    <w:rsid w:val="008E33C0"/>
    <w:rsid w:val="008E3F5E"/>
    <w:rsid w:val="009008D7"/>
    <w:rsid w:val="00911508"/>
    <w:rsid w:val="009123AD"/>
    <w:rsid w:val="00912AE5"/>
    <w:rsid w:val="00914593"/>
    <w:rsid w:val="00914FCD"/>
    <w:rsid w:val="0091542F"/>
    <w:rsid w:val="0091563D"/>
    <w:rsid w:val="00921CEB"/>
    <w:rsid w:val="00923406"/>
    <w:rsid w:val="00924BB6"/>
    <w:rsid w:val="009327DE"/>
    <w:rsid w:val="00945C82"/>
    <w:rsid w:val="00947F10"/>
    <w:rsid w:val="00954228"/>
    <w:rsid w:val="00960872"/>
    <w:rsid w:val="00960CE9"/>
    <w:rsid w:val="009636F8"/>
    <w:rsid w:val="009674BC"/>
    <w:rsid w:val="009756B5"/>
    <w:rsid w:val="00976BC9"/>
    <w:rsid w:val="009858C5"/>
    <w:rsid w:val="0099070A"/>
    <w:rsid w:val="00993C25"/>
    <w:rsid w:val="00996186"/>
    <w:rsid w:val="009B69A5"/>
    <w:rsid w:val="009C7C5E"/>
    <w:rsid w:val="009D23A9"/>
    <w:rsid w:val="009F2B2A"/>
    <w:rsid w:val="00A05D3A"/>
    <w:rsid w:val="00A1140D"/>
    <w:rsid w:val="00A17224"/>
    <w:rsid w:val="00A2260A"/>
    <w:rsid w:val="00A22960"/>
    <w:rsid w:val="00A24684"/>
    <w:rsid w:val="00A25E91"/>
    <w:rsid w:val="00A26AB5"/>
    <w:rsid w:val="00A26FB8"/>
    <w:rsid w:val="00A302B9"/>
    <w:rsid w:val="00A33DA2"/>
    <w:rsid w:val="00A359BF"/>
    <w:rsid w:val="00A468BD"/>
    <w:rsid w:val="00A5070A"/>
    <w:rsid w:val="00A52F75"/>
    <w:rsid w:val="00A55B4B"/>
    <w:rsid w:val="00A56136"/>
    <w:rsid w:val="00A56B5E"/>
    <w:rsid w:val="00A70345"/>
    <w:rsid w:val="00A73038"/>
    <w:rsid w:val="00A73858"/>
    <w:rsid w:val="00A92260"/>
    <w:rsid w:val="00A93ED8"/>
    <w:rsid w:val="00AA0259"/>
    <w:rsid w:val="00AA3576"/>
    <w:rsid w:val="00AA38AF"/>
    <w:rsid w:val="00AA54DE"/>
    <w:rsid w:val="00AB1DAC"/>
    <w:rsid w:val="00AB272A"/>
    <w:rsid w:val="00AB317F"/>
    <w:rsid w:val="00AB5635"/>
    <w:rsid w:val="00AB58A6"/>
    <w:rsid w:val="00AC2710"/>
    <w:rsid w:val="00AC3154"/>
    <w:rsid w:val="00AC669C"/>
    <w:rsid w:val="00AC7BE7"/>
    <w:rsid w:val="00AD19C5"/>
    <w:rsid w:val="00AD4606"/>
    <w:rsid w:val="00AE280D"/>
    <w:rsid w:val="00AE3613"/>
    <w:rsid w:val="00AE3E96"/>
    <w:rsid w:val="00AF0737"/>
    <w:rsid w:val="00AF1DF4"/>
    <w:rsid w:val="00AF6390"/>
    <w:rsid w:val="00B13464"/>
    <w:rsid w:val="00B14FFB"/>
    <w:rsid w:val="00B228A6"/>
    <w:rsid w:val="00B238AF"/>
    <w:rsid w:val="00B41DFD"/>
    <w:rsid w:val="00B4480E"/>
    <w:rsid w:val="00B44EF6"/>
    <w:rsid w:val="00B45952"/>
    <w:rsid w:val="00B532A4"/>
    <w:rsid w:val="00B55093"/>
    <w:rsid w:val="00B55B67"/>
    <w:rsid w:val="00B5621C"/>
    <w:rsid w:val="00B5667F"/>
    <w:rsid w:val="00B63A28"/>
    <w:rsid w:val="00B641D3"/>
    <w:rsid w:val="00B65076"/>
    <w:rsid w:val="00B75A0A"/>
    <w:rsid w:val="00B85C6B"/>
    <w:rsid w:val="00B94218"/>
    <w:rsid w:val="00BA1C0A"/>
    <w:rsid w:val="00BA6A90"/>
    <w:rsid w:val="00BA718A"/>
    <w:rsid w:val="00BA7329"/>
    <w:rsid w:val="00BB0685"/>
    <w:rsid w:val="00BC19AA"/>
    <w:rsid w:val="00BC4DCB"/>
    <w:rsid w:val="00BC6CB7"/>
    <w:rsid w:val="00BD197C"/>
    <w:rsid w:val="00BD3C95"/>
    <w:rsid w:val="00BD3DC5"/>
    <w:rsid w:val="00BD5590"/>
    <w:rsid w:val="00BD7D86"/>
    <w:rsid w:val="00BE24C4"/>
    <w:rsid w:val="00BE75C9"/>
    <w:rsid w:val="00BE7EB6"/>
    <w:rsid w:val="00C01139"/>
    <w:rsid w:val="00C07B7D"/>
    <w:rsid w:val="00C20014"/>
    <w:rsid w:val="00C201EE"/>
    <w:rsid w:val="00C21F69"/>
    <w:rsid w:val="00C2239F"/>
    <w:rsid w:val="00C23FBA"/>
    <w:rsid w:val="00C242CA"/>
    <w:rsid w:val="00C3386C"/>
    <w:rsid w:val="00C349D0"/>
    <w:rsid w:val="00C43EB8"/>
    <w:rsid w:val="00C65922"/>
    <w:rsid w:val="00C65F69"/>
    <w:rsid w:val="00C66BAB"/>
    <w:rsid w:val="00C67C97"/>
    <w:rsid w:val="00C67F96"/>
    <w:rsid w:val="00C726B3"/>
    <w:rsid w:val="00C738EE"/>
    <w:rsid w:val="00C83C12"/>
    <w:rsid w:val="00C86CD4"/>
    <w:rsid w:val="00C97D98"/>
    <w:rsid w:val="00CA642B"/>
    <w:rsid w:val="00CB3DF8"/>
    <w:rsid w:val="00CB3DFF"/>
    <w:rsid w:val="00CB74D8"/>
    <w:rsid w:val="00CB76FC"/>
    <w:rsid w:val="00CC0879"/>
    <w:rsid w:val="00CC1B29"/>
    <w:rsid w:val="00CC4E21"/>
    <w:rsid w:val="00CC6B6A"/>
    <w:rsid w:val="00CD0712"/>
    <w:rsid w:val="00CD0DD4"/>
    <w:rsid w:val="00CD13B9"/>
    <w:rsid w:val="00CD306E"/>
    <w:rsid w:val="00CD4393"/>
    <w:rsid w:val="00CD728B"/>
    <w:rsid w:val="00CD779E"/>
    <w:rsid w:val="00CE0D56"/>
    <w:rsid w:val="00CE52A4"/>
    <w:rsid w:val="00CE5F20"/>
    <w:rsid w:val="00D06454"/>
    <w:rsid w:val="00D11CE5"/>
    <w:rsid w:val="00D13B49"/>
    <w:rsid w:val="00D1786B"/>
    <w:rsid w:val="00D20854"/>
    <w:rsid w:val="00D2337D"/>
    <w:rsid w:val="00D27617"/>
    <w:rsid w:val="00D32F6B"/>
    <w:rsid w:val="00D34A20"/>
    <w:rsid w:val="00D358A1"/>
    <w:rsid w:val="00D35ACF"/>
    <w:rsid w:val="00D36134"/>
    <w:rsid w:val="00D50EC8"/>
    <w:rsid w:val="00D50FAD"/>
    <w:rsid w:val="00D528A9"/>
    <w:rsid w:val="00D5427E"/>
    <w:rsid w:val="00D56500"/>
    <w:rsid w:val="00D64A0B"/>
    <w:rsid w:val="00D71698"/>
    <w:rsid w:val="00D75994"/>
    <w:rsid w:val="00D763A2"/>
    <w:rsid w:val="00D9284E"/>
    <w:rsid w:val="00DB0995"/>
    <w:rsid w:val="00DB4F77"/>
    <w:rsid w:val="00DD62AF"/>
    <w:rsid w:val="00DE0E72"/>
    <w:rsid w:val="00DE315D"/>
    <w:rsid w:val="00DF02CB"/>
    <w:rsid w:val="00DF35B6"/>
    <w:rsid w:val="00DF603B"/>
    <w:rsid w:val="00E02B08"/>
    <w:rsid w:val="00E02FC3"/>
    <w:rsid w:val="00E0406C"/>
    <w:rsid w:val="00E13902"/>
    <w:rsid w:val="00E166BE"/>
    <w:rsid w:val="00E250EA"/>
    <w:rsid w:val="00E25FFF"/>
    <w:rsid w:val="00E27DA3"/>
    <w:rsid w:val="00E303AA"/>
    <w:rsid w:val="00E43FD9"/>
    <w:rsid w:val="00E44106"/>
    <w:rsid w:val="00E44A0E"/>
    <w:rsid w:val="00E44E62"/>
    <w:rsid w:val="00E5091C"/>
    <w:rsid w:val="00E565A8"/>
    <w:rsid w:val="00E60B29"/>
    <w:rsid w:val="00E61A1D"/>
    <w:rsid w:val="00E631D5"/>
    <w:rsid w:val="00E647B5"/>
    <w:rsid w:val="00E653E7"/>
    <w:rsid w:val="00E66ED1"/>
    <w:rsid w:val="00E72AD3"/>
    <w:rsid w:val="00E7597B"/>
    <w:rsid w:val="00E761C6"/>
    <w:rsid w:val="00E76646"/>
    <w:rsid w:val="00E80E47"/>
    <w:rsid w:val="00E84C7A"/>
    <w:rsid w:val="00E9088F"/>
    <w:rsid w:val="00EA15C2"/>
    <w:rsid w:val="00EA261B"/>
    <w:rsid w:val="00EA3277"/>
    <w:rsid w:val="00EA54BA"/>
    <w:rsid w:val="00EA7A05"/>
    <w:rsid w:val="00EB3BA8"/>
    <w:rsid w:val="00EB6CA8"/>
    <w:rsid w:val="00EB6DB0"/>
    <w:rsid w:val="00EC27DB"/>
    <w:rsid w:val="00EC313F"/>
    <w:rsid w:val="00EC3F96"/>
    <w:rsid w:val="00EC66C6"/>
    <w:rsid w:val="00ED0E0C"/>
    <w:rsid w:val="00EE3E4C"/>
    <w:rsid w:val="00F00B8C"/>
    <w:rsid w:val="00F0138F"/>
    <w:rsid w:val="00F04156"/>
    <w:rsid w:val="00F24267"/>
    <w:rsid w:val="00F35B75"/>
    <w:rsid w:val="00F422E2"/>
    <w:rsid w:val="00F43219"/>
    <w:rsid w:val="00F544D7"/>
    <w:rsid w:val="00F57CDF"/>
    <w:rsid w:val="00F70484"/>
    <w:rsid w:val="00F709DA"/>
    <w:rsid w:val="00F75939"/>
    <w:rsid w:val="00F763E0"/>
    <w:rsid w:val="00F8193F"/>
    <w:rsid w:val="00F82DB9"/>
    <w:rsid w:val="00F83F80"/>
    <w:rsid w:val="00F90DD8"/>
    <w:rsid w:val="00F91D84"/>
    <w:rsid w:val="00FA08A2"/>
    <w:rsid w:val="00FA6284"/>
    <w:rsid w:val="00FA64BF"/>
    <w:rsid w:val="00FB0B41"/>
    <w:rsid w:val="00FB1656"/>
    <w:rsid w:val="00FB398F"/>
    <w:rsid w:val="00FB6BA4"/>
    <w:rsid w:val="00FC3A55"/>
    <w:rsid w:val="00FC5CAB"/>
    <w:rsid w:val="00FD370F"/>
    <w:rsid w:val="00FE1B13"/>
    <w:rsid w:val="00FE2360"/>
    <w:rsid w:val="00FF4E85"/>
    <w:rsid w:val="00FF59CF"/>
    <w:rsid w:val="00FF5EFF"/>
  </w:rsids>
  <m:mathPr>
    <m:mathFont m:val="Cambria Math"/>
    <m:brkBin m:val="before"/>
    <m:brkBinSub m:val="--"/>
    <m:smallFrac/>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847D9C"/>
  <w15:docId w15:val="{756C6622-1351-45A0-B762-6197D8637F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62AB9"/>
    <w:pPr>
      <w:spacing w:after="160" w:line="259" w:lineRule="auto"/>
    </w:pPr>
  </w:style>
  <w:style w:type="paragraph" w:styleId="Heading1">
    <w:name w:val="heading 1"/>
    <w:basedOn w:val="Normal"/>
    <w:link w:val="Heading1Char"/>
    <w:uiPriority w:val="9"/>
    <w:qFormat/>
    <w:rsid w:val="00290AA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0AA5"/>
    <w:rPr>
      <w:rFonts w:ascii="Times New Roman" w:eastAsia="Times New Roman" w:hAnsi="Times New Roman" w:cs="Times New Roman"/>
      <w:b/>
      <w:bCs/>
      <w:kern w:val="36"/>
      <w:sz w:val="48"/>
      <w:szCs w:val="48"/>
    </w:rPr>
  </w:style>
  <w:style w:type="paragraph" w:customStyle="1" w:styleId="Body">
    <w:name w:val="Body"/>
    <w:rsid w:val="00290AA5"/>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rPr>
  </w:style>
  <w:style w:type="character" w:styleId="Hyperlink">
    <w:name w:val="Hyperlink"/>
    <w:basedOn w:val="DefaultParagraphFont"/>
    <w:uiPriority w:val="99"/>
    <w:unhideWhenUsed/>
    <w:rsid w:val="00290AA5"/>
    <w:rPr>
      <w:color w:val="0000FF"/>
      <w:u w:val="single"/>
    </w:rPr>
  </w:style>
  <w:style w:type="character" w:customStyle="1" w:styleId="highlight">
    <w:name w:val="highlight"/>
    <w:basedOn w:val="DefaultParagraphFont"/>
    <w:rsid w:val="00290AA5"/>
  </w:style>
  <w:style w:type="character" w:customStyle="1" w:styleId="fontstyle01">
    <w:name w:val="fontstyle01"/>
    <w:basedOn w:val="DefaultParagraphFont"/>
    <w:rsid w:val="00290AA5"/>
    <w:rPr>
      <w:rFonts w:ascii="Times New Roman" w:hAnsi="Times New Roman" w:cs="Times New Roman" w:hint="default"/>
      <w:b w:val="0"/>
      <w:bCs w:val="0"/>
      <w:i w:val="0"/>
      <w:iCs w:val="0"/>
      <w:color w:val="000000"/>
      <w:sz w:val="24"/>
      <w:szCs w:val="24"/>
    </w:rPr>
  </w:style>
  <w:style w:type="paragraph" w:styleId="ListParagraph">
    <w:name w:val="List Paragraph"/>
    <w:basedOn w:val="Normal"/>
    <w:uiPriority w:val="34"/>
    <w:qFormat/>
    <w:rsid w:val="00290AA5"/>
    <w:pPr>
      <w:bidi/>
      <w:spacing w:after="200" w:line="276" w:lineRule="auto"/>
      <w:ind w:left="720"/>
      <w:contextualSpacing/>
    </w:pPr>
  </w:style>
  <w:style w:type="paragraph" w:styleId="NoSpacing">
    <w:name w:val="No Spacing"/>
    <w:link w:val="NoSpacingChar"/>
    <w:uiPriority w:val="1"/>
    <w:qFormat/>
    <w:rsid w:val="00290AA5"/>
    <w:pPr>
      <w:spacing w:after="0" w:line="240" w:lineRule="auto"/>
      <w:ind w:left="720" w:right="170"/>
    </w:pPr>
  </w:style>
  <w:style w:type="character" w:customStyle="1" w:styleId="NoSpacingChar">
    <w:name w:val="No Spacing Char"/>
    <w:basedOn w:val="DefaultParagraphFont"/>
    <w:link w:val="NoSpacing"/>
    <w:uiPriority w:val="1"/>
    <w:rsid w:val="00290AA5"/>
  </w:style>
  <w:style w:type="paragraph" w:styleId="BalloonText">
    <w:name w:val="Balloon Text"/>
    <w:basedOn w:val="Normal"/>
    <w:link w:val="BalloonTextChar"/>
    <w:uiPriority w:val="99"/>
    <w:semiHidden/>
    <w:unhideWhenUsed/>
    <w:rsid w:val="00634FD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34FD1"/>
    <w:rPr>
      <w:rFonts w:ascii="Tahoma" w:hAnsi="Tahoma" w:cs="Tahoma"/>
      <w:sz w:val="16"/>
      <w:szCs w:val="16"/>
    </w:rPr>
  </w:style>
  <w:style w:type="table" w:customStyle="1" w:styleId="GridTable41">
    <w:name w:val="Grid Table 41"/>
    <w:basedOn w:val="TableNormal"/>
    <w:uiPriority w:val="49"/>
    <w:rsid w:val="00AC3154"/>
    <w:pPr>
      <w:spacing w:after="0" w:line="240" w:lineRule="auto"/>
    </w:pPr>
    <w:rPr>
      <w:lang w:val="vi-VN"/>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1">
    <w:name w:val="List Table 41"/>
    <w:basedOn w:val="TableNormal"/>
    <w:uiPriority w:val="49"/>
    <w:rsid w:val="00AC3154"/>
    <w:pPr>
      <w:spacing w:after="0" w:line="240" w:lineRule="auto"/>
    </w:pPr>
    <w:rPr>
      <w:lang w:val="vi-VN"/>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CommentReference">
    <w:name w:val="annotation reference"/>
    <w:basedOn w:val="DefaultParagraphFont"/>
    <w:uiPriority w:val="99"/>
    <w:semiHidden/>
    <w:unhideWhenUsed/>
    <w:rsid w:val="00CC1B29"/>
    <w:rPr>
      <w:sz w:val="16"/>
      <w:szCs w:val="16"/>
    </w:rPr>
  </w:style>
  <w:style w:type="paragraph" w:styleId="CommentText">
    <w:name w:val="annotation text"/>
    <w:basedOn w:val="Normal"/>
    <w:link w:val="CommentTextChar"/>
    <w:uiPriority w:val="99"/>
    <w:unhideWhenUsed/>
    <w:rsid w:val="00CC1B29"/>
    <w:pPr>
      <w:spacing w:line="240" w:lineRule="auto"/>
    </w:pPr>
    <w:rPr>
      <w:sz w:val="20"/>
      <w:szCs w:val="20"/>
    </w:rPr>
  </w:style>
  <w:style w:type="character" w:customStyle="1" w:styleId="CommentTextChar">
    <w:name w:val="Comment Text Char"/>
    <w:basedOn w:val="DefaultParagraphFont"/>
    <w:link w:val="CommentText"/>
    <w:uiPriority w:val="99"/>
    <w:rsid w:val="00CC1B29"/>
    <w:rPr>
      <w:sz w:val="20"/>
      <w:szCs w:val="20"/>
    </w:rPr>
  </w:style>
  <w:style w:type="paragraph" w:styleId="CommentSubject">
    <w:name w:val="annotation subject"/>
    <w:basedOn w:val="CommentText"/>
    <w:next w:val="CommentText"/>
    <w:link w:val="CommentSubjectChar"/>
    <w:uiPriority w:val="99"/>
    <w:semiHidden/>
    <w:unhideWhenUsed/>
    <w:rsid w:val="00CC1B29"/>
    <w:rPr>
      <w:b/>
      <w:bCs/>
    </w:rPr>
  </w:style>
  <w:style w:type="character" w:customStyle="1" w:styleId="CommentSubjectChar">
    <w:name w:val="Comment Subject Char"/>
    <w:basedOn w:val="CommentTextChar"/>
    <w:link w:val="CommentSubject"/>
    <w:uiPriority w:val="99"/>
    <w:semiHidden/>
    <w:rsid w:val="00CC1B29"/>
    <w:rPr>
      <w:b/>
      <w:bCs/>
      <w:sz w:val="20"/>
      <w:szCs w:val="20"/>
    </w:rPr>
  </w:style>
  <w:style w:type="paragraph" w:styleId="HTMLPreformatted">
    <w:name w:val="HTML Preformatted"/>
    <w:basedOn w:val="Normal"/>
    <w:link w:val="HTMLPreformattedChar"/>
    <w:uiPriority w:val="99"/>
    <w:unhideWhenUsed/>
    <w:rsid w:val="00BB06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BB0685"/>
    <w:rPr>
      <w:rFonts w:ascii="Courier New" w:eastAsia="Times New Roman" w:hAnsi="Courier New" w:cs="Courier New"/>
      <w:sz w:val="20"/>
      <w:szCs w:val="20"/>
    </w:rPr>
  </w:style>
  <w:style w:type="character" w:customStyle="1" w:styleId="pln">
    <w:name w:val="pln"/>
    <w:basedOn w:val="DefaultParagraphFont"/>
    <w:rsid w:val="00BB0685"/>
  </w:style>
  <w:style w:type="character" w:customStyle="1" w:styleId="pun">
    <w:name w:val="pun"/>
    <w:basedOn w:val="DefaultParagraphFont"/>
    <w:rsid w:val="00BB0685"/>
  </w:style>
  <w:style w:type="character" w:customStyle="1" w:styleId="lit">
    <w:name w:val="lit"/>
    <w:basedOn w:val="DefaultParagraphFont"/>
    <w:rsid w:val="00BB0685"/>
  </w:style>
  <w:style w:type="character" w:customStyle="1" w:styleId="kwd">
    <w:name w:val="kwd"/>
    <w:basedOn w:val="DefaultParagraphFont"/>
    <w:rsid w:val="00BB0685"/>
  </w:style>
  <w:style w:type="table" w:customStyle="1" w:styleId="GridTable42">
    <w:name w:val="Grid Table 42"/>
    <w:basedOn w:val="TableNormal"/>
    <w:uiPriority w:val="49"/>
    <w:rsid w:val="00A93ED8"/>
    <w:pPr>
      <w:spacing w:after="0" w:line="240" w:lineRule="auto"/>
    </w:pPr>
    <w:rPr>
      <w:lang w:val="vi-VN"/>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EndNoteBibliographyTitle">
    <w:name w:val="EndNote Bibliography Title"/>
    <w:basedOn w:val="Normal"/>
    <w:link w:val="EndNoteBibliographyTitleChar"/>
    <w:rsid w:val="00664D65"/>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664D65"/>
    <w:rPr>
      <w:rFonts w:ascii="Calibri" w:hAnsi="Calibri" w:cs="Calibri"/>
      <w:noProof/>
    </w:rPr>
  </w:style>
  <w:style w:type="paragraph" w:customStyle="1" w:styleId="EndNoteBibliography">
    <w:name w:val="EndNote Bibliography"/>
    <w:basedOn w:val="Normal"/>
    <w:link w:val="EndNoteBibliographyChar"/>
    <w:rsid w:val="00664D65"/>
    <w:pPr>
      <w:spacing w:line="240" w:lineRule="auto"/>
      <w:jc w:val="right"/>
    </w:pPr>
    <w:rPr>
      <w:rFonts w:ascii="Calibri" w:hAnsi="Calibri" w:cs="Calibri"/>
      <w:noProof/>
    </w:rPr>
  </w:style>
  <w:style w:type="character" w:customStyle="1" w:styleId="EndNoteBibliographyChar">
    <w:name w:val="EndNote Bibliography Char"/>
    <w:basedOn w:val="DefaultParagraphFont"/>
    <w:link w:val="EndNoteBibliography"/>
    <w:rsid w:val="00664D65"/>
    <w:rPr>
      <w:rFonts w:ascii="Calibri" w:hAnsi="Calibri" w:cs="Calibri"/>
      <w:noProof/>
    </w:rPr>
  </w:style>
  <w:style w:type="paragraph" w:styleId="Revision">
    <w:name w:val="Revision"/>
    <w:hidden/>
    <w:uiPriority w:val="99"/>
    <w:semiHidden/>
    <w:rsid w:val="00233BC0"/>
    <w:pPr>
      <w:spacing w:after="0" w:line="240" w:lineRule="auto"/>
    </w:pPr>
  </w:style>
  <w:style w:type="character" w:styleId="LineNumber">
    <w:name w:val="line number"/>
    <w:basedOn w:val="DefaultParagraphFont"/>
    <w:uiPriority w:val="99"/>
    <w:semiHidden/>
    <w:unhideWhenUsed/>
    <w:rsid w:val="00424E01"/>
  </w:style>
  <w:style w:type="character" w:customStyle="1" w:styleId="uficommentbody">
    <w:name w:val="uficommentbody"/>
    <w:basedOn w:val="DefaultParagraphFont"/>
    <w:rsid w:val="007A4938"/>
  </w:style>
  <w:style w:type="paragraph" w:customStyle="1" w:styleId="Default">
    <w:name w:val="Default"/>
    <w:rsid w:val="00795815"/>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5yl5">
    <w:name w:val="_5yl5"/>
    <w:basedOn w:val="DefaultParagraphFont"/>
    <w:rsid w:val="00795815"/>
  </w:style>
  <w:style w:type="character" w:customStyle="1" w:styleId="orcid-id-https">
    <w:name w:val="orcid-id-https"/>
    <w:basedOn w:val="DefaultParagraphFont"/>
    <w:rsid w:val="00795815"/>
  </w:style>
  <w:style w:type="paragraph" w:customStyle="1" w:styleId="printed">
    <w:name w:val="printed"/>
    <w:basedOn w:val="Normal"/>
    <w:uiPriority w:val="99"/>
    <w:semiHidden/>
    <w:rsid w:val="00795815"/>
    <w:pPr>
      <w:spacing w:after="0" w:line="240" w:lineRule="auto"/>
    </w:pPr>
    <w:rPr>
      <w:rFonts w:ascii="Times New Roman" w:eastAsiaTheme="minorEastAsia" w:hAnsi="Times New Roman" w:cs="Times New Roman"/>
      <w:color w:val="990066"/>
      <w:sz w:val="18"/>
      <w:szCs w:val="18"/>
    </w:rPr>
  </w:style>
  <w:style w:type="character" w:customStyle="1" w:styleId="tgc">
    <w:name w:val="_tgc"/>
    <w:basedOn w:val="DefaultParagraphFont"/>
    <w:rsid w:val="006C6777"/>
  </w:style>
  <w:style w:type="character" w:customStyle="1" w:styleId="shorttext">
    <w:name w:val="short_text"/>
    <w:basedOn w:val="DefaultParagraphFont"/>
    <w:rsid w:val="00FE1B13"/>
  </w:style>
  <w:style w:type="paragraph" w:styleId="Caption">
    <w:name w:val="caption"/>
    <w:basedOn w:val="Normal"/>
    <w:next w:val="Normal"/>
    <w:uiPriority w:val="35"/>
    <w:unhideWhenUsed/>
    <w:qFormat/>
    <w:rsid w:val="00386FAC"/>
    <w:pPr>
      <w:spacing w:after="200" w:line="240" w:lineRule="auto"/>
    </w:pPr>
    <w:rPr>
      <w:i/>
      <w:iCs/>
      <w:color w:val="1F497D" w:themeColor="text2"/>
      <w:sz w:val="18"/>
      <w:szCs w:val="18"/>
    </w:rPr>
  </w:style>
  <w:style w:type="table" w:customStyle="1" w:styleId="GridTable420">
    <w:name w:val="Grid Table 42"/>
    <w:basedOn w:val="TableNormal"/>
    <w:next w:val="GridTable42"/>
    <w:uiPriority w:val="49"/>
    <w:rsid w:val="00A1140D"/>
    <w:pPr>
      <w:spacing w:after="0" w:line="240" w:lineRule="auto"/>
    </w:pPr>
    <w:rPr>
      <w:lang w:val="vi-VN"/>
    </w:rPr>
    <w:tblPr>
      <w:tblStyleRowBandSize w:val="1"/>
      <w:tblStyleColBandSize w:val="1"/>
      <w:tblBorders>
        <w:top w:val="single" w:sz="4" w:space="0" w:color="979797"/>
        <w:left w:val="single" w:sz="4" w:space="0" w:color="979797"/>
        <w:bottom w:val="single" w:sz="4" w:space="0" w:color="979797"/>
        <w:right w:val="single" w:sz="4" w:space="0" w:color="979797"/>
        <w:insideH w:val="single" w:sz="4" w:space="0" w:color="979797"/>
        <w:insideV w:val="single" w:sz="4" w:space="0" w:color="979797"/>
      </w:tblBorders>
    </w:tblPr>
    <w:tblStylePr w:type="firstRow">
      <w:rPr>
        <w:b/>
        <w:bCs/>
        <w:color w:val="FFFFFF"/>
      </w:rPr>
      <w:tblPr/>
      <w:tcPr>
        <w:tcBorders>
          <w:top w:val="single" w:sz="4" w:space="0" w:color="535353"/>
          <w:left w:val="single" w:sz="4" w:space="0" w:color="535353"/>
          <w:bottom w:val="single" w:sz="4" w:space="0" w:color="535353"/>
          <w:right w:val="single" w:sz="4" w:space="0" w:color="535353"/>
          <w:insideH w:val="nil"/>
          <w:insideV w:val="nil"/>
        </w:tcBorders>
        <w:shd w:val="clear" w:color="auto" w:fill="535353"/>
      </w:tcPr>
    </w:tblStylePr>
    <w:tblStylePr w:type="lastRow">
      <w:rPr>
        <w:b/>
        <w:bCs/>
      </w:rPr>
      <w:tblPr/>
      <w:tcPr>
        <w:tcBorders>
          <w:top w:val="double" w:sz="4" w:space="0" w:color="535353"/>
        </w:tcBorders>
      </w:tcPr>
    </w:tblStylePr>
    <w:tblStylePr w:type="firstCol">
      <w:rPr>
        <w:b/>
        <w:bCs/>
      </w:rPr>
    </w:tblStylePr>
    <w:tblStylePr w:type="lastCol">
      <w:rPr>
        <w:b/>
        <w:bCs/>
      </w:rPr>
    </w:tblStylePr>
    <w:tblStylePr w:type="band1Vert">
      <w:tblPr/>
      <w:tcPr>
        <w:shd w:val="clear" w:color="auto" w:fill="DCDCDC"/>
      </w:tcPr>
    </w:tblStylePr>
    <w:tblStylePr w:type="band1Horz">
      <w:tblPr/>
      <w:tcPr>
        <w:shd w:val="clear" w:color="auto" w:fill="DCDCDC"/>
      </w:tcPr>
    </w:tblStylePr>
  </w:style>
  <w:style w:type="table" w:customStyle="1" w:styleId="ListTable42">
    <w:name w:val="List Table 42"/>
    <w:basedOn w:val="TableNormal"/>
    <w:next w:val="ListTable43"/>
    <w:uiPriority w:val="49"/>
    <w:rsid w:val="00A1140D"/>
    <w:pPr>
      <w:spacing w:after="0" w:line="240" w:lineRule="auto"/>
    </w:pPr>
    <w:rPr>
      <w:lang w:val="vi-VN"/>
    </w:rPr>
    <w:tblPr>
      <w:tblStyleRowBandSize w:val="1"/>
      <w:tblStyleColBandSize w:val="1"/>
      <w:tblBorders>
        <w:top w:val="single" w:sz="4" w:space="0" w:color="979797"/>
        <w:left w:val="single" w:sz="4" w:space="0" w:color="979797"/>
        <w:bottom w:val="single" w:sz="4" w:space="0" w:color="979797"/>
        <w:right w:val="single" w:sz="4" w:space="0" w:color="979797"/>
        <w:insideH w:val="single" w:sz="4" w:space="0" w:color="979797"/>
      </w:tblBorders>
    </w:tblPr>
    <w:tblStylePr w:type="firstRow">
      <w:rPr>
        <w:b/>
        <w:bCs/>
        <w:color w:val="FFFFFF"/>
      </w:rPr>
      <w:tblPr/>
      <w:tcPr>
        <w:tcBorders>
          <w:top w:val="single" w:sz="4" w:space="0" w:color="535353"/>
          <w:left w:val="single" w:sz="4" w:space="0" w:color="535353"/>
          <w:bottom w:val="single" w:sz="4" w:space="0" w:color="535353"/>
          <w:right w:val="single" w:sz="4" w:space="0" w:color="535353"/>
          <w:insideH w:val="nil"/>
        </w:tcBorders>
        <w:shd w:val="clear" w:color="auto" w:fill="535353"/>
      </w:tcPr>
    </w:tblStylePr>
    <w:tblStylePr w:type="lastRow">
      <w:rPr>
        <w:b/>
        <w:bCs/>
      </w:rPr>
      <w:tblPr/>
      <w:tcPr>
        <w:tcBorders>
          <w:top w:val="double" w:sz="4" w:space="0" w:color="979797"/>
        </w:tcBorders>
      </w:tcPr>
    </w:tblStylePr>
    <w:tblStylePr w:type="firstCol">
      <w:rPr>
        <w:b/>
        <w:bCs/>
      </w:rPr>
    </w:tblStylePr>
    <w:tblStylePr w:type="lastCol">
      <w:rPr>
        <w:b/>
        <w:bCs/>
      </w:rPr>
    </w:tblStylePr>
    <w:tblStylePr w:type="band1Vert">
      <w:tblPr/>
      <w:tcPr>
        <w:shd w:val="clear" w:color="auto" w:fill="DCDCDC"/>
      </w:tcPr>
    </w:tblStylePr>
    <w:tblStylePr w:type="band1Horz">
      <w:tblPr/>
      <w:tcPr>
        <w:shd w:val="clear" w:color="auto" w:fill="DCDCDC"/>
      </w:tcPr>
    </w:tblStylePr>
  </w:style>
  <w:style w:type="table" w:customStyle="1" w:styleId="ListTable43">
    <w:name w:val="List Table 43"/>
    <w:basedOn w:val="TableNormal"/>
    <w:uiPriority w:val="49"/>
    <w:rsid w:val="00A1140D"/>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30">
    <w:name w:val="List Table 43"/>
    <w:basedOn w:val="TableNormal"/>
    <w:next w:val="ListTable43"/>
    <w:uiPriority w:val="49"/>
    <w:rsid w:val="00A1140D"/>
    <w:pPr>
      <w:spacing w:after="0" w:line="240" w:lineRule="auto"/>
    </w:pPr>
    <w:rPr>
      <w:lang w:val="vi-VN"/>
    </w:rPr>
    <w:tblPr>
      <w:tblStyleRowBandSize w:val="1"/>
      <w:tblStyleColBandSize w:val="1"/>
      <w:tblBorders>
        <w:top w:val="single" w:sz="4" w:space="0" w:color="979797"/>
        <w:left w:val="single" w:sz="4" w:space="0" w:color="979797"/>
        <w:bottom w:val="single" w:sz="4" w:space="0" w:color="979797"/>
        <w:right w:val="single" w:sz="4" w:space="0" w:color="979797"/>
        <w:insideH w:val="single" w:sz="4" w:space="0" w:color="979797"/>
      </w:tblBorders>
    </w:tblPr>
    <w:tblStylePr w:type="firstRow">
      <w:rPr>
        <w:b/>
        <w:bCs/>
        <w:color w:val="FFFFFF"/>
      </w:rPr>
      <w:tblPr/>
      <w:tcPr>
        <w:tcBorders>
          <w:top w:val="single" w:sz="4" w:space="0" w:color="535353"/>
          <w:left w:val="single" w:sz="4" w:space="0" w:color="535353"/>
          <w:bottom w:val="single" w:sz="4" w:space="0" w:color="535353"/>
          <w:right w:val="single" w:sz="4" w:space="0" w:color="535353"/>
          <w:insideH w:val="nil"/>
        </w:tcBorders>
        <w:shd w:val="clear" w:color="auto" w:fill="535353"/>
      </w:tcPr>
    </w:tblStylePr>
    <w:tblStylePr w:type="lastRow">
      <w:rPr>
        <w:b/>
        <w:bCs/>
      </w:rPr>
      <w:tblPr/>
      <w:tcPr>
        <w:tcBorders>
          <w:top w:val="double" w:sz="4" w:space="0" w:color="979797"/>
        </w:tcBorders>
      </w:tcPr>
    </w:tblStylePr>
    <w:tblStylePr w:type="firstCol">
      <w:rPr>
        <w:b/>
        <w:bCs/>
      </w:rPr>
    </w:tblStylePr>
    <w:tblStylePr w:type="lastCol">
      <w:rPr>
        <w:b/>
        <w:bCs/>
      </w:rPr>
    </w:tblStylePr>
    <w:tblStylePr w:type="band1Vert">
      <w:tblPr/>
      <w:tcPr>
        <w:shd w:val="clear" w:color="auto" w:fill="DCDCDC"/>
      </w:tcPr>
    </w:tblStylePr>
    <w:tblStylePr w:type="band1Horz">
      <w:tblPr/>
      <w:tcPr>
        <w:shd w:val="clear" w:color="auto" w:fill="DCDCDC"/>
      </w:tcPr>
    </w:tblStylePr>
  </w:style>
  <w:style w:type="character" w:customStyle="1" w:styleId="mh6">
    <w:name w:val="_mh6"/>
    <w:basedOn w:val="DefaultParagraphFont"/>
    <w:rsid w:val="00C23FBA"/>
  </w:style>
  <w:style w:type="table" w:styleId="TableGrid">
    <w:name w:val="Table Grid"/>
    <w:basedOn w:val="TableNormal"/>
    <w:uiPriority w:val="59"/>
    <w:rsid w:val="00EC31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i">
    <w:name w:val="Tài"/>
    <w:basedOn w:val="Normal"/>
    <w:link w:val="TiChar"/>
    <w:qFormat/>
    <w:rsid w:val="00E60B29"/>
    <w:pPr>
      <w:spacing w:after="0" w:line="360" w:lineRule="auto"/>
    </w:pPr>
    <w:rPr>
      <w:rFonts w:ascii="Times New Roman" w:eastAsiaTheme="minorEastAsia" w:hAnsi="Times New Roman" w:cs="Times New Roman"/>
      <w:sz w:val="24"/>
      <w:szCs w:val="24"/>
    </w:rPr>
  </w:style>
  <w:style w:type="character" w:customStyle="1" w:styleId="TiChar">
    <w:name w:val="Tài Char"/>
    <w:basedOn w:val="NoSpacingChar"/>
    <w:link w:val="Ti"/>
    <w:rsid w:val="00E60B29"/>
    <w:rPr>
      <w:rFonts w:ascii="Times New Roman" w:eastAsiaTheme="minorEastAsia" w:hAnsi="Times New Roman" w:cs="Times New Roman"/>
      <w:sz w:val="24"/>
      <w:szCs w:val="24"/>
    </w:rPr>
  </w:style>
  <w:style w:type="character" w:customStyle="1" w:styleId="Hyperlink3">
    <w:name w:val="Hyperlink.3"/>
    <w:basedOn w:val="DefaultParagraphFont"/>
    <w:rsid w:val="00F00B8C"/>
    <w:rPr>
      <w:rFonts w:ascii="Cambria" w:eastAsia="Cambria" w:hAnsi="Cambria" w:cs="Cambria"/>
      <w:color w:val="0D0D0D"/>
      <w:u w:color="0D0D0D"/>
    </w:rPr>
  </w:style>
  <w:style w:type="table" w:customStyle="1" w:styleId="ListTable4-Accent21">
    <w:name w:val="List Table 4 - Accent 21"/>
    <w:basedOn w:val="TableNormal"/>
    <w:uiPriority w:val="49"/>
    <w:rsid w:val="00F00B8C"/>
    <w:pPr>
      <w:spacing w:after="0" w:line="240" w:lineRule="auto"/>
    </w:p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tcBorders>
        <w:shd w:val="clear" w:color="auto" w:fill="C0504D" w:themeFill="accent2"/>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character" w:customStyle="1" w:styleId="3oh-">
    <w:name w:val="_3oh-"/>
    <w:basedOn w:val="DefaultParagraphFont"/>
    <w:rsid w:val="00F00B8C"/>
  </w:style>
  <w:style w:type="paragraph" w:styleId="Header">
    <w:name w:val="header"/>
    <w:basedOn w:val="Normal"/>
    <w:link w:val="HeaderChar"/>
    <w:uiPriority w:val="99"/>
    <w:unhideWhenUsed/>
    <w:rsid w:val="00B13464"/>
    <w:pPr>
      <w:tabs>
        <w:tab w:val="center" w:pos="4419"/>
        <w:tab w:val="right" w:pos="8838"/>
      </w:tabs>
      <w:spacing w:after="0" w:line="240" w:lineRule="auto"/>
    </w:pPr>
  </w:style>
  <w:style w:type="character" w:customStyle="1" w:styleId="HeaderChar">
    <w:name w:val="Header Char"/>
    <w:basedOn w:val="DefaultParagraphFont"/>
    <w:link w:val="Header"/>
    <w:uiPriority w:val="99"/>
    <w:rsid w:val="00B13464"/>
  </w:style>
  <w:style w:type="paragraph" w:styleId="Footer">
    <w:name w:val="footer"/>
    <w:basedOn w:val="Normal"/>
    <w:link w:val="FooterChar"/>
    <w:uiPriority w:val="99"/>
    <w:unhideWhenUsed/>
    <w:rsid w:val="00B13464"/>
    <w:pPr>
      <w:tabs>
        <w:tab w:val="center" w:pos="4419"/>
        <w:tab w:val="right" w:pos="8838"/>
      </w:tabs>
      <w:spacing w:after="0" w:line="240" w:lineRule="auto"/>
    </w:pPr>
  </w:style>
  <w:style w:type="character" w:customStyle="1" w:styleId="FooterChar">
    <w:name w:val="Footer Char"/>
    <w:basedOn w:val="DefaultParagraphFont"/>
    <w:link w:val="Footer"/>
    <w:uiPriority w:val="99"/>
    <w:rsid w:val="00B13464"/>
  </w:style>
  <w:style w:type="character" w:customStyle="1" w:styleId="UnresolvedMention1">
    <w:name w:val="Unresolved Mention1"/>
    <w:basedOn w:val="DefaultParagraphFont"/>
    <w:uiPriority w:val="99"/>
    <w:semiHidden/>
    <w:unhideWhenUsed/>
    <w:rsid w:val="00DF35B6"/>
    <w:rPr>
      <w:color w:val="808080"/>
      <w:shd w:val="clear" w:color="auto" w:fill="E6E6E6"/>
    </w:rPr>
  </w:style>
  <w:style w:type="character" w:styleId="FollowedHyperlink">
    <w:name w:val="FollowedHyperlink"/>
    <w:basedOn w:val="DefaultParagraphFont"/>
    <w:uiPriority w:val="99"/>
    <w:semiHidden/>
    <w:unhideWhenUsed/>
    <w:rsid w:val="00FB6BA4"/>
    <w:rPr>
      <w:color w:val="800080" w:themeColor="followedHyperlink"/>
      <w:u w:val="single"/>
    </w:rPr>
  </w:style>
  <w:style w:type="table" w:styleId="PlainTable2">
    <w:name w:val="Plain Table 2"/>
    <w:basedOn w:val="TableNormal"/>
    <w:uiPriority w:val="42"/>
    <w:rsid w:val="00193A0B"/>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97051">
      <w:bodyDiv w:val="1"/>
      <w:marLeft w:val="0"/>
      <w:marRight w:val="0"/>
      <w:marTop w:val="0"/>
      <w:marBottom w:val="0"/>
      <w:divBdr>
        <w:top w:val="none" w:sz="0" w:space="0" w:color="auto"/>
        <w:left w:val="none" w:sz="0" w:space="0" w:color="auto"/>
        <w:bottom w:val="none" w:sz="0" w:space="0" w:color="auto"/>
        <w:right w:val="none" w:sz="0" w:space="0" w:color="auto"/>
      </w:divBdr>
    </w:div>
    <w:div w:id="296302311">
      <w:bodyDiv w:val="1"/>
      <w:marLeft w:val="0"/>
      <w:marRight w:val="0"/>
      <w:marTop w:val="0"/>
      <w:marBottom w:val="0"/>
      <w:divBdr>
        <w:top w:val="none" w:sz="0" w:space="0" w:color="auto"/>
        <w:left w:val="none" w:sz="0" w:space="0" w:color="auto"/>
        <w:bottom w:val="none" w:sz="0" w:space="0" w:color="auto"/>
        <w:right w:val="none" w:sz="0" w:space="0" w:color="auto"/>
      </w:divBdr>
    </w:div>
    <w:div w:id="406464823">
      <w:bodyDiv w:val="1"/>
      <w:marLeft w:val="0"/>
      <w:marRight w:val="0"/>
      <w:marTop w:val="0"/>
      <w:marBottom w:val="0"/>
      <w:divBdr>
        <w:top w:val="none" w:sz="0" w:space="0" w:color="auto"/>
        <w:left w:val="none" w:sz="0" w:space="0" w:color="auto"/>
        <w:bottom w:val="none" w:sz="0" w:space="0" w:color="auto"/>
        <w:right w:val="none" w:sz="0" w:space="0" w:color="auto"/>
      </w:divBdr>
    </w:div>
    <w:div w:id="863131950">
      <w:bodyDiv w:val="1"/>
      <w:marLeft w:val="0"/>
      <w:marRight w:val="0"/>
      <w:marTop w:val="0"/>
      <w:marBottom w:val="0"/>
      <w:divBdr>
        <w:top w:val="none" w:sz="0" w:space="0" w:color="auto"/>
        <w:left w:val="none" w:sz="0" w:space="0" w:color="auto"/>
        <w:bottom w:val="none" w:sz="0" w:space="0" w:color="auto"/>
        <w:right w:val="none" w:sz="0" w:space="0" w:color="auto"/>
      </w:divBdr>
    </w:div>
    <w:div w:id="1488663947">
      <w:bodyDiv w:val="1"/>
      <w:marLeft w:val="0"/>
      <w:marRight w:val="0"/>
      <w:marTop w:val="0"/>
      <w:marBottom w:val="0"/>
      <w:divBdr>
        <w:top w:val="none" w:sz="0" w:space="0" w:color="auto"/>
        <w:left w:val="none" w:sz="0" w:space="0" w:color="auto"/>
        <w:bottom w:val="none" w:sz="0" w:space="0" w:color="auto"/>
        <w:right w:val="none" w:sz="0" w:space="0" w:color="auto"/>
      </w:divBdr>
      <w:divsChild>
        <w:div w:id="303004076">
          <w:marLeft w:val="0"/>
          <w:marRight w:val="0"/>
          <w:marTop w:val="0"/>
          <w:marBottom w:val="0"/>
          <w:divBdr>
            <w:top w:val="none" w:sz="0" w:space="0" w:color="auto"/>
            <w:left w:val="none" w:sz="0" w:space="0" w:color="auto"/>
            <w:bottom w:val="none" w:sz="0" w:space="0" w:color="auto"/>
            <w:right w:val="none" w:sz="0" w:space="0" w:color="auto"/>
          </w:divBdr>
          <w:divsChild>
            <w:div w:id="753671754">
              <w:marLeft w:val="0"/>
              <w:marRight w:val="0"/>
              <w:marTop w:val="0"/>
              <w:marBottom w:val="0"/>
              <w:divBdr>
                <w:top w:val="none" w:sz="0" w:space="0" w:color="auto"/>
                <w:left w:val="none" w:sz="0" w:space="0" w:color="auto"/>
                <w:bottom w:val="none" w:sz="0" w:space="0" w:color="auto"/>
                <w:right w:val="none" w:sz="0" w:space="0" w:color="auto"/>
              </w:divBdr>
              <w:divsChild>
                <w:div w:id="1041243786">
                  <w:marLeft w:val="0"/>
                  <w:marRight w:val="0"/>
                  <w:marTop w:val="0"/>
                  <w:marBottom w:val="0"/>
                  <w:divBdr>
                    <w:top w:val="none" w:sz="0" w:space="0" w:color="auto"/>
                    <w:left w:val="none" w:sz="0" w:space="0" w:color="auto"/>
                    <w:bottom w:val="none" w:sz="0" w:space="0" w:color="auto"/>
                    <w:right w:val="none" w:sz="0" w:space="0" w:color="auto"/>
                  </w:divBdr>
                  <w:divsChild>
                    <w:div w:id="875973459">
                      <w:marLeft w:val="0"/>
                      <w:marRight w:val="0"/>
                      <w:marTop w:val="0"/>
                      <w:marBottom w:val="0"/>
                      <w:divBdr>
                        <w:top w:val="none" w:sz="0" w:space="0" w:color="auto"/>
                        <w:left w:val="none" w:sz="0" w:space="0" w:color="auto"/>
                        <w:bottom w:val="none" w:sz="0" w:space="0" w:color="auto"/>
                        <w:right w:val="none" w:sz="0" w:space="0" w:color="auto"/>
                      </w:divBdr>
                      <w:divsChild>
                        <w:div w:id="491874996">
                          <w:marLeft w:val="0"/>
                          <w:marRight w:val="0"/>
                          <w:marTop w:val="0"/>
                          <w:marBottom w:val="0"/>
                          <w:divBdr>
                            <w:top w:val="none" w:sz="0" w:space="0" w:color="auto"/>
                            <w:left w:val="none" w:sz="0" w:space="0" w:color="auto"/>
                            <w:bottom w:val="none" w:sz="0" w:space="0" w:color="auto"/>
                            <w:right w:val="none" w:sz="0" w:space="0" w:color="auto"/>
                          </w:divBdr>
                          <w:divsChild>
                            <w:div w:id="1789859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5334954">
      <w:bodyDiv w:val="1"/>
      <w:marLeft w:val="0"/>
      <w:marRight w:val="0"/>
      <w:marTop w:val="0"/>
      <w:marBottom w:val="0"/>
      <w:divBdr>
        <w:top w:val="none" w:sz="0" w:space="0" w:color="auto"/>
        <w:left w:val="none" w:sz="0" w:space="0" w:color="auto"/>
        <w:bottom w:val="none" w:sz="0" w:space="0" w:color="auto"/>
        <w:right w:val="none" w:sz="0" w:space="0" w:color="auto"/>
      </w:divBdr>
    </w:div>
    <w:div w:id="1614626113">
      <w:bodyDiv w:val="1"/>
      <w:marLeft w:val="0"/>
      <w:marRight w:val="0"/>
      <w:marTop w:val="0"/>
      <w:marBottom w:val="0"/>
      <w:divBdr>
        <w:top w:val="none" w:sz="0" w:space="0" w:color="auto"/>
        <w:left w:val="none" w:sz="0" w:space="0" w:color="auto"/>
        <w:bottom w:val="none" w:sz="0" w:space="0" w:color="auto"/>
        <w:right w:val="none" w:sz="0" w:space="0" w:color="auto"/>
      </w:divBdr>
    </w:div>
    <w:div w:id="1661078793">
      <w:bodyDiv w:val="1"/>
      <w:marLeft w:val="0"/>
      <w:marRight w:val="0"/>
      <w:marTop w:val="0"/>
      <w:marBottom w:val="0"/>
      <w:divBdr>
        <w:top w:val="none" w:sz="0" w:space="0" w:color="auto"/>
        <w:left w:val="none" w:sz="0" w:space="0" w:color="auto"/>
        <w:bottom w:val="none" w:sz="0" w:space="0" w:color="auto"/>
        <w:right w:val="none" w:sz="0" w:space="0" w:color="auto"/>
      </w:divBdr>
    </w:div>
    <w:div w:id="1784424063">
      <w:bodyDiv w:val="1"/>
      <w:marLeft w:val="0"/>
      <w:marRight w:val="0"/>
      <w:marTop w:val="0"/>
      <w:marBottom w:val="0"/>
      <w:divBdr>
        <w:top w:val="none" w:sz="0" w:space="0" w:color="auto"/>
        <w:left w:val="none" w:sz="0" w:space="0" w:color="auto"/>
        <w:bottom w:val="none" w:sz="0" w:space="0" w:color="auto"/>
        <w:right w:val="none" w:sz="0" w:space="0" w:color="auto"/>
      </w:divBdr>
      <w:divsChild>
        <w:div w:id="57555214">
          <w:marLeft w:val="0"/>
          <w:marRight w:val="0"/>
          <w:marTop w:val="0"/>
          <w:marBottom w:val="0"/>
          <w:divBdr>
            <w:top w:val="none" w:sz="0" w:space="0" w:color="auto"/>
            <w:left w:val="none" w:sz="0" w:space="0" w:color="auto"/>
            <w:bottom w:val="none" w:sz="0" w:space="0" w:color="auto"/>
            <w:right w:val="none" w:sz="0" w:space="0" w:color="auto"/>
          </w:divBdr>
          <w:divsChild>
            <w:div w:id="1178157297">
              <w:marLeft w:val="0"/>
              <w:marRight w:val="0"/>
              <w:marTop w:val="0"/>
              <w:marBottom w:val="0"/>
              <w:divBdr>
                <w:top w:val="none" w:sz="0" w:space="0" w:color="auto"/>
                <w:left w:val="none" w:sz="0" w:space="0" w:color="auto"/>
                <w:bottom w:val="none" w:sz="0" w:space="0" w:color="auto"/>
                <w:right w:val="none" w:sz="0" w:space="0" w:color="auto"/>
              </w:divBdr>
              <w:divsChild>
                <w:div w:id="1663505901">
                  <w:marLeft w:val="0"/>
                  <w:marRight w:val="0"/>
                  <w:marTop w:val="0"/>
                  <w:marBottom w:val="0"/>
                  <w:divBdr>
                    <w:top w:val="none" w:sz="0" w:space="0" w:color="auto"/>
                    <w:left w:val="none" w:sz="0" w:space="0" w:color="auto"/>
                    <w:bottom w:val="none" w:sz="0" w:space="0" w:color="auto"/>
                    <w:right w:val="none" w:sz="0" w:space="0" w:color="auto"/>
                  </w:divBdr>
                  <w:divsChild>
                    <w:div w:id="299648688">
                      <w:marLeft w:val="0"/>
                      <w:marRight w:val="0"/>
                      <w:marTop w:val="0"/>
                      <w:marBottom w:val="0"/>
                      <w:divBdr>
                        <w:top w:val="none" w:sz="0" w:space="0" w:color="auto"/>
                        <w:left w:val="none" w:sz="0" w:space="0" w:color="auto"/>
                        <w:bottom w:val="none" w:sz="0" w:space="0" w:color="auto"/>
                        <w:right w:val="none" w:sz="0" w:space="0" w:color="auto"/>
                      </w:divBdr>
                      <w:divsChild>
                        <w:div w:id="947546523">
                          <w:marLeft w:val="0"/>
                          <w:marRight w:val="0"/>
                          <w:marTop w:val="0"/>
                          <w:marBottom w:val="0"/>
                          <w:divBdr>
                            <w:top w:val="none" w:sz="0" w:space="0" w:color="auto"/>
                            <w:left w:val="none" w:sz="0" w:space="0" w:color="auto"/>
                            <w:bottom w:val="none" w:sz="0" w:space="0" w:color="auto"/>
                            <w:right w:val="none" w:sz="0" w:space="0" w:color="auto"/>
                          </w:divBdr>
                          <w:divsChild>
                            <w:div w:id="1382823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04542092">
      <w:bodyDiv w:val="1"/>
      <w:marLeft w:val="0"/>
      <w:marRight w:val="0"/>
      <w:marTop w:val="0"/>
      <w:marBottom w:val="0"/>
      <w:divBdr>
        <w:top w:val="none" w:sz="0" w:space="0" w:color="auto"/>
        <w:left w:val="none" w:sz="0" w:space="0" w:color="auto"/>
        <w:bottom w:val="none" w:sz="0" w:space="0" w:color="auto"/>
        <w:right w:val="none" w:sz="0" w:space="0" w:color="auto"/>
      </w:divBdr>
    </w:div>
    <w:div w:id="1950548335">
      <w:bodyDiv w:val="1"/>
      <w:marLeft w:val="0"/>
      <w:marRight w:val="0"/>
      <w:marTop w:val="0"/>
      <w:marBottom w:val="0"/>
      <w:divBdr>
        <w:top w:val="none" w:sz="0" w:space="0" w:color="auto"/>
        <w:left w:val="none" w:sz="0" w:space="0" w:color="auto"/>
        <w:bottom w:val="none" w:sz="0" w:space="0" w:color="auto"/>
        <w:right w:val="none" w:sz="0" w:space="0" w:color="auto"/>
      </w:divBdr>
      <w:divsChild>
        <w:div w:id="1885167082">
          <w:marLeft w:val="0"/>
          <w:marRight w:val="0"/>
          <w:marTop w:val="0"/>
          <w:marBottom w:val="0"/>
          <w:divBdr>
            <w:top w:val="none" w:sz="0" w:space="0" w:color="auto"/>
            <w:left w:val="none" w:sz="0" w:space="0" w:color="auto"/>
            <w:bottom w:val="none" w:sz="0" w:space="0" w:color="auto"/>
            <w:right w:val="none" w:sz="0" w:space="0" w:color="auto"/>
          </w:divBdr>
          <w:divsChild>
            <w:div w:id="142745141">
              <w:marLeft w:val="0"/>
              <w:marRight w:val="0"/>
              <w:marTop w:val="0"/>
              <w:marBottom w:val="0"/>
              <w:divBdr>
                <w:top w:val="none" w:sz="0" w:space="0" w:color="auto"/>
                <w:left w:val="none" w:sz="0" w:space="0" w:color="auto"/>
                <w:bottom w:val="none" w:sz="0" w:space="0" w:color="auto"/>
                <w:right w:val="none" w:sz="0" w:space="0" w:color="auto"/>
              </w:divBdr>
              <w:divsChild>
                <w:div w:id="1406563573">
                  <w:marLeft w:val="0"/>
                  <w:marRight w:val="0"/>
                  <w:marTop w:val="0"/>
                  <w:marBottom w:val="0"/>
                  <w:divBdr>
                    <w:top w:val="none" w:sz="0" w:space="0" w:color="auto"/>
                    <w:left w:val="none" w:sz="0" w:space="0" w:color="auto"/>
                    <w:bottom w:val="none" w:sz="0" w:space="0" w:color="auto"/>
                    <w:right w:val="none" w:sz="0" w:space="0" w:color="auto"/>
                  </w:divBdr>
                </w:div>
              </w:divsChild>
            </w:div>
            <w:div w:id="982273302">
              <w:marLeft w:val="0"/>
              <w:marRight w:val="0"/>
              <w:marTop w:val="0"/>
              <w:marBottom w:val="0"/>
              <w:divBdr>
                <w:top w:val="none" w:sz="0" w:space="0" w:color="auto"/>
                <w:left w:val="none" w:sz="0" w:space="0" w:color="auto"/>
                <w:bottom w:val="none" w:sz="0" w:space="0" w:color="auto"/>
                <w:right w:val="none" w:sz="0" w:space="0" w:color="auto"/>
              </w:divBdr>
              <w:divsChild>
                <w:div w:id="406460853">
                  <w:marLeft w:val="0"/>
                  <w:marRight w:val="0"/>
                  <w:marTop w:val="0"/>
                  <w:marBottom w:val="0"/>
                  <w:divBdr>
                    <w:top w:val="none" w:sz="0" w:space="0" w:color="auto"/>
                    <w:left w:val="none" w:sz="0" w:space="0" w:color="auto"/>
                    <w:bottom w:val="none" w:sz="0" w:space="0" w:color="auto"/>
                    <w:right w:val="none" w:sz="0" w:space="0" w:color="auto"/>
                  </w:divBdr>
                </w:div>
              </w:divsChild>
            </w:div>
            <w:div w:id="1521354960">
              <w:marLeft w:val="0"/>
              <w:marRight w:val="0"/>
              <w:marTop w:val="0"/>
              <w:marBottom w:val="0"/>
              <w:divBdr>
                <w:top w:val="none" w:sz="0" w:space="0" w:color="auto"/>
                <w:left w:val="none" w:sz="0" w:space="0" w:color="auto"/>
                <w:bottom w:val="none" w:sz="0" w:space="0" w:color="auto"/>
                <w:right w:val="none" w:sz="0" w:space="0" w:color="auto"/>
              </w:divBdr>
              <w:divsChild>
                <w:div w:id="120273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6608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36" Type="http://schemas.microsoft.com/office/2016/09/relationships/commentsIds" Target="commentsId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297B15-A185-492F-BEC9-7408C355DA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315</TotalTime>
  <Pages>12</Pages>
  <Words>2254</Words>
  <Characters>12849</Characters>
  <Application>Microsoft Office Word</Application>
  <DocSecurity>0</DocSecurity>
  <Lines>107</Lines>
  <Paragraphs>30</Paragraphs>
  <ScaleCrop>false</ScaleCrop>
  <HeadingPairs>
    <vt:vector size="6" baseType="variant">
      <vt:variant>
        <vt:lpstr>Title</vt:lpstr>
      </vt:variant>
      <vt:variant>
        <vt:i4>1</vt:i4>
      </vt:variant>
      <vt:variant>
        <vt:lpstr>العنوان</vt:lpstr>
      </vt:variant>
      <vt:variant>
        <vt:i4>1</vt:i4>
      </vt:variant>
      <vt:variant>
        <vt:lpstr>タイトル</vt:lpstr>
      </vt:variant>
      <vt:variant>
        <vt:i4>1</vt:i4>
      </vt:variant>
    </vt:vector>
  </HeadingPairs>
  <TitlesOfParts>
    <vt:vector size="3" baseType="lpstr">
      <vt:lpstr/>
      <vt:lpstr/>
      <vt:lpstr/>
    </vt:vector>
  </TitlesOfParts>
  <Company/>
  <LinksUpToDate>false</LinksUpToDate>
  <CharactersWithSpaces>15073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TETO</dc:creator>
  <cp:lastModifiedBy>Gehad M Tawfik</cp:lastModifiedBy>
  <cp:revision>33</cp:revision>
  <cp:lastPrinted>2018-03-05T14:54:00Z</cp:lastPrinted>
  <dcterms:created xsi:type="dcterms:W3CDTF">2018-04-24T10:05:00Z</dcterms:created>
  <dcterms:modified xsi:type="dcterms:W3CDTF">2020-08-01T11:51:00Z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zotero-version="5.0.44"&gt;&lt;session id="zxDecMDv"/&gt;&lt;style id="http://www.zotero.org/styles/apa" locale="en-US" hasBibliography="1" bibliographyStyleHasBeenSet="0"/&gt;&lt;prefs&gt;&lt;pref name="fieldType" value="Field"/&gt;&lt;pref name="automaticJourn</vt:lpwstr>
  </property>
  <property fmtid="{D5CDD505-2E9C-101B-9397-08002B2CF9AE}" pid="3" name="ZOTERO_PREF_2">
    <vt:lpwstr>alAbbreviations" value="true"/&gt;&lt;/prefs&gt;&lt;/data&gt;</vt:lpwstr>
  </property>
</Properties>
</file>