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8F219" w14:textId="77777777" w:rsidR="00667018" w:rsidRPr="00667018" w:rsidRDefault="00667018" w:rsidP="00667018">
      <w:pPr>
        <w:spacing w:line="360" w:lineRule="auto"/>
        <w:jc w:val="center"/>
        <w:rPr>
          <w:rFonts w:ascii="Arial" w:hAnsi="Arial" w:cs="Arial"/>
          <w:b/>
          <w:bCs/>
          <w:color w:val="000000" w:themeColor="text1"/>
          <w:sz w:val="28"/>
          <w:szCs w:val="13"/>
          <w:lang w:val="en-US"/>
        </w:rPr>
      </w:pPr>
      <w:r w:rsidRPr="00667018">
        <w:rPr>
          <w:rFonts w:ascii="Arial" w:hAnsi="Arial" w:cs="Arial"/>
          <w:b/>
          <w:bCs/>
          <w:color w:val="000000" w:themeColor="text1"/>
          <w:sz w:val="28"/>
          <w:szCs w:val="13"/>
          <w:lang w:val="en-US"/>
        </w:rPr>
        <w:t>Ozone depletion in the Antarctic region triggers intense changes in sea salt geochemistry</w:t>
      </w:r>
    </w:p>
    <w:p w14:paraId="7BBC6FE3" w14:textId="77777777" w:rsidR="00667018" w:rsidRPr="00667018" w:rsidRDefault="00667018" w:rsidP="00667018">
      <w:pPr>
        <w:spacing w:line="360" w:lineRule="auto"/>
        <w:rPr>
          <w:rFonts w:ascii="Arial" w:hAnsi="Arial" w:cs="Arial"/>
          <w:color w:val="000000" w:themeColor="text1"/>
          <w:lang w:val="en-US"/>
        </w:rPr>
      </w:pPr>
    </w:p>
    <w:p w14:paraId="071D4A42" w14:textId="77777777" w:rsidR="00667018" w:rsidRPr="00667018" w:rsidRDefault="00667018" w:rsidP="00667018">
      <w:pPr>
        <w:pStyle w:val="BBAuthorName"/>
        <w:spacing w:after="0" w:line="360" w:lineRule="auto"/>
        <w:rPr>
          <w:rFonts w:ascii="Arial" w:hAnsi="Arial" w:cs="Arial"/>
          <w:color w:val="000000" w:themeColor="text1"/>
          <w:vertAlign w:val="superscript"/>
          <w:lang w:val="pt-BR"/>
        </w:rPr>
      </w:pPr>
      <w:r w:rsidRPr="00667018">
        <w:rPr>
          <w:rFonts w:ascii="Arial" w:hAnsi="Arial" w:cs="Arial"/>
          <w:color w:val="000000" w:themeColor="text1"/>
          <w:u w:val="single"/>
          <w:lang w:val="pt-BR"/>
        </w:rPr>
        <w:t>Sérgio J. Gonçalves Jr</w:t>
      </w:r>
      <w:r w:rsidRPr="00667018">
        <w:rPr>
          <w:rFonts w:ascii="Arial" w:hAnsi="Arial" w:cs="Arial"/>
          <w:color w:val="000000" w:themeColor="text1"/>
          <w:vertAlign w:val="superscript"/>
          <w:lang w:val="pt-BR"/>
        </w:rPr>
        <w:t>1,2,*</w:t>
      </w:r>
      <w:r w:rsidRPr="00667018">
        <w:rPr>
          <w:rFonts w:ascii="Arial" w:hAnsi="Arial" w:cs="Arial"/>
          <w:color w:val="000000" w:themeColor="text1"/>
          <w:lang w:val="pt-BR"/>
        </w:rPr>
        <w:t>, Heitor Evangelista</w:t>
      </w:r>
      <w:r w:rsidRPr="00667018">
        <w:rPr>
          <w:rFonts w:ascii="Arial" w:hAnsi="Arial" w:cs="Arial"/>
          <w:color w:val="000000" w:themeColor="text1"/>
          <w:vertAlign w:val="superscript"/>
          <w:lang w:val="pt-BR"/>
        </w:rPr>
        <w:t>2</w:t>
      </w:r>
      <w:r w:rsidRPr="00667018">
        <w:rPr>
          <w:rFonts w:ascii="Arial" w:hAnsi="Arial" w:cs="Arial"/>
          <w:color w:val="000000" w:themeColor="text1"/>
          <w:lang w:val="pt-BR"/>
        </w:rPr>
        <w:t>, Johannes Weis</w:t>
      </w:r>
      <w:r w:rsidRPr="00667018">
        <w:rPr>
          <w:rFonts w:ascii="Arial" w:hAnsi="Arial" w:cs="Arial"/>
          <w:color w:val="000000" w:themeColor="text1"/>
          <w:vertAlign w:val="superscript"/>
          <w:lang w:val="pt-BR"/>
        </w:rPr>
        <w:t>3,4,5</w:t>
      </w:r>
      <w:r w:rsidRPr="00667018">
        <w:rPr>
          <w:rFonts w:ascii="Arial" w:hAnsi="Arial" w:cs="Arial"/>
          <w:color w:val="000000" w:themeColor="text1"/>
          <w:lang w:val="pt-BR"/>
        </w:rPr>
        <w:t>, Tristan H. Harder</w:t>
      </w:r>
      <w:r w:rsidRPr="00667018">
        <w:rPr>
          <w:rFonts w:ascii="Arial" w:hAnsi="Arial" w:cs="Arial"/>
          <w:color w:val="000000" w:themeColor="text1"/>
          <w:vertAlign w:val="superscript"/>
          <w:lang w:val="pt-BR"/>
        </w:rPr>
        <w:t>3,4,5</w:t>
      </w:r>
      <w:r w:rsidRPr="00667018">
        <w:rPr>
          <w:rFonts w:ascii="Arial" w:hAnsi="Arial" w:cs="Arial"/>
          <w:color w:val="000000" w:themeColor="text1"/>
          <w:lang w:val="pt-BR"/>
        </w:rPr>
        <w:t>, Swarup China</w:t>
      </w:r>
      <w:r w:rsidRPr="00667018">
        <w:rPr>
          <w:rFonts w:ascii="Arial" w:hAnsi="Arial" w:cs="Arial"/>
          <w:color w:val="000000" w:themeColor="text1"/>
          <w:vertAlign w:val="superscript"/>
          <w:lang w:val="pt-BR"/>
        </w:rPr>
        <w:t>6</w:t>
      </w:r>
      <w:r w:rsidRPr="00667018">
        <w:rPr>
          <w:rFonts w:ascii="Arial" w:hAnsi="Arial" w:cs="Arial"/>
          <w:color w:val="000000" w:themeColor="text1"/>
          <w:lang w:val="pt-BR"/>
        </w:rPr>
        <w:t>, Simon Müller</w:t>
      </w:r>
      <w:r w:rsidRPr="00667018">
        <w:rPr>
          <w:rFonts w:ascii="Arial" w:hAnsi="Arial" w:cs="Arial"/>
          <w:color w:val="000000" w:themeColor="text1"/>
          <w:vertAlign w:val="superscript"/>
          <w:lang w:val="pt-BR"/>
        </w:rPr>
        <w:t>3,4</w:t>
      </w:r>
      <w:r w:rsidRPr="00667018">
        <w:rPr>
          <w:rFonts w:ascii="Arial" w:hAnsi="Arial" w:cs="Arial"/>
          <w:color w:val="000000" w:themeColor="text1"/>
          <w:lang w:val="pt-BR"/>
        </w:rPr>
        <w:t>, Magdalena M. Marques</w:t>
      </w:r>
      <w:r w:rsidRPr="00667018">
        <w:rPr>
          <w:rFonts w:ascii="Arial" w:hAnsi="Arial" w:cs="Arial"/>
          <w:color w:val="000000" w:themeColor="text1"/>
          <w:vertAlign w:val="superscript"/>
          <w:lang w:val="pt-BR"/>
        </w:rPr>
        <w:t>7</w:t>
      </w:r>
      <w:r w:rsidRPr="00667018">
        <w:rPr>
          <w:rFonts w:ascii="Arial" w:hAnsi="Arial" w:cs="Arial"/>
          <w:color w:val="000000" w:themeColor="text1"/>
          <w:lang w:val="pt-BR"/>
        </w:rPr>
        <w:t>, Newton Magalhães</w:t>
      </w:r>
      <w:r w:rsidRPr="00667018">
        <w:rPr>
          <w:rFonts w:ascii="Arial" w:hAnsi="Arial" w:cs="Arial"/>
          <w:color w:val="000000" w:themeColor="text1"/>
          <w:vertAlign w:val="superscript"/>
          <w:lang w:val="pt-BR"/>
        </w:rPr>
        <w:t>2,8</w:t>
      </w:r>
      <w:r w:rsidRPr="00667018">
        <w:rPr>
          <w:rFonts w:ascii="Arial" w:hAnsi="Arial" w:cs="Arial"/>
          <w:color w:val="000000" w:themeColor="text1"/>
          <w:lang w:val="pt-BR"/>
        </w:rPr>
        <w:t>, Heber R. Passos</w:t>
      </w:r>
      <w:r w:rsidRPr="00667018">
        <w:rPr>
          <w:rFonts w:ascii="Arial" w:hAnsi="Arial" w:cs="Arial"/>
          <w:color w:val="000000" w:themeColor="text1"/>
          <w:vertAlign w:val="superscript"/>
          <w:lang w:val="pt-BR"/>
        </w:rPr>
        <w:t>9</w:t>
      </w:r>
      <w:r w:rsidRPr="00667018">
        <w:rPr>
          <w:rFonts w:ascii="Arial" w:hAnsi="Arial" w:cs="Arial"/>
          <w:color w:val="000000" w:themeColor="text1"/>
          <w:lang w:val="pt-BR"/>
        </w:rPr>
        <w:t>, Marcelo Sampaio</w:t>
      </w:r>
      <w:r w:rsidRPr="00667018">
        <w:rPr>
          <w:rFonts w:ascii="Arial" w:hAnsi="Arial" w:cs="Arial"/>
          <w:color w:val="000000" w:themeColor="text1"/>
          <w:vertAlign w:val="superscript"/>
          <w:lang w:val="pt-BR"/>
        </w:rPr>
        <w:t>9</w:t>
      </w:r>
      <w:r w:rsidRPr="00667018">
        <w:rPr>
          <w:rFonts w:ascii="Arial" w:hAnsi="Arial" w:cs="Arial"/>
          <w:color w:val="000000" w:themeColor="text1"/>
          <w:lang w:val="pt-BR"/>
        </w:rPr>
        <w:t>, Jefferson C. Simões</w:t>
      </w:r>
      <w:r w:rsidRPr="00667018">
        <w:rPr>
          <w:rFonts w:ascii="Arial" w:hAnsi="Arial" w:cs="Arial"/>
          <w:color w:val="000000" w:themeColor="text1"/>
          <w:vertAlign w:val="superscript"/>
          <w:lang w:val="pt-BR"/>
        </w:rPr>
        <w:t>7,10</w:t>
      </w:r>
      <w:r w:rsidRPr="00667018">
        <w:rPr>
          <w:rFonts w:ascii="Arial" w:hAnsi="Arial" w:cs="Arial"/>
          <w:color w:val="000000" w:themeColor="text1"/>
          <w:lang w:val="pt-BR"/>
        </w:rPr>
        <w:t>, Bruno Ximenes</w:t>
      </w:r>
      <w:r w:rsidRPr="00667018">
        <w:rPr>
          <w:rFonts w:ascii="Arial" w:hAnsi="Arial" w:cs="Arial"/>
          <w:color w:val="000000" w:themeColor="text1"/>
          <w:vertAlign w:val="superscript"/>
          <w:lang w:val="pt-BR"/>
        </w:rPr>
        <w:t>2</w:t>
      </w:r>
      <w:r w:rsidRPr="00667018">
        <w:rPr>
          <w:rFonts w:ascii="Arial" w:hAnsi="Arial" w:cs="Arial"/>
          <w:color w:val="000000" w:themeColor="text1"/>
          <w:lang w:val="pt-BR"/>
        </w:rPr>
        <w:t>, Carlos I. Yamamoto</w:t>
      </w:r>
      <w:r w:rsidRPr="00667018">
        <w:rPr>
          <w:rFonts w:ascii="Arial" w:hAnsi="Arial" w:cs="Arial"/>
          <w:color w:val="000000" w:themeColor="text1"/>
          <w:vertAlign w:val="superscript"/>
          <w:lang w:val="pt-BR"/>
        </w:rPr>
        <w:t>11</w:t>
      </w:r>
      <w:r w:rsidRPr="00667018">
        <w:rPr>
          <w:rFonts w:ascii="Arial" w:hAnsi="Arial" w:cs="Arial"/>
          <w:color w:val="000000" w:themeColor="text1"/>
          <w:lang w:val="pt-BR"/>
        </w:rPr>
        <w:t>, Alexander Laskin</w:t>
      </w:r>
      <w:r w:rsidRPr="00667018">
        <w:rPr>
          <w:rFonts w:ascii="Arial" w:hAnsi="Arial" w:cs="Arial"/>
          <w:color w:val="000000" w:themeColor="text1"/>
          <w:vertAlign w:val="superscript"/>
          <w:lang w:val="pt-BR"/>
        </w:rPr>
        <w:t>6,12</w:t>
      </w:r>
      <w:r w:rsidRPr="00667018">
        <w:rPr>
          <w:rFonts w:ascii="Arial" w:hAnsi="Arial" w:cs="Arial"/>
          <w:color w:val="000000" w:themeColor="text1"/>
          <w:lang w:val="pt-BR"/>
        </w:rPr>
        <w:t>, Mary K. Gilles</w:t>
      </w:r>
      <w:r w:rsidRPr="00667018">
        <w:rPr>
          <w:rFonts w:ascii="Arial" w:hAnsi="Arial" w:cs="Arial"/>
          <w:color w:val="000000" w:themeColor="text1"/>
          <w:vertAlign w:val="superscript"/>
          <w:lang w:val="pt-BR"/>
        </w:rPr>
        <w:t>3</w:t>
      </w:r>
      <w:r w:rsidRPr="00667018">
        <w:rPr>
          <w:rFonts w:ascii="Arial" w:hAnsi="Arial" w:cs="Arial"/>
          <w:color w:val="000000" w:themeColor="text1"/>
          <w:lang w:val="pt-BR"/>
        </w:rPr>
        <w:t>, Ricardo H. M. Godoi</w:t>
      </w:r>
      <w:r w:rsidRPr="00667018">
        <w:rPr>
          <w:rFonts w:ascii="Arial" w:hAnsi="Arial" w:cs="Arial"/>
          <w:color w:val="000000" w:themeColor="text1"/>
          <w:vertAlign w:val="superscript"/>
          <w:lang w:val="pt-BR"/>
        </w:rPr>
        <w:t>1</w:t>
      </w:r>
    </w:p>
    <w:p w14:paraId="09B683F2" w14:textId="77777777" w:rsidR="00667018" w:rsidRPr="006E71A6" w:rsidRDefault="00667018" w:rsidP="00667018"/>
    <w:p w14:paraId="39F096B5" w14:textId="77777777" w:rsidR="00667018" w:rsidRPr="005F71AC" w:rsidRDefault="00667018" w:rsidP="00667018">
      <w:pPr>
        <w:pStyle w:val="BCAuthorAddress"/>
        <w:spacing w:after="0" w:line="360" w:lineRule="auto"/>
        <w:jc w:val="left"/>
        <w:rPr>
          <w:rFonts w:ascii="Arial" w:hAnsi="Arial" w:cs="Arial"/>
          <w:color w:val="000000" w:themeColor="text1"/>
          <w:sz w:val="22"/>
          <w:szCs w:val="18"/>
        </w:rPr>
      </w:pPr>
      <w:r w:rsidRPr="005F71AC">
        <w:rPr>
          <w:rFonts w:ascii="Arial" w:hAnsi="Arial" w:cs="Arial"/>
          <w:color w:val="000000" w:themeColor="text1"/>
          <w:sz w:val="22"/>
          <w:szCs w:val="18"/>
          <w:vertAlign w:val="superscript"/>
        </w:rPr>
        <w:t xml:space="preserve">1 </w:t>
      </w:r>
      <w:r w:rsidRPr="005F71AC">
        <w:rPr>
          <w:rFonts w:ascii="Arial" w:hAnsi="Arial" w:cs="Arial"/>
          <w:color w:val="000000" w:themeColor="text1"/>
          <w:sz w:val="22"/>
          <w:szCs w:val="18"/>
        </w:rPr>
        <w:t>Environmental Engineering Department, Federal University of Paraná (UFPR), Curitiba, PR, Brazil</w:t>
      </w:r>
    </w:p>
    <w:p w14:paraId="5DD275A5"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lang w:val="pt-BR"/>
        </w:rPr>
      </w:pPr>
      <w:r w:rsidRPr="00667018">
        <w:rPr>
          <w:rFonts w:ascii="Arial" w:hAnsi="Arial" w:cs="Arial"/>
          <w:color w:val="000000" w:themeColor="text1"/>
          <w:sz w:val="22"/>
          <w:szCs w:val="18"/>
          <w:vertAlign w:val="superscript"/>
          <w:lang w:val="pt-BR"/>
        </w:rPr>
        <w:t>2</w:t>
      </w:r>
      <w:r w:rsidRPr="00667018">
        <w:rPr>
          <w:rFonts w:ascii="Arial" w:hAnsi="Arial" w:cs="Arial"/>
          <w:color w:val="000000" w:themeColor="text1"/>
          <w:sz w:val="22"/>
          <w:szCs w:val="18"/>
          <w:lang w:val="pt-BR"/>
        </w:rPr>
        <w:t xml:space="preserve"> LARAMG, Rio de Janeiro State University (UERJ), Rio de Janeiro, RJ, Brazil</w:t>
      </w:r>
    </w:p>
    <w:p w14:paraId="6DF81740" w14:textId="77777777" w:rsidR="00667018" w:rsidRPr="005F71AC" w:rsidRDefault="00667018" w:rsidP="00667018">
      <w:pPr>
        <w:pStyle w:val="BCAuthorAddress"/>
        <w:spacing w:after="0" w:line="360" w:lineRule="auto"/>
        <w:jc w:val="left"/>
        <w:rPr>
          <w:rFonts w:ascii="Arial" w:hAnsi="Arial" w:cs="Arial"/>
          <w:color w:val="000000" w:themeColor="text1"/>
          <w:sz w:val="22"/>
          <w:szCs w:val="18"/>
        </w:rPr>
      </w:pPr>
      <w:r w:rsidRPr="005F71AC">
        <w:rPr>
          <w:rFonts w:ascii="Arial" w:hAnsi="Arial" w:cs="Arial"/>
          <w:color w:val="000000" w:themeColor="text1"/>
          <w:sz w:val="22"/>
          <w:szCs w:val="18"/>
          <w:vertAlign w:val="superscript"/>
        </w:rPr>
        <w:t>3</w:t>
      </w:r>
      <w:r w:rsidRPr="005F71AC">
        <w:rPr>
          <w:rFonts w:ascii="Arial" w:hAnsi="Arial" w:cs="Arial"/>
          <w:color w:val="000000" w:themeColor="text1"/>
          <w:sz w:val="22"/>
          <w:szCs w:val="18"/>
        </w:rPr>
        <w:t xml:space="preserve"> Chemical Sciences Division, Lawrence Berkeley National Laboratory, Berkeley, California 94720, USA</w:t>
      </w:r>
    </w:p>
    <w:p w14:paraId="61A0EA0F" w14:textId="77777777" w:rsidR="00667018" w:rsidRPr="005F71AC" w:rsidRDefault="00667018" w:rsidP="00667018">
      <w:pPr>
        <w:pStyle w:val="BCAuthorAddress"/>
        <w:spacing w:after="0" w:line="360" w:lineRule="auto"/>
        <w:jc w:val="left"/>
        <w:rPr>
          <w:rFonts w:ascii="Arial" w:hAnsi="Arial" w:cs="Arial"/>
          <w:color w:val="000000" w:themeColor="text1"/>
          <w:sz w:val="22"/>
          <w:szCs w:val="18"/>
        </w:rPr>
      </w:pPr>
      <w:r w:rsidRPr="005F71AC">
        <w:rPr>
          <w:rFonts w:ascii="Arial" w:hAnsi="Arial" w:cs="Arial"/>
          <w:color w:val="000000" w:themeColor="text1"/>
          <w:sz w:val="22"/>
          <w:szCs w:val="18"/>
          <w:vertAlign w:val="superscript"/>
        </w:rPr>
        <w:t>4</w:t>
      </w:r>
      <w:r w:rsidRPr="005F71AC">
        <w:rPr>
          <w:rFonts w:ascii="Arial" w:hAnsi="Arial" w:cs="Arial"/>
          <w:color w:val="000000" w:themeColor="text1"/>
          <w:sz w:val="22"/>
          <w:szCs w:val="18"/>
        </w:rPr>
        <w:t xml:space="preserve"> Department of Chemistry, University of California, Berkeley, California 94720, USA</w:t>
      </w:r>
    </w:p>
    <w:p w14:paraId="75402C5E" w14:textId="77777777" w:rsidR="00667018" w:rsidRPr="005F71AC" w:rsidRDefault="00667018" w:rsidP="00667018">
      <w:pPr>
        <w:pStyle w:val="BCAuthorAddress"/>
        <w:spacing w:after="0" w:line="360" w:lineRule="auto"/>
        <w:jc w:val="left"/>
        <w:rPr>
          <w:rFonts w:ascii="Arial" w:hAnsi="Arial" w:cs="Arial"/>
          <w:color w:val="000000" w:themeColor="text1"/>
          <w:sz w:val="22"/>
          <w:szCs w:val="18"/>
        </w:rPr>
      </w:pPr>
      <w:r w:rsidRPr="005F71AC">
        <w:rPr>
          <w:rFonts w:ascii="Arial" w:hAnsi="Arial" w:cs="Arial"/>
          <w:color w:val="000000" w:themeColor="text1"/>
          <w:sz w:val="22"/>
          <w:szCs w:val="18"/>
          <w:vertAlign w:val="superscript"/>
        </w:rPr>
        <w:t xml:space="preserve">5 </w:t>
      </w:r>
      <w:proofErr w:type="spellStart"/>
      <w:r w:rsidRPr="005F71AC">
        <w:rPr>
          <w:rFonts w:ascii="Arial" w:hAnsi="Arial" w:cs="Arial"/>
          <w:color w:val="000000" w:themeColor="text1"/>
          <w:sz w:val="22"/>
          <w:szCs w:val="18"/>
        </w:rPr>
        <w:t>Physikalisches</w:t>
      </w:r>
      <w:proofErr w:type="spellEnd"/>
      <w:r w:rsidRPr="005F71AC">
        <w:rPr>
          <w:rFonts w:ascii="Arial" w:hAnsi="Arial" w:cs="Arial"/>
          <w:color w:val="000000" w:themeColor="text1"/>
          <w:sz w:val="22"/>
          <w:szCs w:val="18"/>
        </w:rPr>
        <w:t xml:space="preserve"> </w:t>
      </w:r>
      <w:proofErr w:type="spellStart"/>
      <w:r w:rsidRPr="005F71AC">
        <w:rPr>
          <w:rFonts w:ascii="Arial" w:hAnsi="Arial" w:cs="Arial"/>
          <w:color w:val="000000" w:themeColor="text1"/>
          <w:sz w:val="22"/>
          <w:szCs w:val="18"/>
        </w:rPr>
        <w:t>Institut</w:t>
      </w:r>
      <w:proofErr w:type="spellEnd"/>
      <w:r w:rsidRPr="005F71AC">
        <w:rPr>
          <w:rFonts w:ascii="Arial" w:hAnsi="Arial" w:cs="Arial"/>
          <w:color w:val="000000" w:themeColor="text1"/>
          <w:sz w:val="22"/>
          <w:szCs w:val="18"/>
        </w:rPr>
        <w:t xml:space="preserve">, Universität Würzburg, Am </w:t>
      </w:r>
      <w:proofErr w:type="spellStart"/>
      <w:r w:rsidRPr="005F71AC">
        <w:rPr>
          <w:rFonts w:ascii="Arial" w:hAnsi="Arial" w:cs="Arial"/>
          <w:color w:val="000000" w:themeColor="text1"/>
          <w:sz w:val="22"/>
          <w:szCs w:val="18"/>
        </w:rPr>
        <w:t>Hubland</w:t>
      </w:r>
      <w:proofErr w:type="spellEnd"/>
      <w:r w:rsidRPr="005F71AC">
        <w:rPr>
          <w:rFonts w:ascii="Arial" w:hAnsi="Arial" w:cs="Arial"/>
          <w:color w:val="000000" w:themeColor="text1"/>
          <w:sz w:val="22"/>
          <w:szCs w:val="18"/>
        </w:rPr>
        <w:t>, 97074 Würzburg, Germany</w:t>
      </w:r>
    </w:p>
    <w:p w14:paraId="39F31A12" w14:textId="77777777" w:rsidR="00667018" w:rsidRPr="005F71AC" w:rsidRDefault="00667018" w:rsidP="00667018">
      <w:pPr>
        <w:pStyle w:val="BCAuthorAddress"/>
        <w:spacing w:after="0" w:line="360" w:lineRule="auto"/>
        <w:jc w:val="left"/>
        <w:rPr>
          <w:rFonts w:ascii="Arial" w:hAnsi="Arial" w:cs="Arial"/>
          <w:color w:val="000000" w:themeColor="text1"/>
          <w:sz w:val="22"/>
          <w:szCs w:val="18"/>
        </w:rPr>
      </w:pPr>
      <w:r w:rsidRPr="005F71AC">
        <w:rPr>
          <w:rFonts w:ascii="Arial" w:hAnsi="Arial" w:cs="Arial"/>
          <w:color w:val="000000" w:themeColor="text1"/>
          <w:sz w:val="22"/>
          <w:szCs w:val="18"/>
          <w:vertAlign w:val="superscript"/>
        </w:rPr>
        <w:t xml:space="preserve">6 </w:t>
      </w:r>
      <w:r w:rsidRPr="005F71AC">
        <w:rPr>
          <w:rFonts w:ascii="Arial" w:hAnsi="Arial" w:cs="Arial"/>
          <w:color w:val="000000" w:themeColor="text1"/>
          <w:sz w:val="22"/>
          <w:szCs w:val="18"/>
        </w:rPr>
        <w:t>William R. Wiley Environmental and Molecular Sciences Laboratory, Pacific Northwest National Laboratory, Richland, Washington 99352, USA</w:t>
      </w:r>
    </w:p>
    <w:p w14:paraId="3E3BEB32"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vertAlign w:val="superscript"/>
          <w:lang w:val="pt-BR"/>
        </w:rPr>
      </w:pPr>
      <w:r w:rsidRPr="00667018">
        <w:rPr>
          <w:rFonts w:ascii="Arial" w:hAnsi="Arial" w:cs="Arial"/>
          <w:color w:val="000000" w:themeColor="text1"/>
          <w:sz w:val="22"/>
          <w:szCs w:val="18"/>
          <w:vertAlign w:val="superscript"/>
          <w:lang w:val="pt-BR"/>
        </w:rPr>
        <w:t>7</w:t>
      </w:r>
      <w:r w:rsidRPr="00667018">
        <w:rPr>
          <w:rFonts w:ascii="Arial" w:hAnsi="Arial" w:cs="Arial"/>
          <w:color w:val="000000" w:themeColor="text1"/>
          <w:sz w:val="22"/>
          <w:szCs w:val="18"/>
          <w:lang w:val="pt-BR"/>
        </w:rPr>
        <w:t>Polar and Climatic Center, Institute of Geosciences, Federal University of Rio Grande do Sul (UFRGS), Porto Alegre, RS, Brazil</w:t>
      </w:r>
      <w:r w:rsidRPr="00667018">
        <w:rPr>
          <w:rFonts w:ascii="Arial" w:hAnsi="Arial" w:cs="Arial"/>
          <w:color w:val="000000" w:themeColor="text1"/>
          <w:sz w:val="22"/>
          <w:szCs w:val="18"/>
          <w:vertAlign w:val="superscript"/>
          <w:lang w:val="pt-BR"/>
        </w:rPr>
        <w:t xml:space="preserve"> </w:t>
      </w:r>
    </w:p>
    <w:p w14:paraId="1BBAC205"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lang w:val="pt-BR"/>
        </w:rPr>
      </w:pPr>
      <w:r w:rsidRPr="00667018">
        <w:rPr>
          <w:rFonts w:ascii="Arial" w:hAnsi="Arial" w:cs="Arial"/>
          <w:color w:val="000000" w:themeColor="text1"/>
          <w:sz w:val="22"/>
          <w:szCs w:val="18"/>
          <w:vertAlign w:val="superscript"/>
          <w:lang w:val="pt-BR"/>
        </w:rPr>
        <w:t>8</w:t>
      </w:r>
      <w:r w:rsidRPr="00667018">
        <w:rPr>
          <w:rFonts w:ascii="Arial" w:hAnsi="Arial" w:cs="Arial"/>
          <w:color w:val="000000" w:themeColor="text1"/>
          <w:sz w:val="22"/>
          <w:szCs w:val="18"/>
          <w:lang w:val="pt-BR"/>
        </w:rPr>
        <w:t xml:space="preserve"> LAGEPRO, Rio de Janeiro State University (UERJ), Rio de Janeiro, RJ, Brazil</w:t>
      </w:r>
    </w:p>
    <w:p w14:paraId="66B20006"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lang w:val="pt-BR"/>
        </w:rPr>
      </w:pPr>
      <w:r w:rsidRPr="00667018">
        <w:rPr>
          <w:rFonts w:ascii="Arial" w:hAnsi="Arial" w:cs="Arial"/>
          <w:color w:val="000000" w:themeColor="text1"/>
          <w:sz w:val="22"/>
          <w:szCs w:val="18"/>
          <w:vertAlign w:val="superscript"/>
          <w:lang w:val="pt-BR"/>
        </w:rPr>
        <w:t>9</w:t>
      </w:r>
      <w:r w:rsidRPr="00667018">
        <w:rPr>
          <w:rFonts w:ascii="Arial" w:hAnsi="Arial" w:cs="Arial"/>
          <w:color w:val="000000" w:themeColor="text1"/>
          <w:sz w:val="22"/>
          <w:szCs w:val="18"/>
          <w:lang w:val="pt-BR"/>
        </w:rPr>
        <w:t xml:space="preserve"> Brazilian National Space Institute (INPE), São José dos Campos, SP, Brazil</w:t>
      </w:r>
    </w:p>
    <w:p w14:paraId="55B7C796" w14:textId="77777777" w:rsidR="00667018" w:rsidRDefault="00667018" w:rsidP="00667018">
      <w:pPr>
        <w:pStyle w:val="BCAuthorAddress"/>
        <w:spacing w:after="0" w:line="360" w:lineRule="auto"/>
        <w:jc w:val="left"/>
        <w:rPr>
          <w:rFonts w:ascii="Arial" w:hAnsi="Arial" w:cs="Arial"/>
          <w:color w:val="000000" w:themeColor="text1"/>
          <w:sz w:val="22"/>
          <w:szCs w:val="18"/>
        </w:rPr>
      </w:pPr>
      <w:r w:rsidRPr="00160E8A">
        <w:rPr>
          <w:rFonts w:ascii="Arial" w:hAnsi="Arial" w:cs="Arial"/>
          <w:color w:val="000000" w:themeColor="text1"/>
          <w:sz w:val="22"/>
          <w:szCs w:val="18"/>
          <w:vertAlign w:val="superscript"/>
        </w:rPr>
        <w:t>10</w:t>
      </w:r>
      <w:r w:rsidRPr="005F71AC">
        <w:rPr>
          <w:rFonts w:ascii="Arial" w:hAnsi="Arial" w:cs="Arial"/>
          <w:color w:val="000000" w:themeColor="text1"/>
          <w:sz w:val="22"/>
          <w:szCs w:val="18"/>
        </w:rPr>
        <w:t>Climate Change Institute, University of Maine, ME, USA</w:t>
      </w:r>
    </w:p>
    <w:p w14:paraId="0670A46E"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rPr>
      </w:pPr>
      <w:r w:rsidRPr="00667018">
        <w:rPr>
          <w:rFonts w:ascii="Arial" w:hAnsi="Arial" w:cs="Arial"/>
          <w:color w:val="000000" w:themeColor="text1"/>
          <w:sz w:val="22"/>
          <w:szCs w:val="18"/>
          <w:vertAlign w:val="superscript"/>
        </w:rPr>
        <w:t>11</w:t>
      </w:r>
      <w:r w:rsidRPr="00667018">
        <w:rPr>
          <w:rFonts w:ascii="Arial" w:hAnsi="Arial" w:cs="Arial"/>
          <w:color w:val="000000" w:themeColor="text1"/>
          <w:sz w:val="22"/>
          <w:szCs w:val="18"/>
        </w:rPr>
        <w:t>Chemical Engineering Department, Federal University of Paraná (UFPR), Curitiba, PR, Brazil</w:t>
      </w:r>
    </w:p>
    <w:p w14:paraId="2A60C8C2" w14:textId="77777777" w:rsidR="00667018" w:rsidRPr="00667018" w:rsidRDefault="00667018" w:rsidP="00667018">
      <w:pPr>
        <w:pStyle w:val="BCAuthorAddress"/>
        <w:spacing w:after="0" w:line="360" w:lineRule="auto"/>
        <w:jc w:val="left"/>
        <w:rPr>
          <w:rFonts w:ascii="Arial" w:hAnsi="Arial" w:cs="Arial"/>
          <w:color w:val="000000" w:themeColor="text1"/>
          <w:sz w:val="22"/>
          <w:szCs w:val="18"/>
        </w:rPr>
      </w:pPr>
      <w:r w:rsidRPr="00667018">
        <w:rPr>
          <w:rFonts w:ascii="Arial" w:hAnsi="Arial" w:cs="Arial"/>
          <w:color w:val="000000" w:themeColor="text1"/>
          <w:sz w:val="22"/>
          <w:szCs w:val="18"/>
          <w:vertAlign w:val="superscript"/>
        </w:rPr>
        <w:t xml:space="preserve">12 </w:t>
      </w:r>
      <w:r w:rsidRPr="00667018">
        <w:rPr>
          <w:rFonts w:ascii="Arial" w:hAnsi="Arial" w:cs="Arial"/>
          <w:color w:val="000000" w:themeColor="text1"/>
          <w:sz w:val="22"/>
          <w:szCs w:val="18"/>
        </w:rPr>
        <w:t>Department of Chemistry, Purdue University, West Lafayette, IN 47907, USA</w:t>
      </w:r>
    </w:p>
    <w:p w14:paraId="6CFBF296" w14:textId="77777777" w:rsidR="001B41B1" w:rsidRPr="001B41B1" w:rsidRDefault="001B41B1" w:rsidP="001B41B1">
      <w:pPr>
        <w:spacing w:line="360" w:lineRule="auto"/>
        <w:rPr>
          <w:rFonts w:ascii="Arial" w:hAnsi="Arial" w:cs="Arial"/>
          <w:b/>
          <w:color w:val="000000" w:themeColor="text1"/>
          <w:lang w:val="en-US"/>
        </w:rPr>
      </w:pPr>
    </w:p>
    <w:p w14:paraId="18965A35" w14:textId="77777777" w:rsidR="001B41B1" w:rsidRPr="0035338E" w:rsidRDefault="001B41B1" w:rsidP="001B41B1">
      <w:pPr>
        <w:pStyle w:val="BCAuthorAddress"/>
        <w:spacing w:line="360" w:lineRule="auto"/>
        <w:jc w:val="left"/>
        <w:rPr>
          <w:rFonts w:ascii="Arial" w:hAnsi="Arial" w:cs="Arial"/>
          <w:color w:val="000000" w:themeColor="text1"/>
          <w:sz w:val="22"/>
          <w:szCs w:val="18"/>
        </w:rPr>
      </w:pPr>
      <w:r w:rsidRPr="0035338E">
        <w:rPr>
          <w:rFonts w:ascii="Arial" w:hAnsi="Arial" w:cs="Arial"/>
          <w:color w:val="000000" w:themeColor="text1"/>
          <w:sz w:val="22"/>
          <w:szCs w:val="18"/>
        </w:rPr>
        <w:t xml:space="preserve">*Corresponding author: </w:t>
      </w:r>
      <w:hyperlink r:id="rId8" w:history="1">
        <w:r w:rsidRPr="0035338E">
          <w:rPr>
            <w:rStyle w:val="Hyperlink"/>
            <w:rFonts w:ascii="Arial" w:hAnsi="Arial" w:cs="Arial"/>
            <w:sz w:val="22"/>
            <w:szCs w:val="18"/>
          </w:rPr>
          <w:t>sjrgoncalves@gmail.com</w:t>
        </w:r>
      </w:hyperlink>
    </w:p>
    <w:p w14:paraId="07FF8A83" w14:textId="2E91D9D3" w:rsidR="00FF1099" w:rsidRPr="003B4357" w:rsidRDefault="00FF1099" w:rsidP="002D23AE">
      <w:pPr>
        <w:spacing w:after="0" w:line="240" w:lineRule="auto"/>
        <w:rPr>
          <w:rFonts w:ascii="Times" w:hAnsi="Times" w:cs="Arial"/>
          <w:color w:val="000000" w:themeColor="text1"/>
          <w:lang w:val="en-US"/>
        </w:rPr>
      </w:pPr>
      <w:r w:rsidRPr="003B4357">
        <w:rPr>
          <w:rFonts w:ascii="Times" w:hAnsi="Times" w:cs="Arial"/>
          <w:color w:val="000000" w:themeColor="text1"/>
          <w:lang w:val="en-US"/>
        </w:rPr>
        <w:br w:type="page"/>
      </w:r>
    </w:p>
    <w:p w14:paraId="001965D6" w14:textId="042F6774" w:rsidR="00B65C69" w:rsidRDefault="003555A0" w:rsidP="00B65C69">
      <w:pPr>
        <w:spacing w:after="0"/>
        <w:jc w:val="center"/>
        <w:rPr>
          <w:rFonts w:ascii="Arial" w:hAnsi="Arial" w:cs="Arial"/>
          <w:b/>
          <w:sz w:val="24"/>
          <w:szCs w:val="24"/>
          <w:lang w:val="en-US"/>
        </w:rPr>
      </w:pPr>
      <w:r w:rsidRPr="00326C5C">
        <w:rPr>
          <w:rFonts w:ascii="Arial" w:hAnsi="Arial" w:cs="Arial"/>
          <w:b/>
          <w:sz w:val="24"/>
          <w:szCs w:val="24"/>
          <w:lang w:val="en-US"/>
        </w:rPr>
        <w:lastRenderedPageBreak/>
        <w:t xml:space="preserve">Supplementary </w:t>
      </w:r>
      <w:r w:rsidR="00B65C69">
        <w:rPr>
          <w:rFonts w:ascii="Arial" w:hAnsi="Arial" w:cs="Arial"/>
          <w:b/>
          <w:sz w:val="24"/>
          <w:szCs w:val="24"/>
          <w:lang w:val="en-US"/>
        </w:rPr>
        <w:t>Information</w:t>
      </w:r>
    </w:p>
    <w:p w14:paraId="4D68BBE8" w14:textId="77777777" w:rsidR="00B65C69" w:rsidRDefault="00B65C69" w:rsidP="00FC5B98">
      <w:pPr>
        <w:spacing w:after="0"/>
        <w:jc w:val="both"/>
        <w:rPr>
          <w:rFonts w:ascii="Arial" w:hAnsi="Arial" w:cs="Arial"/>
          <w:b/>
          <w:sz w:val="24"/>
          <w:szCs w:val="24"/>
          <w:lang w:val="en-US"/>
        </w:rPr>
      </w:pPr>
    </w:p>
    <w:p w14:paraId="5971F85E" w14:textId="0BA55103" w:rsidR="00E805BE" w:rsidRPr="00B65C69" w:rsidRDefault="00E805BE" w:rsidP="00B65C69">
      <w:pPr>
        <w:spacing w:after="0" w:line="360" w:lineRule="auto"/>
        <w:jc w:val="both"/>
        <w:rPr>
          <w:rFonts w:ascii="Arial" w:hAnsi="Arial" w:cs="Arial"/>
          <w:b/>
          <w:sz w:val="24"/>
          <w:szCs w:val="24"/>
          <w:lang w:val="en-US"/>
        </w:rPr>
      </w:pPr>
      <w:r w:rsidRPr="00326C5C">
        <w:rPr>
          <w:rFonts w:ascii="Arial" w:hAnsi="Arial" w:cs="Arial"/>
          <w:b/>
          <w:sz w:val="24"/>
          <w:szCs w:val="24"/>
          <w:lang w:val="en-US"/>
        </w:rPr>
        <w:t>CCSEM/EDX rule classification</w:t>
      </w:r>
      <w:r w:rsidR="00B65C69">
        <w:rPr>
          <w:rFonts w:ascii="Arial" w:hAnsi="Arial" w:cs="Arial"/>
          <w:b/>
          <w:sz w:val="24"/>
          <w:szCs w:val="24"/>
          <w:lang w:val="en-US"/>
        </w:rPr>
        <w:t xml:space="preserve">. </w:t>
      </w:r>
      <w:r w:rsidRPr="00326C5C">
        <w:rPr>
          <w:rFonts w:ascii="Arial" w:hAnsi="Arial" w:cs="Arial"/>
          <w:sz w:val="24"/>
          <w:szCs w:val="24"/>
          <w:lang w:val="en-US"/>
        </w:rPr>
        <w:t xml:space="preserve">To assign the analyzed particles into groups based on CCSEM/EDX results a rule-based particle classification was applied </w:t>
      </w:r>
      <w:r w:rsidRPr="00326C5C">
        <w:rPr>
          <w:rFonts w:ascii="Arial" w:hAnsi="Arial" w:cs="Arial"/>
          <w:color w:val="000000" w:themeColor="text1"/>
          <w:sz w:val="24"/>
          <w:szCs w:val="24"/>
          <w:lang w:val="en-US"/>
        </w:rPr>
        <w:t xml:space="preserve">based on previous study </w:t>
      </w:r>
      <w:r w:rsidRPr="00326C5C">
        <w:rPr>
          <w:rFonts w:ascii="Arial" w:hAnsi="Arial" w:cs="Arial"/>
          <w:color w:val="000000" w:themeColor="text1"/>
          <w:sz w:val="24"/>
          <w:szCs w:val="24"/>
          <w:lang w:val="en-US"/>
        </w:rPr>
        <w:fldChar w:fldCharType="begin"/>
      </w:r>
      <w:r w:rsidRPr="00326C5C">
        <w:rPr>
          <w:rFonts w:ascii="Arial" w:hAnsi="Arial" w:cs="Arial"/>
          <w:color w:val="000000" w:themeColor="text1"/>
          <w:sz w:val="24"/>
          <w:szCs w:val="24"/>
          <w:lang w:val="en-US"/>
        </w:rPr>
        <w:instrText xml:space="preserve"> ADDIN ZOTERO_ITEM CSL_CITATION {"citationID":"WEwX84rM","properties":{"formattedCitation":"(Laskin et al., 2012)","plainCitation":"(Laskin et al., 2012)","noteIndex":0},"citationItems":[{"id":96,"uris":["http://zotero.org/users/local/Ls51IcGt/items/ATML6GJJ"],"uri":["http://zotero.org/users/local/Ls51IcGt/items/ATML6GJJ"],"itemData":{"id":96,"type":"article-journal","container-title":"Journal of Geophysical Research: Atmospheres","DOI":"https://doi.org/10.1029/2012JD017743","issue":"D15","note":"publisher: Wiley Online Library","source":"Google Scholar","title":"Tropospheric chemistry of internally mixed sea salt and organic particles: Surprising reactivity of NaCl with weak organic acids","title-short":"Tropospheric chemistry of internally mixed sea salt and organic particles","volume":"117","author":[{"family":"Laskin","given":"Alexander"},{"family":"Moffet","given":"Ryan C."},{"family":"Gilles","given":"Mary K."},{"family":"Fast","given":"Jerome D."},{"family":"Zaveri","given":"Rahul A."},{"family":"Wang","given":"Bingbing"},{"family":"Nigge","given":"Pascal"},{"family":"Shutthanandan","given":"Janani"}],"issued":{"date-parts":[["2012"]]}}}],"schema":"https://github.com/citation-style-language/schema/raw/master/csl-citation.json"} </w:instrText>
      </w:r>
      <w:r w:rsidRPr="00326C5C">
        <w:rPr>
          <w:rFonts w:ascii="Arial" w:hAnsi="Arial" w:cs="Arial"/>
          <w:color w:val="000000" w:themeColor="text1"/>
          <w:sz w:val="24"/>
          <w:szCs w:val="24"/>
          <w:lang w:val="en-US"/>
        </w:rPr>
        <w:fldChar w:fldCharType="separate"/>
      </w:r>
      <w:r w:rsidRPr="00326C5C">
        <w:rPr>
          <w:rFonts w:ascii="Arial" w:hAnsi="Arial" w:cs="Arial"/>
          <w:noProof/>
          <w:color w:val="000000" w:themeColor="text1"/>
          <w:sz w:val="24"/>
          <w:szCs w:val="24"/>
          <w:lang w:val="en-US"/>
        </w:rPr>
        <w:t>by Laskin et al. (2012)</w:t>
      </w:r>
      <w:r w:rsidRPr="00326C5C">
        <w:rPr>
          <w:rFonts w:ascii="Arial" w:hAnsi="Arial" w:cs="Arial"/>
          <w:color w:val="000000" w:themeColor="text1"/>
          <w:sz w:val="24"/>
          <w:szCs w:val="24"/>
          <w:lang w:val="en-US"/>
        </w:rPr>
        <w:fldChar w:fldCharType="end"/>
      </w:r>
      <w:r w:rsidRPr="00326C5C">
        <w:rPr>
          <w:rFonts w:ascii="Arial" w:hAnsi="Arial" w:cs="Arial"/>
          <w:sz w:val="24"/>
          <w:szCs w:val="24"/>
          <w:lang w:val="en-US"/>
        </w:rPr>
        <w:t xml:space="preserve"> as following: a) particles containing sodium above the threshold level of 0.5 atomic percent (indicated [Na] &gt; 0.5) are separated from those without sodium ([Na] = 0.5); b) out of the sodium containing particles, those containing more sodium than any other detected metal is subdivided into two classes: Sea Salt if [Na] &gt; [S], and mixed Sea Salt/Sulfate if [Na] &lt; [S]; c) the sodium-free particles are subdivided into two additional classes: carbonaceous if quantitative analysis of their X-ray spectra shows the presence of only C, N, and O elements, and sulfates if sulfur is the only other detectable element in addition to C, N, and O; and d) the remaining particles are assigned to a single, nonspecific class of other particles, which are assumed </w:t>
      </w:r>
      <w:r w:rsidRPr="00326C5C">
        <w:rPr>
          <w:rFonts w:ascii="Arial" w:hAnsi="Arial" w:cs="Arial"/>
          <w:color w:val="000000" w:themeColor="text1"/>
          <w:sz w:val="24"/>
          <w:szCs w:val="24"/>
          <w:lang w:val="en-US"/>
        </w:rPr>
        <w:t xml:space="preserve">to be dust. </w:t>
      </w:r>
      <w:r w:rsidR="00A519FE" w:rsidRPr="00326C5C">
        <w:rPr>
          <w:rFonts w:ascii="Arial" w:hAnsi="Arial" w:cs="Arial"/>
          <w:color w:val="000000" w:themeColor="text1"/>
          <w:sz w:val="24"/>
          <w:szCs w:val="24"/>
          <w:lang w:val="en-US"/>
        </w:rPr>
        <w:t>The clusters were categorized by diameters (</w:t>
      </w:r>
      <w:r w:rsidR="00A519FE" w:rsidRPr="00326C5C">
        <w:rPr>
          <w:rFonts w:ascii="Arial" w:hAnsi="Arial" w:cs="Arial"/>
          <w:color w:val="000000" w:themeColor="text1"/>
          <w:sz w:val="24"/>
          <w:szCs w:val="24"/>
          <w:lang w:val="en-US"/>
        </w:rPr>
        <w:sym w:font="Symbol" w:char="F06D"/>
      </w:r>
      <w:r w:rsidR="00A519FE" w:rsidRPr="00326C5C">
        <w:rPr>
          <w:rFonts w:ascii="Arial" w:hAnsi="Arial" w:cs="Arial"/>
          <w:color w:val="000000" w:themeColor="text1"/>
          <w:sz w:val="24"/>
          <w:szCs w:val="24"/>
          <w:lang w:val="en-US"/>
        </w:rPr>
        <w:t>m) (Supplementary Figure 1).</w:t>
      </w:r>
    </w:p>
    <w:p w14:paraId="24EE7364" w14:textId="77777777" w:rsidR="00A519FE" w:rsidRPr="00326C5C" w:rsidRDefault="00A519FE" w:rsidP="00A519FE">
      <w:pPr>
        <w:keepNext/>
        <w:widowControl w:val="0"/>
        <w:autoSpaceDE w:val="0"/>
        <w:autoSpaceDN w:val="0"/>
        <w:adjustRightInd w:val="0"/>
        <w:spacing w:line="480" w:lineRule="auto"/>
        <w:jc w:val="center"/>
        <w:rPr>
          <w:rFonts w:ascii="Arial" w:hAnsi="Arial" w:cs="Arial"/>
          <w:sz w:val="20"/>
          <w:szCs w:val="20"/>
        </w:rPr>
      </w:pPr>
      <w:r w:rsidRPr="00326C5C">
        <w:rPr>
          <w:rFonts w:ascii="Arial" w:hAnsi="Arial" w:cs="Arial"/>
          <w:b/>
          <w:noProof/>
          <w:sz w:val="21"/>
          <w:szCs w:val="21"/>
          <w:lang w:val="en-US"/>
        </w:rPr>
        <w:drawing>
          <wp:inline distT="0" distB="0" distL="0" distR="0" wp14:anchorId="52D806BB" wp14:editId="73BE2A6C">
            <wp:extent cx="4708931" cy="2724912"/>
            <wp:effectExtent l="0" t="0" r="3175"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 figure 1.pdf"/>
                    <pic:cNvPicPr/>
                  </pic:nvPicPr>
                  <pic:blipFill>
                    <a:blip r:embed="rId9"/>
                    <a:stretch>
                      <a:fillRect/>
                    </a:stretch>
                  </pic:blipFill>
                  <pic:spPr>
                    <a:xfrm>
                      <a:off x="0" y="0"/>
                      <a:ext cx="4711023" cy="2726123"/>
                    </a:xfrm>
                    <a:prstGeom prst="rect">
                      <a:avLst/>
                    </a:prstGeom>
                  </pic:spPr>
                </pic:pic>
              </a:graphicData>
            </a:graphic>
          </wp:inline>
        </w:drawing>
      </w:r>
    </w:p>
    <w:p w14:paraId="6164166C" w14:textId="75B12E22" w:rsidR="00326C5C" w:rsidRPr="00326C5C" w:rsidRDefault="00A519FE" w:rsidP="00326C5C">
      <w:pPr>
        <w:pStyle w:val="Legenda"/>
        <w:jc w:val="center"/>
        <w:rPr>
          <w:rFonts w:ascii="Arial" w:hAnsi="Arial" w:cs="Arial"/>
          <w:lang w:val="en-US"/>
        </w:rPr>
      </w:pPr>
      <w:r w:rsidRPr="00326C5C">
        <w:rPr>
          <w:rFonts w:ascii="Arial" w:hAnsi="Arial" w:cs="Arial"/>
          <w:lang w:val="en-US"/>
        </w:rPr>
        <w:t>Supplementary Fig</w:t>
      </w:r>
      <w:r w:rsidR="00B65C69">
        <w:rPr>
          <w:rFonts w:ascii="Arial" w:hAnsi="Arial" w:cs="Arial"/>
          <w:lang w:val="en-US"/>
        </w:rPr>
        <w:t>.</w:t>
      </w:r>
      <w:r w:rsidRPr="00326C5C">
        <w:rPr>
          <w:rFonts w:ascii="Arial" w:hAnsi="Arial" w:cs="Arial"/>
          <w:lang w:val="en-US"/>
        </w:rPr>
        <w:t xml:space="preserve"> </w:t>
      </w:r>
      <w:r w:rsidRPr="00326C5C">
        <w:rPr>
          <w:rFonts w:ascii="Arial" w:hAnsi="Arial" w:cs="Arial"/>
        </w:rPr>
        <w:fldChar w:fldCharType="begin"/>
      </w:r>
      <w:r w:rsidRPr="00326C5C">
        <w:rPr>
          <w:rFonts w:ascii="Arial" w:hAnsi="Arial" w:cs="Arial"/>
          <w:lang w:val="en-US"/>
        </w:rPr>
        <w:instrText xml:space="preserve"> SEQ Supplementary_Figure \* ARABIC </w:instrText>
      </w:r>
      <w:r w:rsidRPr="00326C5C">
        <w:rPr>
          <w:rFonts w:ascii="Arial" w:hAnsi="Arial" w:cs="Arial"/>
        </w:rPr>
        <w:fldChar w:fldCharType="separate"/>
      </w:r>
      <w:r w:rsidRPr="00326C5C">
        <w:rPr>
          <w:rFonts w:ascii="Arial" w:hAnsi="Arial" w:cs="Arial"/>
          <w:noProof/>
          <w:lang w:val="en-US"/>
        </w:rPr>
        <w:t>1</w:t>
      </w:r>
      <w:r w:rsidRPr="00326C5C">
        <w:rPr>
          <w:rFonts w:ascii="Arial" w:hAnsi="Arial" w:cs="Arial"/>
        </w:rPr>
        <w:fldChar w:fldCharType="end"/>
      </w:r>
      <w:r w:rsidRPr="00326C5C">
        <w:rPr>
          <w:rFonts w:ascii="Arial" w:hAnsi="Arial" w:cs="Arial"/>
          <w:lang w:val="en-US"/>
        </w:rPr>
        <w:t>.</w:t>
      </w:r>
      <w:r w:rsidR="00326C5C" w:rsidRPr="00326C5C">
        <w:rPr>
          <w:rFonts w:ascii="Arial" w:hAnsi="Arial" w:cs="Arial"/>
          <w:lang w:val="en-US"/>
        </w:rPr>
        <w:t xml:space="preserve"> </w:t>
      </w:r>
      <w:r w:rsidR="00326C5C" w:rsidRPr="00326C5C">
        <w:rPr>
          <w:rFonts w:ascii="Arial" w:hAnsi="Arial" w:cs="Arial"/>
          <w:b w:val="0"/>
          <w:bCs w:val="0"/>
          <w:lang w:val="en-US"/>
        </w:rPr>
        <w:t>The size distribution of particles were separated into five major clusters according to the ruled-based description above in Supplementary Note 1.</w:t>
      </w:r>
    </w:p>
    <w:p w14:paraId="58DD909B" w14:textId="7C18BA68" w:rsidR="00B65C69" w:rsidRDefault="00B65C69" w:rsidP="00FC5B98">
      <w:pPr>
        <w:spacing w:after="0"/>
        <w:jc w:val="both"/>
        <w:rPr>
          <w:rFonts w:ascii="Arial" w:hAnsi="Arial" w:cs="Arial"/>
          <w:b/>
          <w:sz w:val="24"/>
          <w:szCs w:val="24"/>
          <w:lang w:val="en-US"/>
        </w:rPr>
      </w:pPr>
    </w:p>
    <w:p w14:paraId="5BB43099" w14:textId="2AB9517F" w:rsidR="00667018" w:rsidRDefault="00667018" w:rsidP="00FC5B98">
      <w:pPr>
        <w:spacing w:after="0"/>
        <w:jc w:val="both"/>
        <w:rPr>
          <w:rFonts w:ascii="Arial" w:hAnsi="Arial" w:cs="Arial"/>
          <w:b/>
          <w:sz w:val="24"/>
          <w:szCs w:val="24"/>
          <w:lang w:val="en-US"/>
        </w:rPr>
      </w:pPr>
    </w:p>
    <w:p w14:paraId="22784EE7" w14:textId="7C77BE9E" w:rsidR="00667018" w:rsidRDefault="00667018" w:rsidP="00FC5B98">
      <w:pPr>
        <w:spacing w:after="0"/>
        <w:jc w:val="both"/>
        <w:rPr>
          <w:rFonts w:ascii="Arial" w:hAnsi="Arial" w:cs="Arial"/>
          <w:b/>
          <w:sz w:val="24"/>
          <w:szCs w:val="24"/>
          <w:lang w:val="en-US"/>
        </w:rPr>
      </w:pPr>
    </w:p>
    <w:p w14:paraId="18D8B746" w14:textId="4CFBC648" w:rsidR="00667018" w:rsidRDefault="00667018" w:rsidP="00FC5B98">
      <w:pPr>
        <w:spacing w:after="0"/>
        <w:jc w:val="both"/>
        <w:rPr>
          <w:rFonts w:ascii="Arial" w:hAnsi="Arial" w:cs="Arial"/>
          <w:b/>
          <w:sz w:val="24"/>
          <w:szCs w:val="24"/>
          <w:lang w:val="en-US"/>
        </w:rPr>
      </w:pPr>
    </w:p>
    <w:p w14:paraId="0E8B1E95" w14:textId="77777777" w:rsidR="00667018" w:rsidRDefault="00667018" w:rsidP="00FC5B98">
      <w:pPr>
        <w:spacing w:after="0"/>
        <w:jc w:val="both"/>
        <w:rPr>
          <w:rFonts w:ascii="Arial" w:hAnsi="Arial" w:cs="Arial"/>
          <w:b/>
          <w:sz w:val="24"/>
          <w:szCs w:val="24"/>
          <w:lang w:val="en-US"/>
        </w:rPr>
      </w:pPr>
    </w:p>
    <w:p w14:paraId="57AE38D2" w14:textId="470181E5" w:rsidR="003C4B88" w:rsidRPr="00326C5C" w:rsidRDefault="003555A0" w:rsidP="00B65C69">
      <w:pPr>
        <w:spacing w:after="0" w:line="360" w:lineRule="auto"/>
        <w:jc w:val="both"/>
        <w:rPr>
          <w:rFonts w:ascii="Arial" w:hAnsi="Arial" w:cs="Arial"/>
          <w:b/>
          <w:sz w:val="24"/>
          <w:szCs w:val="24"/>
          <w:lang w:val="en-US"/>
        </w:rPr>
      </w:pPr>
      <w:r w:rsidRPr="00326C5C">
        <w:rPr>
          <w:rFonts w:ascii="Arial" w:hAnsi="Arial" w:cs="Arial"/>
          <w:b/>
          <w:sz w:val="24"/>
          <w:szCs w:val="24"/>
          <w:lang w:val="en-US"/>
        </w:rPr>
        <w:lastRenderedPageBreak/>
        <w:t xml:space="preserve">STMX/NEXAFS spectra, standards and measurements. </w:t>
      </w:r>
      <w:bookmarkStart w:id="0" w:name="_Hlk506822056"/>
      <w:r w:rsidR="003C4B88" w:rsidRPr="00326C5C">
        <w:rPr>
          <w:rFonts w:ascii="Arial" w:hAnsi="Arial" w:cs="Arial"/>
          <w:sz w:val="24"/>
          <w:szCs w:val="24"/>
          <w:lang w:val="en-US"/>
        </w:rPr>
        <w:t xml:space="preserve">NEXAFS spectra from the </w:t>
      </w:r>
      <w:proofErr w:type="spellStart"/>
      <w:r w:rsidR="003C4B88" w:rsidRPr="00326C5C">
        <w:rPr>
          <w:rFonts w:ascii="Arial" w:hAnsi="Arial" w:cs="Arial"/>
          <w:sz w:val="24"/>
          <w:szCs w:val="24"/>
          <w:lang w:val="en-US"/>
        </w:rPr>
        <w:t>Criosfera</w:t>
      </w:r>
      <w:proofErr w:type="spellEnd"/>
      <w:r w:rsidR="007A6871" w:rsidRPr="00326C5C">
        <w:rPr>
          <w:rFonts w:ascii="Arial" w:hAnsi="Arial" w:cs="Arial"/>
          <w:sz w:val="24"/>
          <w:szCs w:val="24"/>
          <w:lang w:val="en-US"/>
        </w:rPr>
        <w:t xml:space="preserve"> </w:t>
      </w:r>
      <w:r w:rsidR="003C4B88" w:rsidRPr="00326C5C">
        <w:rPr>
          <w:rFonts w:ascii="Arial" w:hAnsi="Arial" w:cs="Arial"/>
          <w:sz w:val="24"/>
          <w:szCs w:val="24"/>
          <w:lang w:val="en-US"/>
        </w:rPr>
        <w:t>1 sam</w:t>
      </w:r>
      <w:r w:rsidR="007A6871" w:rsidRPr="00326C5C">
        <w:rPr>
          <w:rFonts w:ascii="Arial" w:hAnsi="Arial" w:cs="Arial"/>
          <w:sz w:val="24"/>
          <w:szCs w:val="24"/>
          <w:lang w:val="en-US"/>
        </w:rPr>
        <w:t>ples (collected on Si</w:t>
      </w:r>
      <w:r w:rsidR="00EE269B" w:rsidRPr="00326C5C">
        <w:rPr>
          <w:rFonts w:ascii="Arial" w:hAnsi="Arial" w:cs="Arial"/>
          <w:sz w:val="24"/>
          <w:szCs w:val="24"/>
          <w:lang w:val="en-US"/>
        </w:rPr>
        <w:t xml:space="preserve">licon </w:t>
      </w:r>
      <w:r w:rsidR="007A6871" w:rsidRPr="00326C5C">
        <w:rPr>
          <w:rFonts w:ascii="Arial" w:hAnsi="Arial" w:cs="Arial"/>
          <w:sz w:val="24"/>
          <w:szCs w:val="24"/>
          <w:lang w:val="en-US"/>
        </w:rPr>
        <w:t>N</w:t>
      </w:r>
      <w:r w:rsidR="00EE269B" w:rsidRPr="00326C5C">
        <w:rPr>
          <w:rFonts w:ascii="Arial" w:hAnsi="Arial" w:cs="Arial"/>
          <w:sz w:val="24"/>
          <w:szCs w:val="24"/>
          <w:lang w:val="en-US"/>
        </w:rPr>
        <w:t>itride</w:t>
      </w:r>
      <w:r w:rsidR="007A6871" w:rsidRPr="00326C5C">
        <w:rPr>
          <w:rFonts w:ascii="Arial" w:hAnsi="Arial" w:cs="Arial"/>
          <w:sz w:val="24"/>
          <w:szCs w:val="24"/>
          <w:lang w:val="en-US"/>
        </w:rPr>
        <w:t xml:space="preserve"> windows) </w:t>
      </w:r>
      <w:r w:rsidR="003C4B88" w:rsidRPr="00326C5C">
        <w:rPr>
          <w:rFonts w:ascii="Arial" w:hAnsi="Arial" w:cs="Arial"/>
          <w:sz w:val="24"/>
          <w:szCs w:val="24"/>
          <w:lang w:val="en-US"/>
        </w:rPr>
        <w:t>and standard materials (NH</w:t>
      </w:r>
      <w:r w:rsidR="003C4B88" w:rsidRPr="00326C5C">
        <w:rPr>
          <w:rFonts w:ascii="Arial" w:hAnsi="Arial" w:cs="Arial"/>
          <w:sz w:val="24"/>
          <w:szCs w:val="24"/>
          <w:vertAlign w:val="subscript"/>
          <w:lang w:val="en-US"/>
        </w:rPr>
        <w:t>4</w:t>
      </w:r>
      <w:r w:rsidR="003C4B88" w:rsidRPr="00326C5C">
        <w:rPr>
          <w:rFonts w:ascii="Arial" w:hAnsi="Arial" w:cs="Arial"/>
          <w:sz w:val="24"/>
          <w:szCs w:val="24"/>
          <w:lang w:val="en-US"/>
        </w:rPr>
        <w:t>NO</w:t>
      </w:r>
      <w:r w:rsidR="003C4B88" w:rsidRPr="00326C5C">
        <w:rPr>
          <w:rFonts w:ascii="Arial" w:hAnsi="Arial" w:cs="Arial"/>
          <w:sz w:val="24"/>
          <w:szCs w:val="24"/>
          <w:vertAlign w:val="subscript"/>
          <w:lang w:val="en-US"/>
        </w:rPr>
        <w:t>3</w:t>
      </w:r>
      <w:r w:rsidR="003C4B88" w:rsidRPr="00326C5C">
        <w:rPr>
          <w:rFonts w:ascii="Arial" w:hAnsi="Arial" w:cs="Arial"/>
          <w:sz w:val="24"/>
          <w:szCs w:val="24"/>
          <w:lang w:val="en-US"/>
        </w:rPr>
        <w:t>, KNO</w:t>
      </w:r>
      <w:r w:rsidR="003C4B88" w:rsidRPr="00326C5C">
        <w:rPr>
          <w:rFonts w:ascii="Arial" w:hAnsi="Arial" w:cs="Arial"/>
          <w:sz w:val="24"/>
          <w:szCs w:val="24"/>
          <w:vertAlign w:val="subscript"/>
          <w:lang w:val="en-US"/>
        </w:rPr>
        <w:t>3</w:t>
      </w:r>
      <w:r w:rsidR="003C4B88" w:rsidRPr="00326C5C">
        <w:rPr>
          <w:rFonts w:ascii="Arial" w:hAnsi="Arial" w:cs="Arial"/>
          <w:sz w:val="24"/>
          <w:szCs w:val="24"/>
          <w:lang w:val="en-US"/>
        </w:rPr>
        <w:t>, NH</w:t>
      </w:r>
      <w:r w:rsidR="003C4B88" w:rsidRPr="00326C5C">
        <w:rPr>
          <w:rFonts w:ascii="Arial" w:hAnsi="Arial" w:cs="Arial"/>
          <w:sz w:val="24"/>
          <w:szCs w:val="24"/>
          <w:vertAlign w:val="subscript"/>
          <w:lang w:val="en-US"/>
        </w:rPr>
        <w:t>4</w:t>
      </w:r>
      <w:r w:rsidR="003C4B88" w:rsidRPr="00326C5C">
        <w:rPr>
          <w:rFonts w:ascii="Arial" w:hAnsi="Arial" w:cs="Arial"/>
          <w:sz w:val="24"/>
          <w:szCs w:val="24"/>
          <w:lang w:val="en-US"/>
        </w:rPr>
        <w:t>Cl, (NH</w:t>
      </w:r>
      <w:r w:rsidR="003C4B88" w:rsidRPr="00326C5C">
        <w:rPr>
          <w:rFonts w:ascii="Arial" w:hAnsi="Arial" w:cs="Arial"/>
          <w:sz w:val="24"/>
          <w:szCs w:val="24"/>
          <w:vertAlign w:val="subscript"/>
          <w:lang w:val="en-US"/>
        </w:rPr>
        <w:t>4</w:t>
      </w:r>
      <w:r w:rsidR="003C4B88" w:rsidRPr="00326C5C">
        <w:rPr>
          <w:rFonts w:ascii="Arial" w:hAnsi="Arial" w:cs="Arial"/>
          <w:sz w:val="24"/>
          <w:szCs w:val="24"/>
          <w:lang w:val="en-US"/>
        </w:rPr>
        <w:t>)</w:t>
      </w:r>
      <w:r w:rsidR="003C4B88" w:rsidRPr="00326C5C">
        <w:rPr>
          <w:rFonts w:ascii="Arial" w:hAnsi="Arial" w:cs="Arial"/>
          <w:sz w:val="24"/>
          <w:szCs w:val="24"/>
          <w:vertAlign w:val="subscript"/>
          <w:lang w:val="en-US"/>
        </w:rPr>
        <w:t>2</w:t>
      </w:r>
      <w:r w:rsidR="003C4B88" w:rsidRPr="00326C5C">
        <w:rPr>
          <w:rFonts w:ascii="Arial" w:hAnsi="Arial" w:cs="Arial"/>
          <w:sz w:val="24"/>
          <w:szCs w:val="24"/>
          <w:lang w:val="en-US"/>
        </w:rPr>
        <w:t>SO</w:t>
      </w:r>
      <w:r w:rsidR="003C4B88" w:rsidRPr="00326C5C">
        <w:rPr>
          <w:rFonts w:ascii="Arial" w:hAnsi="Arial" w:cs="Arial"/>
          <w:sz w:val="24"/>
          <w:szCs w:val="24"/>
          <w:vertAlign w:val="subscript"/>
          <w:lang w:val="en-US"/>
        </w:rPr>
        <w:t>4</w:t>
      </w:r>
      <w:r w:rsidR="003C4B88" w:rsidRPr="00326C5C">
        <w:rPr>
          <w:rFonts w:ascii="Arial" w:hAnsi="Arial" w:cs="Arial"/>
          <w:sz w:val="24"/>
          <w:szCs w:val="24"/>
          <w:lang w:val="en-US"/>
        </w:rPr>
        <w:t>) were acquired over the C (278 eV-320 eV), N (395 eV-420 eV) and O (525 eV-550 eV) K-edges as well as the S (160 eV-190 eV), Cl (195 eV-205 eV) and Ca (340 eV-360 eV) L-edges by means of synchrotron based STXM. The spectra, presented in Supplementary Figure 1, were used to identify characteristic spectral features of the individual components contained in the aerosol particles. In subsequent measurements, just a few images at the energies of these features were acquired for each atomic species. Using this method, the data acquisition time was significantly reduced allowing inspect</w:t>
      </w:r>
      <w:r w:rsidR="00EE269B" w:rsidRPr="00326C5C">
        <w:rPr>
          <w:rFonts w:ascii="Arial" w:hAnsi="Arial" w:cs="Arial"/>
          <w:sz w:val="24"/>
          <w:szCs w:val="24"/>
          <w:lang w:val="en-US"/>
        </w:rPr>
        <w:t>ion</w:t>
      </w:r>
      <w:r w:rsidR="003C4B88" w:rsidRPr="00326C5C">
        <w:rPr>
          <w:rFonts w:ascii="Arial" w:hAnsi="Arial" w:cs="Arial"/>
          <w:sz w:val="24"/>
          <w:szCs w:val="24"/>
          <w:lang w:val="en-US"/>
        </w:rPr>
        <w:t xml:space="preserve"> of a greater number of particles.</w:t>
      </w:r>
    </w:p>
    <w:p w14:paraId="51C6B3B8" w14:textId="4EAE9ED0" w:rsidR="003C4B88" w:rsidRPr="00326C5C" w:rsidRDefault="003C4B88" w:rsidP="00FC5B98">
      <w:pPr>
        <w:pStyle w:val="Legenda"/>
        <w:spacing w:after="0" w:line="360" w:lineRule="auto"/>
        <w:ind w:firstLine="1134"/>
        <w:jc w:val="both"/>
        <w:rPr>
          <w:rFonts w:ascii="Arial" w:hAnsi="Arial" w:cs="Arial"/>
          <w:b w:val="0"/>
          <w:sz w:val="24"/>
          <w:szCs w:val="24"/>
          <w:lang w:val="en-US"/>
        </w:rPr>
      </w:pPr>
      <w:r w:rsidRPr="00326C5C">
        <w:rPr>
          <w:rFonts w:ascii="Arial" w:hAnsi="Arial" w:cs="Arial"/>
          <w:b w:val="0"/>
          <w:sz w:val="24"/>
          <w:szCs w:val="24"/>
          <w:lang w:val="en-US"/>
        </w:rPr>
        <w:t>For carbon, nitrogen, and oxygen, the absorption difference between post-edge and pre-edge energies was used to determine quantitative mass information of these elements. Here, images at the carbon pre-edge (278</w:t>
      </w:r>
      <w:r w:rsidR="00EE269B" w:rsidRPr="00326C5C">
        <w:rPr>
          <w:rFonts w:ascii="Arial" w:hAnsi="Arial" w:cs="Arial"/>
          <w:b w:val="0"/>
          <w:sz w:val="24"/>
          <w:szCs w:val="24"/>
          <w:lang w:val="en-US"/>
        </w:rPr>
        <w:t xml:space="preserve"> </w:t>
      </w:r>
      <w:r w:rsidRPr="00326C5C">
        <w:rPr>
          <w:rFonts w:ascii="Arial" w:hAnsi="Arial" w:cs="Arial"/>
          <w:b w:val="0"/>
          <w:sz w:val="24"/>
          <w:szCs w:val="24"/>
          <w:lang w:val="en-US"/>
        </w:rPr>
        <w:t>eV, 280 eV, and 282 eV), the carbon post-edge (316</w:t>
      </w:r>
      <w:r w:rsidR="00EE269B" w:rsidRPr="00326C5C">
        <w:rPr>
          <w:rFonts w:ascii="Arial" w:hAnsi="Arial" w:cs="Arial"/>
          <w:b w:val="0"/>
          <w:sz w:val="24"/>
          <w:szCs w:val="24"/>
          <w:lang w:val="en-US"/>
        </w:rPr>
        <w:t xml:space="preserve"> </w:t>
      </w:r>
      <w:r w:rsidRPr="00326C5C">
        <w:rPr>
          <w:rFonts w:ascii="Arial" w:hAnsi="Arial" w:cs="Arial"/>
          <w:b w:val="0"/>
          <w:sz w:val="24"/>
          <w:szCs w:val="24"/>
          <w:lang w:val="en-US"/>
        </w:rPr>
        <w:t>eV, 318 eV, and 320 eV), the nitrogen pre-edge (395 eV, 396 eV, and 397 eV), the nitrogen post-edge (430 eV, 432 eV, and 434 eV), the oxygen pre-edge (524 eV, 526 eV, and 528 eV), and the oxygen post-edge (546 eV, 548 eV, and 550 eV) were used. The nitrogen spectrum of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xml:space="preserve"> </w:t>
      </w:r>
      <w:r w:rsidR="00EE269B" w:rsidRPr="00326C5C">
        <w:rPr>
          <w:rFonts w:ascii="Arial" w:hAnsi="Arial" w:cs="Arial"/>
          <w:b w:val="0"/>
          <w:sz w:val="24"/>
          <w:szCs w:val="24"/>
          <w:lang w:val="en-US"/>
        </w:rPr>
        <w:t>(in NH</w:t>
      </w:r>
      <w:r w:rsidR="00EE269B" w:rsidRPr="00326C5C">
        <w:rPr>
          <w:rFonts w:ascii="Arial" w:hAnsi="Arial" w:cs="Arial"/>
          <w:b w:val="0"/>
          <w:sz w:val="24"/>
          <w:szCs w:val="24"/>
          <w:vertAlign w:val="subscript"/>
          <w:lang w:val="en-US"/>
        </w:rPr>
        <w:t>4</w:t>
      </w:r>
      <w:r w:rsidR="00EE269B" w:rsidRPr="00326C5C">
        <w:rPr>
          <w:rFonts w:ascii="Arial" w:hAnsi="Arial" w:cs="Arial"/>
          <w:b w:val="0"/>
          <w:sz w:val="24"/>
          <w:szCs w:val="24"/>
          <w:lang w:val="en-US"/>
        </w:rPr>
        <w:t>NO</w:t>
      </w:r>
      <w:r w:rsidR="00EE269B" w:rsidRPr="00326C5C">
        <w:rPr>
          <w:rFonts w:ascii="Arial" w:hAnsi="Arial" w:cs="Arial"/>
          <w:b w:val="0"/>
          <w:sz w:val="24"/>
          <w:szCs w:val="24"/>
          <w:vertAlign w:val="subscript"/>
          <w:lang w:val="en-US"/>
        </w:rPr>
        <w:t>3</w:t>
      </w:r>
      <w:r w:rsidR="00EE269B" w:rsidRPr="00326C5C">
        <w:rPr>
          <w:rFonts w:ascii="Arial" w:hAnsi="Arial" w:cs="Arial"/>
          <w:b w:val="0"/>
          <w:sz w:val="24"/>
          <w:szCs w:val="24"/>
          <w:lang w:val="en-US"/>
        </w:rPr>
        <w:t>, KNO</w:t>
      </w:r>
      <w:r w:rsidR="00EE269B" w:rsidRPr="00326C5C">
        <w:rPr>
          <w:rFonts w:ascii="Arial" w:hAnsi="Arial" w:cs="Arial"/>
          <w:b w:val="0"/>
          <w:sz w:val="24"/>
          <w:szCs w:val="24"/>
          <w:vertAlign w:val="subscript"/>
          <w:lang w:val="en-US"/>
        </w:rPr>
        <w:t>3</w:t>
      </w:r>
      <w:r w:rsidR="00EE269B" w:rsidRPr="00326C5C">
        <w:rPr>
          <w:rFonts w:ascii="Arial" w:hAnsi="Arial" w:cs="Arial"/>
          <w:b w:val="0"/>
          <w:sz w:val="24"/>
          <w:szCs w:val="24"/>
          <w:lang w:val="en-US"/>
        </w:rPr>
        <w:t xml:space="preserve">) </w:t>
      </w:r>
      <w:r w:rsidRPr="00326C5C">
        <w:rPr>
          <w:rFonts w:ascii="Arial" w:hAnsi="Arial" w:cs="Arial"/>
          <w:b w:val="0"/>
          <w:sz w:val="24"/>
          <w:szCs w:val="24"/>
          <w:lang w:val="en-US"/>
        </w:rPr>
        <w:t>is characterized by the presence of a broad peak at 413.0 eV, whereas NH</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 xml:space="preserve"> </w:t>
      </w:r>
      <w:r w:rsidR="00EE269B" w:rsidRPr="00326C5C">
        <w:rPr>
          <w:rFonts w:ascii="Arial" w:hAnsi="Arial" w:cs="Arial"/>
          <w:b w:val="0"/>
          <w:sz w:val="24"/>
          <w:szCs w:val="24"/>
          <w:lang w:val="en-US"/>
        </w:rPr>
        <w:t>in NH</w:t>
      </w:r>
      <w:r w:rsidR="00EE269B" w:rsidRPr="00326C5C">
        <w:rPr>
          <w:rFonts w:ascii="Arial" w:hAnsi="Arial" w:cs="Arial"/>
          <w:b w:val="0"/>
          <w:sz w:val="24"/>
          <w:szCs w:val="24"/>
          <w:vertAlign w:val="subscript"/>
          <w:lang w:val="en-US"/>
        </w:rPr>
        <w:t>4</w:t>
      </w:r>
      <w:r w:rsidR="00EE269B" w:rsidRPr="00326C5C">
        <w:rPr>
          <w:rFonts w:ascii="Arial" w:hAnsi="Arial" w:cs="Arial"/>
          <w:b w:val="0"/>
          <w:sz w:val="24"/>
          <w:szCs w:val="24"/>
          <w:lang w:val="en-US"/>
        </w:rPr>
        <w:t>NO</w:t>
      </w:r>
      <w:r w:rsidR="00EE269B" w:rsidRPr="00326C5C">
        <w:rPr>
          <w:rFonts w:ascii="Arial" w:hAnsi="Arial" w:cs="Arial"/>
          <w:b w:val="0"/>
          <w:sz w:val="24"/>
          <w:szCs w:val="24"/>
          <w:vertAlign w:val="subscript"/>
          <w:lang w:val="en-US"/>
        </w:rPr>
        <w:t xml:space="preserve">3 </w:t>
      </w:r>
      <w:r w:rsidRPr="00326C5C">
        <w:rPr>
          <w:rFonts w:ascii="Arial" w:hAnsi="Arial" w:cs="Arial"/>
          <w:b w:val="0"/>
          <w:sz w:val="24"/>
          <w:szCs w:val="24"/>
          <w:lang w:val="en-US"/>
        </w:rPr>
        <w:t xml:space="preserve">was identified </w:t>
      </w:r>
      <w:r w:rsidR="00EE269B" w:rsidRPr="00326C5C">
        <w:rPr>
          <w:rFonts w:ascii="Arial" w:hAnsi="Arial" w:cs="Arial"/>
          <w:b w:val="0"/>
          <w:sz w:val="24"/>
          <w:szCs w:val="24"/>
          <w:lang w:val="en-US"/>
        </w:rPr>
        <w:t xml:space="preserve">by </w:t>
      </w:r>
      <w:r w:rsidRPr="00326C5C">
        <w:rPr>
          <w:rFonts w:ascii="Arial" w:hAnsi="Arial" w:cs="Arial"/>
          <w:b w:val="0"/>
          <w:sz w:val="24"/>
          <w:szCs w:val="24"/>
          <w:lang w:val="en-US"/>
        </w:rPr>
        <w:t>an absorption peak at 405.2 eV</w:t>
      </w:r>
      <w:r w:rsidR="00EE269B" w:rsidRPr="00326C5C">
        <w:rPr>
          <w:rFonts w:ascii="Arial" w:hAnsi="Arial" w:cs="Arial"/>
          <w:b w:val="0"/>
          <w:sz w:val="24"/>
          <w:szCs w:val="24"/>
          <w:lang w:val="en-US"/>
        </w:rPr>
        <w:t xml:space="preserve"> with a shoulder at 407.0 eV</w:t>
      </w:r>
      <w:r w:rsidRPr="00326C5C">
        <w:rPr>
          <w:rFonts w:ascii="Arial" w:hAnsi="Arial" w:cs="Arial"/>
          <w:b w:val="0"/>
          <w:sz w:val="24"/>
          <w:szCs w:val="24"/>
          <w:lang w:val="en-US"/>
        </w:rPr>
        <w:t xml:space="preserve">. The presence of Calcium was determined by absorption at a Ca L-edge peak at 349.2 eV. Due to the high presence of sulfur </w:t>
      </w:r>
      <w:r w:rsidR="00EE269B" w:rsidRPr="00326C5C">
        <w:rPr>
          <w:rFonts w:ascii="Arial" w:hAnsi="Arial" w:cs="Arial"/>
          <w:b w:val="0"/>
          <w:sz w:val="24"/>
          <w:szCs w:val="24"/>
          <w:lang w:val="en-US"/>
        </w:rPr>
        <w:t>(</w:t>
      </w:r>
      <w:r w:rsidRPr="00326C5C">
        <w:rPr>
          <w:rFonts w:ascii="Arial" w:hAnsi="Arial" w:cs="Arial"/>
          <w:b w:val="0"/>
          <w:sz w:val="24"/>
          <w:szCs w:val="24"/>
          <w:lang w:val="en-US"/>
        </w:rPr>
        <w:t>rather than carbon</w:t>
      </w:r>
      <w:r w:rsidR="00EE269B" w:rsidRPr="00326C5C">
        <w:rPr>
          <w:rFonts w:ascii="Arial" w:hAnsi="Arial" w:cs="Arial"/>
          <w:b w:val="0"/>
          <w:sz w:val="24"/>
          <w:szCs w:val="24"/>
          <w:lang w:val="en-US"/>
        </w:rPr>
        <w:t>)</w:t>
      </w:r>
      <w:r w:rsidRPr="00326C5C">
        <w:rPr>
          <w:rFonts w:ascii="Arial" w:hAnsi="Arial" w:cs="Arial"/>
          <w:b w:val="0"/>
          <w:sz w:val="24"/>
          <w:szCs w:val="24"/>
          <w:lang w:val="en-US"/>
        </w:rPr>
        <w:t xml:space="preserve"> </w:t>
      </w:r>
      <w:r w:rsidR="00EE269B" w:rsidRPr="00326C5C">
        <w:rPr>
          <w:rFonts w:ascii="Arial" w:hAnsi="Arial" w:cs="Arial"/>
          <w:b w:val="0"/>
          <w:sz w:val="24"/>
          <w:szCs w:val="24"/>
          <w:lang w:val="en-US"/>
        </w:rPr>
        <w:t>in areas</w:t>
      </w:r>
      <w:r w:rsidRPr="00326C5C">
        <w:rPr>
          <w:rFonts w:ascii="Arial" w:hAnsi="Arial" w:cs="Arial"/>
          <w:b w:val="0"/>
          <w:sz w:val="24"/>
          <w:szCs w:val="24"/>
          <w:lang w:val="en-US"/>
        </w:rPr>
        <w:t xml:space="preserve"> with high Calcium content, these pixels were identified as CaSO</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 xml:space="preserve">. The ratio between an absorption peak at 201.9 eV and a subsequent dip at 202.5 eV in the Cl-spectrum </w:t>
      </w:r>
      <w:r w:rsidR="00EE269B" w:rsidRPr="00326C5C">
        <w:rPr>
          <w:rFonts w:ascii="Arial" w:hAnsi="Arial" w:cs="Arial"/>
          <w:b w:val="0"/>
          <w:sz w:val="24"/>
          <w:szCs w:val="24"/>
          <w:lang w:val="en-US"/>
        </w:rPr>
        <w:t xml:space="preserve">was used </w:t>
      </w:r>
      <w:r w:rsidRPr="00326C5C">
        <w:rPr>
          <w:rFonts w:ascii="Arial" w:hAnsi="Arial" w:cs="Arial"/>
          <w:b w:val="0"/>
          <w:sz w:val="24"/>
          <w:szCs w:val="24"/>
          <w:lang w:val="en-US"/>
        </w:rPr>
        <w:t xml:space="preserve">to identify NaCl. To map </w:t>
      </w:r>
      <w:proofErr w:type="spellStart"/>
      <w:r w:rsidR="007A6871"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7A6871"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Pr="00326C5C">
        <w:rPr>
          <w:rFonts w:ascii="Arial" w:hAnsi="Arial" w:cs="Arial"/>
          <w:b w:val="0"/>
          <w:sz w:val="24"/>
          <w:szCs w:val="24"/>
          <w:lang w:val="en-US"/>
        </w:rPr>
        <w:t>, the presence of Cl</w:t>
      </w:r>
      <w:r w:rsidR="00014A85" w:rsidRPr="00326C5C">
        <w:rPr>
          <w:rFonts w:ascii="Arial" w:hAnsi="Arial" w:cs="Arial"/>
          <w:b w:val="0"/>
          <w:sz w:val="24"/>
          <w:szCs w:val="24"/>
          <w:lang w:val="en-US"/>
        </w:rPr>
        <w:t xml:space="preserve"> without this spectral feature</w:t>
      </w:r>
      <w:r w:rsidRPr="00326C5C">
        <w:rPr>
          <w:rFonts w:ascii="Arial" w:hAnsi="Arial" w:cs="Arial"/>
          <w:b w:val="0"/>
          <w:sz w:val="24"/>
          <w:szCs w:val="24"/>
          <w:lang w:val="en-US"/>
        </w:rPr>
        <w:t xml:space="preserve"> was correlated to the quantitative mass information of oxygen. To account for contributions from the oxygen containing species (NH</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w:t>
      </w:r>
      <w:r w:rsidR="00EE269B" w:rsidRPr="00326C5C">
        <w:rPr>
          <w:rFonts w:ascii="Arial" w:hAnsi="Arial" w:cs="Arial"/>
          <w:b w:val="0"/>
          <w:sz w:val="24"/>
          <w:szCs w:val="24"/>
          <w:vertAlign w:val="subscript"/>
          <w:lang w:val="en-US"/>
        </w:rPr>
        <w:t>2</w:t>
      </w:r>
      <w:r w:rsidRPr="00326C5C">
        <w:rPr>
          <w:rFonts w:ascii="Arial" w:hAnsi="Arial" w:cs="Arial"/>
          <w:b w:val="0"/>
          <w:sz w:val="24"/>
          <w:szCs w:val="24"/>
          <w:lang w:val="en-US"/>
        </w:rPr>
        <w:t>SO</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 xml:space="preserve"> and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xml:space="preserve"> to the absorption, the total oxygen mass was correct</w:t>
      </w:r>
      <w:r w:rsidR="00215ABA" w:rsidRPr="00326C5C">
        <w:rPr>
          <w:rFonts w:ascii="Arial" w:hAnsi="Arial" w:cs="Arial"/>
          <w:b w:val="0"/>
          <w:sz w:val="24"/>
          <w:szCs w:val="24"/>
          <w:lang w:val="en-US"/>
        </w:rPr>
        <w:t>ed using the N:O mass ratio. The</w:t>
      </w:r>
      <w:r w:rsidRPr="00326C5C">
        <w:rPr>
          <w:rFonts w:ascii="Arial" w:hAnsi="Arial" w:cs="Arial"/>
          <w:b w:val="0"/>
          <w:sz w:val="24"/>
          <w:szCs w:val="24"/>
          <w:lang w:val="en-US"/>
        </w:rPr>
        <w:t xml:space="preserve"> aerosol particles that could not be identified as any of the </w:t>
      </w:r>
      <w:r w:rsidR="00EE269B" w:rsidRPr="00326C5C">
        <w:rPr>
          <w:rFonts w:ascii="Arial" w:hAnsi="Arial" w:cs="Arial"/>
          <w:b w:val="0"/>
          <w:sz w:val="24"/>
          <w:szCs w:val="24"/>
          <w:lang w:val="en-US"/>
        </w:rPr>
        <w:t xml:space="preserve">above </w:t>
      </w:r>
      <w:r w:rsidRPr="00326C5C">
        <w:rPr>
          <w:rFonts w:ascii="Arial" w:hAnsi="Arial" w:cs="Arial"/>
          <w:b w:val="0"/>
          <w:sz w:val="24"/>
          <w:szCs w:val="24"/>
          <w:lang w:val="en-US"/>
        </w:rPr>
        <w:t>components were mapped as unidentified inorganics.</w:t>
      </w:r>
    </w:p>
    <w:bookmarkEnd w:id="0"/>
    <w:p w14:paraId="51149B3B" w14:textId="4883D63A" w:rsidR="003555A0" w:rsidRPr="00326C5C" w:rsidRDefault="003555A0" w:rsidP="00FC5B98">
      <w:pPr>
        <w:pStyle w:val="Legenda"/>
        <w:spacing w:after="0" w:line="360" w:lineRule="auto"/>
        <w:ind w:firstLine="1134"/>
        <w:jc w:val="both"/>
        <w:rPr>
          <w:rFonts w:ascii="Arial" w:hAnsi="Arial" w:cs="Arial"/>
          <w:b w:val="0"/>
          <w:sz w:val="24"/>
          <w:szCs w:val="24"/>
          <w:lang w:val="en-US"/>
        </w:rPr>
      </w:pPr>
      <w:r w:rsidRPr="00326C5C">
        <w:rPr>
          <w:rFonts w:ascii="Arial" w:hAnsi="Arial" w:cs="Arial"/>
          <w:b w:val="0"/>
          <w:sz w:val="24"/>
          <w:szCs w:val="24"/>
          <w:lang w:val="en-US"/>
        </w:rPr>
        <w:t xml:space="preserve">Component detection thresholds for binary mixing state determination and subsequent automated principal component analysis have been applied. Additional scripts were written specifically for this manuscript and allowed a </w:t>
      </w:r>
      <w:r w:rsidRPr="00326C5C">
        <w:rPr>
          <w:rFonts w:ascii="Arial" w:hAnsi="Arial" w:cs="Arial"/>
          <w:b w:val="0"/>
          <w:sz w:val="24"/>
          <w:szCs w:val="24"/>
          <w:lang w:val="en-US"/>
        </w:rPr>
        <w:lastRenderedPageBreak/>
        <w:t>quantitative (in C, N, and O) automated mapping technique to identify multiple chemical components of single particle aerosols. Utilizing images at just a few well-selected energies</w:t>
      </w:r>
      <w:r w:rsidR="009F617C" w:rsidRPr="00326C5C">
        <w:rPr>
          <w:rFonts w:ascii="Arial" w:hAnsi="Arial" w:cs="Arial"/>
          <w:b w:val="0"/>
          <w:sz w:val="24"/>
          <w:szCs w:val="24"/>
          <w:lang w:val="en-US"/>
        </w:rPr>
        <w:t xml:space="preserve"> (in detail above)</w:t>
      </w:r>
      <w:r w:rsidRPr="00326C5C">
        <w:rPr>
          <w:rFonts w:ascii="Arial" w:hAnsi="Arial" w:cs="Arial"/>
          <w:b w:val="0"/>
          <w:sz w:val="24"/>
          <w:szCs w:val="24"/>
          <w:lang w:val="en-US"/>
        </w:rPr>
        <w:t>, this mapping technique identifies NaCl,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NH</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 CaSO</w:t>
      </w:r>
      <w:r w:rsidRPr="00326C5C">
        <w:rPr>
          <w:rFonts w:ascii="Arial" w:hAnsi="Arial" w:cs="Arial"/>
          <w:b w:val="0"/>
          <w:sz w:val="24"/>
          <w:szCs w:val="24"/>
          <w:vertAlign w:val="subscript"/>
          <w:lang w:val="en-US"/>
        </w:rPr>
        <w:t>4</w:t>
      </w:r>
      <w:r w:rsidRPr="00326C5C">
        <w:rPr>
          <w:rFonts w:ascii="Arial" w:hAnsi="Arial" w:cs="Arial"/>
          <w:b w:val="0"/>
          <w:sz w:val="24"/>
          <w:szCs w:val="24"/>
          <w:lang w:val="en-US"/>
        </w:rPr>
        <w:t>,</w:t>
      </w:r>
      <w:r w:rsidR="00AA1CC2" w:rsidRPr="00326C5C">
        <w:rPr>
          <w:rFonts w:ascii="Arial" w:hAnsi="Arial" w:cs="Arial"/>
          <w:b w:val="0"/>
          <w:sz w:val="24"/>
          <w:szCs w:val="24"/>
          <w:lang w:val="en-US"/>
        </w:rPr>
        <w:t xml:space="preserve"> </w:t>
      </w:r>
      <w:proofErr w:type="spellStart"/>
      <w:r w:rsidR="009F617C"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9F617C"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Pr="00326C5C">
        <w:rPr>
          <w:rFonts w:ascii="Arial" w:hAnsi="Arial" w:cs="Arial"/>
          <w:b w:val="0"/>
          <w:sz w:val="24"/>
          <w:szCs w:val="24"/>
          <w:lang w:val="en-US"/>
        </w:rPr>
        <w:t xml:space="preserve"> and other inorganics. </w:t>
      </w:r>
    </w:p>
    <w:p w14:paraId="1317B0B1" w14:textId="77777777" w:rsidR="001E1DF5" w:rsidRPr="00326C5C" w:rsidRDefault="001E1DF5" w:rsidP="00C72AAF">
      <w:pPr>
        <w:rPr>
          <w:rFonts w:ascii="Arial" w:hAnsi="Arial" w:cs="Arial"/>
          <w:noProof/>
          <w:lang w:val="en-US" w:eastAsia="pt-BR"/>
        </w:rPr>
      </w:pPr>
    </w:p>
    <w:p w14:paraId="0EE22A3B" w14:textId="2F2D7077" w:rsidR="001E1DF5" w:rsidRPr="00326C5C" w:rsidRDefault="00A5503D" w:rsidP="001E1DF5">
      <w:pPr>
        <w:jc w:val="center"/>
        <w:rPr>
          <w:rFonts w:ascii="Arial" w:hAnsi="Arial" w:cs="Arial"/>
          <w:lang w:val="en-US"/>
        </w:rPr>
      </w:pPr>
      <w:r w:rsidRPr="00326C5C">
        <w:rPr>
          <w:rFonts w:ascii="Arial" w:hAnsi="Arial" w:cs="Arial"/>
          <w:noProof/>
          <w:lang w:val="en-US"/>
        </w:rPr>
        <w:drawing>
          <wp:inline distT="0" distB="0" distL="0" distR="0" wp14:anchorId="27A2F921" wp14:editId="6BA26D20">
            <wp:extent cx="5051194" cy="2884161"/>
            <wp:effectExtent l="0" t="0" r="0" b="12065"/>
            <wp:docPr id="1" name="Picture 1" descr="SI%20FI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20FIG.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9936" cy="2894862"/>
                    </a:xfrm>
                    <a:prstGeom prst="rect">
                      <a:avLst/>
                    </a:prstGeom>
                    <a:noFill/>
                    <a:ln>
                      <a:noFill/>
                    </a:ln>
                  </pic:spPr>
                </pic:pic>
              </a:graphicData>
            </a:graphic>
          </wp:inline>
        </w:drawing>
      </w:r>
    </w:p>
    <w:p w14:paraId="32116A1E" w14:textId="16F05937" w:rsidR="003555A0" w:rsidRPr="00326C5C" w:rsidRDefault="003555A0" w:rsidP="003555A0">
      <w:pPr>
        <w:pStyle w:val="Legenda"/>
        <w:spacing w:after="0"/>
        <w:jc w:val="center"/>
        <w:rPr>
          <w:rFonts w:ascii="Arial" w:hAnsi="Arial" w:cs="Arial"/>
          <w:b w:val="0"/>
          <w:szCs w:val="15"/>
          <w:lang w:val="en-US"/>
        </w:rPr>
      </w:pPr>
      <w:r w:rsidRPr="00326C5C">
        <w:rPr>
          <w:rFonts w:ascii="Arial" w:hAnsi="Arial" w:cs="Arial"/>
          <w:szCs w:val="15"/>
          <w:lang w:val="en-US"/>
        </w:rPr>
        <w:t>Supplementary Fig</w:t>
      </w:r>
      <w:r w:rsidR="00B65C69">
        <w:rPr>
          <w:rFonts w:ascii="Arial" w:hAnsi="Arial" w:cs="Arial"/>
          <w:szCs w:val="15"/>
          <w:lang w:val="en-US"/>
        </w:rPr>
        <w:t>.</w:t>
      </w:r>
      <w:r w:rsidRPr="00326C5C">
        <w:rPr>
          <w:rFonts w:ascii="Arial" w:hAnsi="Arial" w:cs="Arial"/>
          <w:szCs w:val="15"/>
          <w:lang w:val="en-US"/>
        </w:rPr>
        <w:t xml:space="preserve"> </w:t>
      </w:r>
      <w:r w:rsidR="00326C5C" w:rsidRPr="00326C5C">
        <w:rPr>
          <w:rFonts w:ascii="Arial" w:hAnsi="Arial" w:cs="Arial"/>
          <w:szCs w:val="15"/>
          <w:lang w:val="en-US"/>
        </w:rPr>
        <w:t>2</w:t>
      </w:r>
      <w:r w:rsidRPr="00326C5C">
        <w:rPr>
          <w:rFonts w:ascii="Arial" w:hAnsi="Arial" w:cs="Arial"/>
          <w:szCs w:val="15"/>
          <w:lang w:val="en-US"/>
        </w:rPr>
        <w:t xml:space="preserve">. </w:t>
      </w:r>
      <w:r w:rsidRPr="00326C5C">
        <w:rPr>
          <w:rFonts w:ascii="Arial" w:hAnsi="Arial" w:cs="Arial"/>
          <w:b w:val="0"/>
          <w:szCs w:val="15"/>
          <w:lang w:val="en-US"/>
        </w:rPr>
        <w:t>The STXM</w:t>
      </w:r>
      <w:r w:rsidR="004333BF" w:rsidRPr="00326C5C">
        <w:rPr>
          <w:rFonts w:ascii="Arial" w:hAnsi="Arial" w:cs="Arial"/>
          <w:b w:val="0"/>
          <w:szCs w:val="15"/>
          <w:lang w:val="en-US"/>
        </w:rPr>
        <w:t xml:space="preserve"> </w:t>
      </w:r>
      <w:r w:rsidRPr="00326C5C">
        <w:rPr>
          <w:rFonts w:ascii="Arial" w:hAnsi="Arial" w:cs="Arial"/>
          <w:b w:val="0"/>
          <w:szCs w:val="15"/>
          <w:lang w:val="en-US"/>
        </w:rPr>
        <w:t>spectra and standards used to analyze the samples.</w:t>
      </w:r>
    </w:p>
    <w:p w14:paraId="73D6987C" w14:textId="77777777" w:rsidR="00901011" w:rsidRPr="00326C5C" w:rsidRDefault="00901011" w:rsidP="004333BF">
      <w:pPr>
        <w:rPr>
          <w:rFonts w:ascii="Arial" w:hAnsi="Arial" w:cs="Arial"/>
          <w:lang w:val="en-US"/>
        </w:rPr>
      </w:pPr>
    </w:p>
    <w:p w14:paraId="1BFD9582" w14:textId="2943C3D7" w:rsidR="00A53920" w:rsidRDefault="003555A0" w:rsidP="00E805BE">
      <w:pPr>
        <w:pStyle w:val="Legenda"/>
        <w:spacing w:after="0" w:line="360" w:lineRule="auto"/>
        <w:ind w:firstLine="1134"/>
        <w:jc w:val="both"/>
        <w:rPr>
          <w:rFonts w:ascii="Arial" w:hAnsi="Arial" w:cs="Arial"/>
          <w:b w:val="0"/>
          <w:sz w:val="24"/>
          <w:szCs w:val="24"/>
          <w:lang w:val="en-US"/>
        </w:rPr>
      </w:pPr>
      <w:r w:rsidRPr="00326C5C">
        <w:rPr>
          <w:rFonts w:ascii="Arial" w:hAnsi="Arial" w:cs="Arial"/>
          <w:b w:val="0"/>
          <w:sz w:val="24"/>
          <w:szCs w:val="24"/>
          <w:lang w:val="en-US"/>
        </w:rPr>
        <w:t xml:space="preserve">In addition, a means-clustering algorithm was used to group (cluster) particles collected at </w:t>
      </w:r>
      <w:proofErr w:type="spellStart"/>
      <w:r w:rsidRPr="00326C5C">
        <w:rPr>
          <w:rFonts w:ascii="Arial" w:hAnsi="Arial" w:cs="Arial"/>
          <w:b w:val="0"/>
          <w:sz w:val="24"/>
          <w:szCs w:val="24"/>
          <w:lang w:val="en-US"/>
        </w:rPr>
        <w:t>Criosfera</w:t>
      </w:r>
      <w:proofErr w:type="spellEnd"/>
      <w:r w:rsidRPr="00326C5C">
        <w:rPr>
          <w:rFonts w:ascii="Arial" w:hAnsi="Arial" w:cs="Arial"/>
          <w:b w:val="0"/>
          <w:sz w:val="24"/>
          <w:szCs w:val="24"/>
          <w:lang w:val="en-US"/>
        </w:rPr>
        <w:t xml:space="preserve"> </w:t>
      </w:r>
      <w:r w:rsidR="00E805BE" w:rsidRPr="00326C5C">
        <w:rPr>
          <w:rFonts w:ascii="Arial" w:hAnsi="Arial" w:cs="Arial"/>
          <w:b w:val="0"/>
          <w:sz w:val="24"/>
          <w:szCs w:val="24"/>
          <w:lang w:val="en-US"/>
        </w:rPr>
        <w:t xml:space="preserve">1 </w:t>
      </w:r>
      <w:r w:rsidRPr="00326C5C">
        <w:rPr>
          <w:rFonts w:ascii="Arial" w:hAnsi="Arial" w:cs="Arial"/>
          <w:b w:val="0"/>
          <w:sz w:val="24"/>
          <w:szCs w:val="24"/>
          <w:lang w:val="en-US"/>
        </w:rPr>
        <w:t>by elemental composition using the K-edge and L-edge spectra. Thus, different groups of similar composition were obtained, resulting in the corresponding average abundance for each of these particle types. The STXM cluster particles and their mixing states were classified as six groups: NaCl with mainly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xml:space="preserve">, NaCl with mainly </w:t>
      </w:r>
      <w:proofErr w:type="spellStart"/>
      <w:r w:rsidR="007A6871"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7A6871"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Pr="00326C5C">
        <w:rPr>
          <w:rFonts w:ascii="Arial" w:hAnsi="Arial" w:cs="Arial"/>
          <w:b w:val="0"/>
          <w:sz w:val="24"/>
          <w:szCs w:val="24"/>
          <w:lang w:val="en-US"/>
        </w:rPr>
        <w:t xml:space="preserve">, mainly </w:t>
      </w:r>
      <w:proofErr w:type="spellStart"/>
      <w:r w:rsidR="009F617C"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9F617C"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Pr="00326C5C">
        <w:rPr>
          <w:rFonts w:ascii="Arial" w:hAnsi="Arial" w:cs="Arial"/>
          <w:b w:val="0"/>
          <w:sz w:val="24"/>
          <w:szCs w:val="24"/>
          <w:lang w:val="en-US"/>
        </w:rPr>
        <w:t xml:space="preserve"> with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xml:space="preserve"> and no NaCl, Containing Ammonium Sulfate</w:t>
      </w:r>
      <w:r w:rsidR="00646D3E" w:rsidRPr="00326C5C">
        <w:rPr>
          <w:rFonts w:ascii="Arial" w:hAnsi="Arial" w:cs="Arial"/>
          <w:b w:val="0"/>
          <w:sz w:val="24"/>
          <w:szCs w:val="24"/>
          <w:lang w:val="en-US"/>
        </w:rPr>
        <w:t xml:space="preserve"> ((NH</w:t>
      </w:r>
      <w:r w:rsidR="00646D3E" w:rsidRPr="00326C5C">
        <w:rPr>
          <w:rFonts w:ascii="Arial" w:hAnsi="Arial" w:cs="Arial"/>
          <w:b w:val="0"/>
          <w:sz w:val="24"/>
          <w:szCs w:val="24"/>
          <w:vertAlign w:val="subscript"/>
          <w:lang w:val="en-US"/>
        </w:rPr>
        <w:t>4</w:t>
      </w:r>
      <w:r w:rsidR="00646D3E" w:rsidRPr="00326C5C">
        <w:rPr>
          <w:rFonts w:ascii="Arial" w:hAnsi="Arial" w:cs="Arial"/>
          <w:b w:val="0"/>
          <w:sz w:val="24"/>
          <w:szCs w:val="24"/>
          <w:lang w:val="en-US"/>
        </w:rPr>
        <w:t>)</w:t>
      </w:r>
      <w:r w:rsidR="00646D3E" w:rsidRPr="00326C5C">
        <w:rPr>
          <w:rFonts w:ascii="Arial" w:hAnsi="Arial" w:cs="Arial"/>
          <w:b w:val="0"/>
          <w:sz w:val="24"/>
          <w:szCs w:val="24"/>
          <w:vertAlign w:val="subscript"/>
          <w:lang w:val="en-US"/>
        </w:rPr>
        <w:t>2</w:t>
      </w:r>
      <w:r w:rsidR="00646D3E" w:rsidRPr="00326C5C">
        <w:rPr>
          <w:rFonts w:ascii="Arial" w:hAnsi="Arial" w:cs="Arial"/>
          <w:b w:val="0"/>
          <w:sz w:val="24"/>
          <w:szCs w:val="24"/>
          <w:lang w:val="en-US"/>
        </w:rPr>
        <w:t>SO</w:t>
      </w:r>
      <w:r w:rsidR="00646D3E" w:rsidRPr="00326C5C">
        <w:rPr>
          <w:rFonts w:ascii="Arial" w:hAnsi="Arial" w:cs="Arial"/>
          <w:b w:val="0"/>
          <w:sz w:val="24"/>
          <w:szCs w:val="24"/>
          <w:vertAlign w:val="subscript"/>
          <w:lang w:val="en-US"/>
        </w:rPr>
        <w:t>4</w:t>
      </w:r>
      <w:r w:rsidR="00646D3E" w:rsidRPr="00326C5C">
        <w:rPr>
          <w:rFonts w:ascii="Arial" w:hAnsi="Arial" w:cs="Arial"/>
          <w:b w:val="0"/>
          <w:sz w:val="24"/>
          <w:szCs w:val="24"/>
          <w:lang w:val="en-US"/>
        </w:rPr>
        <w:t>)</w:t>
      </w:r>
      <w:r w:rsidRPr="00326C5C">
        <w:rPr>
          <w:rFonts w:ascii="Arial" w:hAnsi="Arial" w:cs="Arial"/>
          <w:b w:val="0"/>
          <w:sz w:val="24"/>
          <w:szCs w:val="24"/>
          <w:lang w:val="en-US"/>
        </w:rPr>
        <w:t xml:space="preserve">, </w:t>
      </w:r>
      <w:proofErr w:type="spellStart"/>
      <w:r w:rsidR="009F617C"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9F617C"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Pr="00326C5C">
        <w:rPr>
          <w:rFonts w:ascii="Arial" w:hAnsi="Arial" w:cs="Arial"/>
          <w:b w:val="0"/>
          <w:sz w:val="24"/>
          <w:szCs w:val="24"/>
          <w:lang w:val="en-US"/>
        </w:rPr>
        <w:t xml:space="preserve"> with no NO</w:t>
      </w:r>
      <w:r w:rsidRPr="00326C5C">
        <w:rPr>
          <w:rFonts w:ascii="Arial" w:hAnsi="Arial" w:cs="Arial"/>
          <w:b w:val="0"/>
          <w:sz w:val="24"/>
          <w:szCs w:val="24"/>
          <w:vertAlign w:val="subscript"/>
          <w:lang w:val="en-US"/>
        </w:rPr>
        <w:t>3</w:t>
      </w:r>
      <w:r w:rsidRPr="00326C5C">
        <w:rPr>
          <w:rFonts w:ascii="Arial" w:hAnsi="Arial" w:cs="Arial"/>
          <w:b w:val="0"/>
          <w:sz w:val="24"/>
          <w:szCs w:val="24"/>
          <w:lang w:val="en-US"/>
        </w:rPr>
        <w:t xml:space="preserve"> and no NaCl, and dust. </w:t>
      </w:r>
      <w:r w:rsidR="00E805BE" w:rsidRPr="00326C5C">
        <w:rPr>
          <w:rFonts w:ascii="Arial" w:hAnsi="Arial" w:cs="Arial"/>
          <w:b w:val="0"/>
          <w:sz w:val="24"/>
          <w:szCs w:val="24"/>
          <w:lang w:val="en-US"/>
        </w:rPr>
        <w:t xml:space="preserve"> </w:t>
      </w:r>
      <w:r w:rsidRPr="00326C5C">
        <w:rPr>
          <w:rFonts w:ascii="Arial" w:hAnsi="Arial" w:cs="Arial"/>
          <w:b w:val="0"/>
          <w:sz w:val="24"/>
          <w:szCs w:val="24"/>
          <w:lang w:val="en-US"/>
        </w:rPr>
        <w:t xml:space="preserve">The cluster classification is </w:t>
      </w:r>
      <w:r w:rsidR="004725DB" w:rsidRPr="00326C5C">
        <w:rPr>
          <w:rFonts w:ascii="Arial" w:hAnsi="Arial" w:cs="Arial"/>
          <w:b w:val="0"/>
          <w:sz w:val="24"/>
          <w:szCs w:val="24"/>
          <w:lang w:val="en-US"/>
        </w:rPr>
        <w:t xml:space="preserve">shown </w:t>
      </w:r>
      <w:r w:rsidR="00350733" w:rsidRPr="00326C5C">
        <w:rPr>
          <w:rFonts w:ascii="Arial" w:hAnsi="Arial" w:cs="Arial"/>
          <w:b w:val="0"/>
          <w:sz w:val="24"/>
          <w:szCs w:val="24"/>
          <w:lang w:val="en-US"/>
        </w:rPr>
        <w:t>i</w:t>
      </w:r>
      <w:r w:rsidRPr="00326C5C">
        <w:rPr>
          <w:rFonts w:ascii="Arial" w:hAnsi="Arial" w:cs="Arial"/>
          <w:b w:val="0"/>
          <w:sz w:val="24"/>
          <w:szCs w:val="24"/>
          <w:lang w:val="en-US"/>
        </w:rPr>
        <w:t xml:space="preserve">n Figure </w:t>
      </w:r>
      <w:r w:rsidR="00E805BE" w:rsidRPr="00326C5C">
        <w:rPr>
          <w:rFonts w:ascii="Arial" w:hAnsi="Arial" w:cs="Arial"/>
          <w:b w:val="0"/>
          <w:sz w:val="24"/>
          <w:szCs w:val="24"/>
          <w:lang w:val="en-US"/>
        </w:rPr>
        <w:t>1</w:t>
      </w:r>
      <w:r w:rsidRPr="00326C5C">
        <w:rPr>
          <w:rFonts w:ascii="Arial" w:hAnsi="Arial" w:cs="Arial"/>
          <w:b w:val="0"/>
          <w:sz w:val="24"/>
          <w:szCs w:val="24"/>
          <w:lang w:val="en-US"/>
        </w:rPr>
        <w:t xml:space="preserve"> and </w:t>
      </w:r>
      <w:r w:rsidR="002F394F" w:rsidRPr="00326C5C">
        <w:rPr>
          <w:rFonts w:ascii="Arial" w:hAnsi="Arial" w:cs="Arial"/>
          <w:b w:val="0"/>
          <w:sz w:val="24"/>
          <w:szCs w:val="24"/>
          <w:lang w:val="en-US"/>
        </w:rPr>
        <w:t>Supplementary Table 1</w:t>
      </w:r>
      <w:r w:rsidRPr="00326C5C">
        <w:rPr>
          <w:rFonts w:ascii="Arial" w:hAnsi="Arial" w:cs="Arial"/>
          <w:b w:val="0"/>
          <w:sz w:val="24"/>
          <w:szCs w:val="24"/>
          <w:lang w:val="en-US"/>
        </w:rPr>
        <w:t xml:space="preserve">. </w:t>
      </w:r>
      <w:r w:rsidR="004725DB" w:rsidRPr="00326C5C">
        <w:rPr>
          <w:rFonts w:ascii="Arial" w:hAnsi="Arial" w:cs="Arial"/>
          <w:b w:val="0"/>
          <w:sz w:val="24"/>
          <w:szCs w:val="24"/>
          <w:lang w:val="en-US"/>
        </w:rPr>
        <w:t xml:space="preserve">From this table one </w:t>
      </w:r>
      <w:r w:rsidR="00350733" w:rsidRPr="00326C5C">
        <w:rPr>
          <w:rFonts w:ascii="Arial" w:hAnsi="Arial" w:cs="Arial"/>
          <w:b w:val="0"/>
          <w:sz w:val="24"/>
          <w:szCs w:val="24"/>
          <w:lang w:val="en-US"/>
        </w:rPr>
        <w:t>observes</w:t>
      </w:r>
      <w:r w:rsidR="004725DB" w:rsidRPr="00326C5C">
        <w:rPr>
          <w:rFonts w:ascii="Arial" w:hAnsi="Arial" w:cs="Arial"/>
          <w:b w:val="0"/>
          <w:sz w:val="24"/>
          <w:szCs w:val="24"/>
          <w:lang w:val="en-US"/>
        </w:rPr>
        <w:t xml:space="preserve"> that </w:t>
      </w:r>
      <w:proofErr w:type="spellStart"/>
      <w:r w:rsidR="007A6871" w:rsidRPr="00326C5C">
        <w:rPr>
          <w:rFonts w:ascii="Arial" w:hAnsi="Arial" w:cs="Arial"/>
          <w:b w:val="0"/>
          <w:sz w:val="24"/>
          <w:szCs w:val="24"/>
          <w:lang w:val="en-US"/>
        </w:rPr>
        <w:t>Cl</w:t>
      </w:r>
      <w:r w:rsidR="007A6871" w:rsidRPr="00326C5C">
        <w:rPr>
          <w:rFonts w:ascii="Arial" w:hAnsi="Arial" w:cs="Arial"/>
          <w:b w:val="0"/>
          <w:sz w:val="24"/>
          <w:szCs w:val="24"/>
          <w:vertAlign w:val="subscript"/>
          <w:lang w:val="en-US"/>
        </w:rPr>
        <w:t>x</w:t>
      </w:r>
      <w:r w:rsidR="007A6871" w:rsidRPr="00326C5C">
        <w:rPr>
          <w:rFonts w:ascii="Arial" w:hAnsi="Arial" w:cs="Arial"/>
          <w:b w:val="0"/>
          <w:sz w:val="24"/>
          <w:szCs w:val="24"/>
          <w:lang w:val="en-US"/>
        </w:rPr>
        <w:t>O</w:t>
      </w:r>
      <w:r w:rsidR="007A6871" w:rsidRPr="00326C5C">
        <w:rPr>
          <w:rFonts w:ascii="Arial" w:hAnsi="Arial" w:cs="Arial"/>
          <w:b w:val="0"/>
          <w:sz w:val="24"/>
          <w:szCs w:val="24"/>
          <w:vertAlign w:val="subscript"/>
          <w:lang w:val="en-US"/>
        </w:rPr>
        <w:t>y</w:t>
      </w:r>
      <w:proofErr w:type="spellEnd"/>
      <w:r w:rsidR="004725DB" w:rsidRPr="00326C5C">
        <w:rPr>
          <w:rFonts w:ascii="Arial" w:hAnsi="Arial" w:cs="Arial"/>
          <w:b w:val="0"/>
          <w:sz w:val="24"/>
          <w:szCs w:val="24"/>
          <w:lang w:val="en-US"/>
        </w:rPr>
        <w:t xml:space="preserve"> dominated particles</w:t>
      </w:r>
      <w:r w:rsidRPr="00326C5C">
        <w:rPr>
          <w:rFonts w:ascii="Arial" w:hAnsi="Arial" w:cs="Arial"/>
          <w:b w:val="0"/>
          <w:sz w:val="24"/>
          <w:szCs w:val="24"/>
          <w:lang w:val="en-US"/>
        </w:rPr>
        <w:t xml:space="preserve"> </w:t>
      </w:r>
      <w:r w:rsidR="004725DB" w:rsidRPr="00326C5C">
        <w:rPr>
          <w:rFonts w:ascii="Arial" w:hAnsi="Arial" w:cs="Arial"/>
          <w:b w:val="0"/>
          <w:sz w:val="24"/>
          <w:szCs w:val="24"/>
          <w:lang w:val="en-US"/>
        </w:rPr>
        <w:t xml:space="preserve">add up to </w:t>
      </w:r>
      <w:r w:rsidRPr="00326C5C">
        <w:rPr>
          <w:rFonts w:ascii="Arial" w:hAnsi="Arial" w:cs="Arial"/>
          <w:b w:val="0"/>
          <w:sz w:val="24"/>
          <w:szCs w:val="24"/>
          <w:lang w:val="en-US"/>
        </w:rPr>
        <w:t>45</w:t>
      </w:r>
      <w:r w:rsidR="00350733" w:rsidRPr="00326C5C">
        <w:rPr>
          <w:rFonts w:ascii="Arial" w:hAnsi="Arial" w:cs="Arial"/>
          <w:b w:val="0"/>
          <w:sz w:val="24"/>
          <w:szCs w:val="24"/>
          <w:lang w:val="en-US"/>
        </w:rPr>
        <w:t xml:space="preserve"> </w:t>
      </w:r>
      <w:r w:rsidRPr="00326C5C">
        <w:rPr>
          <w:rFonts w:ascii="Arial" w:hAnsi="Arial" w:cs="Arial"/>
          <w:b w:val="0"/>
          <w:sz w:val="24"/>
          <w:szCs w:val="24"/>
          <w:lang w:val="en-US"/>
        </w:rPr>
        <w:t>%</w:t>
      </w:r>
      <w:r w:rsidR="004725DB" w:rsidRPr="00326C5C">
        <w:rPr>
          <w:rFonts w:ascii="Arial" w:hAnsi="Arial" w:cs="Arial"/>
          <w:b w:val="0"/>
          <w:sz w:val="24"/>
          <w:szCs w:val="24"/>
          <w:lang w:val="en-US"/>
        </w:rPr>
        <w:t xml:space="preserve"> of the total</w:t>
      </w:r>
      <w:r w:rsidR="00350733" w:rsidRPr="00326C5C">
        <w:rPr>
          <w:rFonts w:ascii="Arial" w:hAnsi="Arial" w:cs="Arial"/>
          <w:b w:val="0"/>
          <w:sz w:val="24"/>
          <w:szCs w:val="24"/>
          <w:lang w:val="en-US"/>
        </w:rPr>
        <w:t xml:space="preserve"> particles</w:t>
      </w:r>
      <w:r w:rsidR="00E805BE" w:rsidRPr="00326C5C">
        <w:rPr>
          <w:rFonts w:ascii="Arial" w:hAnsi="Arial" w:cs="Arial"/>
          <w:b w:val="0"/>
          <w:sz w:val="24"/>
          <w:szCs w:val="24"/>
          <w:lang w:val="en-US"/>
        </w:rPr>
        <w:t>.</w:t>
      </w:r>
    </w:p>
    <w:p w14:paraId="27BCE1C1" w14:textId="0588376C" w:rsidR="00B65C69" w:rsidRDefault="00B65C69" w:rsidP="00B65C69">
      <w:pPr>
        <w:rPr>
          <w:lang w:val="en-US"/>
        </w:rPr>
      </w:pPr>
    </w:p>
    <w:p w14:paraId="4E12F3BA" w14:textId="481D0475" w:rsidR="00667018" w:rsidRDefault="00667018" w:rsidP="00B65C69">
      <w:pPr>
        <w:rPr>
          <w:lang w:val="en-US"/>
        </w:rPr>
      </w:pPr>
    </w:p>
    <w:p w14:paraId="1C40C6D6" w14:textId="77777777" w:rsidR="00667018" w:rsidRPr="00B65C69" w:rsidRDefault="00667018" w:rsidP="00B65C69">
      <w:pPr>
        <w:rPr>
          <w:lang w:val="en-US"/>
        </w:rPr>
      </w:pPr>
    </w:p>
    <w:p w14:paraId="50082729" w14:textId="77777777" w:rsidR="00376B4D" w:rsidRPr="00376B4D" w:rsidRDefault="00376B4D" w:rsidP="00376B4D">
      <w:pPr>
        <w:widowControl w:val="0"/>
        <w:autoSpaceDE w:val="0"/>
        <w:autoSpaceDN w:val="0"/>
        <w:adjustRightInd w:val="0"/>
        <w:spacing w:line="480" w:lineRule="auto"/>
        <w:jc w:val="both"/>
        <w:rPr>
          <w:rFonts w:ascii="Arial" w:hAnsi="Arial" w:cs="Arial"/>
          <w:sz w:val="20"/>
          <w:szCs w:val="20"/>
          <w:lang w:val="en-US"/>
        </w:rPr>
      </w:pPr>
    </w:p>
    <w:p w14:paraId="63D3380B" w14:textId="77777777" w:rsidR="00376B4D" w:rsidRPr="003B4357" w:rsidRDefault="00376B4D" w:rsidP="00376B4D">
      <w:pPr>
        <w:pStyle w:val="Legenda"/>
        <w:keepNext/>
        <w:jc w:val="center"/>
        <w:rPr>
          <w:rFonts w:ascii="Times" w:hAnsi="Times" w:cs="Arial"/>
          <w:b w:val="0"/>
          <w:sz w:val="24"/>
          <w:lang w:val="en-US"/>
        </w:rPr>
      </w:pPr>
      <w:r w:rsidRPr="00376B4D">
        <w:rPr>
          <w:rFonts w:ascii="Arial" w:hAnsi="Arial" w:cs="Arial"/>
          <w:sz w:val="24"/>
          <w:lang w:val="en-US"/>
        </w:rPr>
        <w:lastRenderedPageBreak/>
        <w:t xml:space="preserve">Supplementary Table 1. </w:t>
      </w:r>
      <w:r w:rsidRPr="00376B4D">
        <w:rPr>
          <w:rFonts w:ascii="Arial" w:hAnsi="Arial" w:cs="Arial"/>
          <w:b w:val="0"/>
          <w:sz w:val="24"/>
          <w:lang w:val="en-US"/>
        </w:rPr>
        <w:t>Particles per cluster divided by an area equivalent diameter (AED).</w:t>
      </w:r>
    </w:p>
    <w:tbl>
      <w:tblPr>
        <w:tblW w:w="4870" w:type="pct"/>
        <w:tblLayout w:type="fixed"/>
        <w:tblCellMar>
          <w:left w:w="70" w:type="dxa"/>
          <w:right w:w="70" w:type="dxa"/>
        </w:tblCellMar>
        <w:tblLook w:val="04A0" w:firstRow="1" w:lastRow="0" w:firstColumn="1" w:lastColumn="0" w:noHBand="0" w:noVBand="1"/>
      </w:tblPr>
      <w:tblGrid>
        <w:gridCol w:w="1378"/>
        <w:gridCol w:w="530"/>
        <w:gridCol w:w="530"/>
        <w:gridCol w:w="530"/>
        <w:gridCol w:w="527"/>
        <w:gridCol w:w="526"/>
        <w:gridCol w:w="526"/>
        <w:gridCol w:w="526"/>
        <w:gridCol w:w="494"/>
        <w:gridCol w:w="526"/>
        <w:gridCol w:w="526"/>
        <w:gridCol w:w="1036"/>
        <w:gridCol w:w="608"/>
      </w:tblGrid>
      <w:tr w:rsidR="00376B4D" w:rsidRPr="00376B4D" w14:paraId="35259622" w14:textId="77777777" w:rsidTr="009C40EE">
        <w:trPr>
          <w:trHeight w:val="995"/>
        </w:trPr>
        <w:tc>
          <w:tcPr>
            <w:tcW w:w="834" w:type="pct"/>
            <w:tcBorders>
              <w:top w:val="single" w:sz="8" w:space="0" w:color="auto"/>
              <w:left w:val="single" w:sz="8" w:space="0" w:color="auto"/>
              <w:bottom w:val="nil"/>
              <w:right w:val="nil"/>
            </w:tcBorders>
            <w:shd w:val="clear" w:color="auto" w:fill="auto"/>
            <w:noWrap/>
            <w:vAlign w:val="center"/>
            <w:hideMark/>
          </w:tcPr>
          <w:p w14:paraId="3919EA45"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sz w:val="16"/>
                <w:szCs w:val="16"/>
                <w:lang w:val="en-US"/>
              </w:rPr>
              <w:t>AED (</w:t>
            </w:r>
            <w:r w:rsidRPr="00376B4D">
              <w:rPr>
                <w:rFonts w:ascii="Arial" w:hAnsi="Arial" w:cs="Arial"/>
                <w:b/>
                <w:sz w:val="16"/>
                <w:szCs w:val="16"/>
                <w:lang w:val="en-US"/>
              </w:rPr>
              <w:sym w:font="Symbol" w:char="F06D"/>
            </w:r>
            <w:r w:rsidRPr="00376B4D">
              <w:rPr>
                <w:rFonts w:ascii="Arial" w:hAnsi="Arial" w:cs="Arial"/>
                <w:b/>
                <w:sz w:val="16"/>
                <w:szCs w:val="16"/>
                <w:lang w:val="en-US"/>
              </w:rPr>
              <w:t>m)</w:t>
            </w:r>
          </w:p>
        </w:tc>
        <w:tc>
          <w:tcPr>
            <w:tcW w:w="321" w:type="pct"/>
            <w:tcBorders>
              <w:top w:val="single" w:sz="8" w:space="0" w:color="auto"/>
              <w:left w:val="nil"/>
              <w:bottom w:val="single" w:sz="8" w:space="0" w:color="auto"/>
              <w:right w:val="nil"/>
            </w:tcBorders>
            <w:shd w:val="clear" w:color="auto" w:fill="auto"/>
            <w:noWrap/>
            <w:vAlign w:val="center"/>
            <w:hideMark/>
          </w:tcPr>
          <w:p w14:paraId="323D1E9A"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[0, 0.5]</w:t>
            </w:r>
          </w:p>
        </w:tc>
        <w:tc>
          <w:tcPr>
            <w:tcW w:w="321" w:type="pct"/>
            <w:tcBorders>
              <w:top w:val="single" w:sz="8" w:space="0" w:color="auto"/>
              <w:left w:val="nil"/>
              <w:bottom w:val="single" w:sz="8" w:space="0" w:color="auto"/>
              <w:right w:val="nil"/>
            </w:tcBorders>
            <w:shd w:val="clear" w:color="auto" w:fill="auto"/>
            <w:noWrap/>
            <w:vAlign w:val="center"/>
            <w:hideMark/>
          </w:tcPr>
          <w:p w14:paraId="6DCBC2FF"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[0.5, 1]</w:t>
            </w:r>
          </w:p>
        </w:tc>
        <w:tc>
          <w:tcPr>
            <w:tcW w:w="321" w:type="pct"/>
            <w:tcBorders>
              <w:top w:val="single" w:sz="8" w:space="0" w:color="auto"/>
              <w:left w:val="nil"/>
              <w:bottom w:val="single" w:sz="8" w:space="0" w:color="auto"/>
              <w:right w:val="nil"/>
            </w:tcBorders>
            <w:shd w:val="clear" w:color="auto" w:fill="auto"/>
            <w:noWrap/>
            <w:vAlign w:val="center"/>
            <w:hideMark/>
          </w:tcPr>
          <w:p w14:paraId="3D04B4A9"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[1, 1.5]</w:t>
            </w:r>
          </w:p>
        </w:tc>
        <w:tc>
          <w:tcPr>
            <w:tcW w:w="319" w:type="pct"/>
            <w:tcBorders>
              <w:top w:val="single" w:sz="8" w:space="0" w:color="auto"/>
              <w:left w:val="nil"/>
              <w:bottom w:val="single" w:sz="8" w:space="0" w:color="auto"/>
              <w:right w:val="nil"/>
            </w:tcBorders>
            <w:shd w:val="clear" w:color="auto" w:fill="auto"/>
            <w:noWrap/>
            <w:vAlign w:val="center"/>
            <w:hideMark/>
          </w:tcPr>
          <w:p w14:paraId="78939354"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[1.5, 2]</w:t>
            </w:r>
          </w:p>
        </w:tc>
        <w:tc>
          <w:tcPr>
            <w:tcW w:w="318" w:type="pct"/>
            <w:tcBorders>
              <w:top w:val="single" w:sz="8" w:space="0" w:color="auto"/>
              <w:left w:val="nil"/>
              <w:bottom w:val="single" w:sz="8" w:space="0" w:color="auto"/>
              <w:right w:val="nil"/>
            </w:tcBorders>
            <w:shd w:val="clear" w:color="auto" w:fill="auto"/>
            <w:noWrap/>
            <w:vAlign w:val="center"/>
            <w:hideMark/>
          </w:tcPr>
          <w:p w14:paraId="5087F8D9"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[2, 2.5]</w:t>
            </w:r>
          </w:p>
        </w:tc>
        <w:tc>
          <w:tcPr>
            <w:tcW w:w="318" w:type="pct"/>
            <w:tcBorders>
              <w:top w:val="single" w:sz="8" w:space="0" w:color="auto"/>
              <w:left w:val="nil"/>
              <w:bottom w:val="single" w:sz="8" w:space="0" w:color="auto"/>
              <w:right w:val="nil"/>
            </w:tcBorders>
            <w:shd w:val="clear" w:color="auto" w:fill="auto"/>
            <w:noWrap/>
            <w:vAlign w:val="center"/>
            <w:hideMark/>
          </w:tcPr>
          <w:p w14:paraId="0B627613"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[2.5, 3]</w:t>
            </w:r>
          </w:p>
        </w:tc>
        <w:tc>
          <w:tcPr>
            <w:tcW w:w="318" w:type="pct"/>
            <w:tcBorders>
              <w:top w:val="single" w:sz="8" w:space="0" w:color="auto"/>
              <w:left w:val="nil"/>
              <w:bottom w:val="single" w:sz="8" w:space="0" w:color="auto"/>
              <w:right w:val="nil"/>
            </w:tcBorders>
            <w:shd w:val="clear" w:color="auto" w:fill="auto"/>
            <w:noWrap/>
            <w:vAlign w:val="center"/>
            <w:hideMark/>
          </w:tcPr>
          <w:p w14:paraId="5B587731"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 xml:space="preserve">[3, 3.5] </w:t>
            </w:r>
          </w:p>
        </w:tc>
        <w:tc>
          <w:tcPr>
            <w:tcW w:w="299" w:type="pct"/>
            <w:tcBorders>
              <w:top w:val="single" w:sz="8" w:space="0" w:color="auto"/>
              <w:left w:val="nil"/>
              <w:bottom w:val="single" w:sz="8" w:space="0" w:color="auto"/>
              <w:right w:val="nil"/>
            </w:tcBorders>
            <w:shd w:val="clear" w:color="auto" w:fill="auto"/>
            <w:noWrap/>
            <w:vAlign w:val="center"/>
            <w:hideMark/>
          </w:tcPr>
          <w:p w14:paraId="6BE166CB"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[3.5,4]</w:t>
            </w:r>
          </w:p>
        </w:tc>
        <w:tc>
          <w:tcPr>
            <w:tcW w:w="318" w:type="pct"/>
            <w:tcBorders>
              <w:top w:val="single" w:sz="8" w:space="0" w:color="auto"/>
              <w:left w:val="nil"/>
              <w:bottom w:val="single" w:sz="8" w:space="0" w:color="auto"/>
              <w:right w:val="nil"/>
            </w:tcBorders>
            <w:shd w:val="clear" w:color="auto" w:fill="auto"/>
            <w:noWrap/>
            <w:vAlign w:val="center"/>
            <w:hideMark/>
          </w:tcPr>
          <w:p w14:paraId="41316B56"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[4, 4.5]</w:t>
            </w:r>
          </w:p>
        </w:tc>
        <w:tc>
          <w:tcPr>
            <w:tcW w:w="318" w:type="pct"/>
            <w:tcBorders>
              <w:top w:val="single" w:sz="8" w:space="0" w:color="auto"/>
              <w:left w:val="nil"/>
              <w:bottom w:val="single" w:sz="8" w:space="0" w:color="auto"/>
              <w:right w:val="nil"/>
            </w:tcBorders>
            <w:shd w:val="clear" w:color="auto" w:fill="auto"/>
            <w:noWrap/>
            <w:vAlign w:val="center"/>
            <w:hideMark/>
          </w:tcPr>
          <w:p w14:paraId="1FEFAA2C"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[4.5, 5]</w:t>
            </w:r>
          </w:p>
        </w:tc>
        <w:tc>
          <w:tcPr>
            <w:tcW w:w="627" w:type="pct"/>
            <w:tcBorders>
              <w:top w:val="single" w:sz="8" w:space="0" w:color="auto"/>
              <w:left w:val="nil"/>
              <w:bottom w:val="nil"/>
              <w:right w:val="nil"/>
            </w:tcBorders>
            <w:shd w:val="clear" w:color="auto" w:fill="auto"/>
            <w:noWrap/>
            <w:vAlign w:val="center"/>
            <w:hideMark/>
          </w:tcPr>
          <w:p w14:paraId="48600AFD"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Cluster</w:t>
            </w:r>
          </w:p>
        </w:tc>
        <w:tc>
          <w:tcPr>
            <w:tcW w:w="368" w:type="pct"/>
            <w:tcBorders>
              <w:top w:val="single" w:sz="8" w:space="0" w:color="auto"/>
              <w:left w:val="nil"/>
              <w:bottom w:val="nil"/>
              <w:right w:val="single" w:sz="8" w:space="0" w:color="auto"/>
            </w:tcBorders>
            <w:shd w:val="clear" w:color="auto" w:fill="auto"/>
            <w:vAlign w:val="center"/>
            <w:hideMark/>
          </w:tcPr>
          <w:p w14:paraId="27925DCF"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Total</w:t>
            </w:r>
          </w:p>
        </w:tc>
      </w:tr>
      <w:tr w:rsidR="00376B4D" w:rsidRPr="00376B4D" w14:paraId="6140A39D" w14:textId="77777777" w:rsidTr="009C40EE">
        <w:trPr>
          <w:trHeight w:val="407"/>
        </w:trPr>
        <w:tc>
          <w:tcPr>
            <w:tcW w:w="834" w:type="pct"/>
            <w:tcBorders>
              <w:top w:val="single" w:sz="8" w:space="0" w:color="auto"/>
              <w:left w:val="single" w:sz="8" w:space="0" w:color="auto"/>
              <w:bottom w:val="nil"/>
              <w:right w:val="nil"/>
            </w:tcBorders>
            <w:shd w:val="clear" w:color="auto" w:fill="auto"/>
            <w:noWrap/>
            <w:vAlign w:val="center"/>
            <w:hideMark/>
          </w:tcPr>
          <w:p w14:paraId="7DFD583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NaCl, NO</w:t>
            </w:r>
            <w:r w:rsidRPr="00376B4D">
              <w:rPr>
                <w:rFonts w:ascii="Arial" w:hAnsi="Arial" w:cs="Arial"/>
                <w:color w:val="000000"/>
                <w:sz w:val="16"/>
                <w:szCs w:val="16"/>
                <w:vertAlign w:val="subscript"/>
                <w:lang w:val="en-US" w:eastAsia="pt-BR"/>
              </w:rPr>
              <w:t>3</w:t>
            </w:r>
            <w:r w:rsidRPr="00376B4D">
              <w:rPr>
                <w:rFonts w:ascii="Arial" w:hAnsi="Arial" w:cs="Arial"/>
                <w:color w:val="000000"/>
                <w:sz w:val="16"/>
                <w:szCs w:val="16"/>
                <w:lang w:val="en-US" w:eastAsia="pt-BR"/>
              </w:rPr>
              <w:t>, CaSO</w:t>
            </w:r>
            <w:r w:rsidRPr="00376B4D">
              <w:rPr>
                <w:rFonts w:ascii="Arial" w:hAnsi="Arial" w:cs="Arial"/>
                <w:color w:val="000000"/>
                <w:sz w:val="16"/>
                <w:szCs w:val="16"/>
                <w:vertAlign w:val="subscript"/>
                <w:lang w:val="en-US" w:eastAsia="pt-BR"/>
              </w:rPr>
              <w:t>4</w:t>
            </w:r>
          </w:p>
        </w:tc>
        <w:tc>
          <w:tcPr>
            <w:tcW w:w="321" w:type="pct"/>
            <w:tcBorders>
              <w:top w:val="single" w:sz="8" w:space="0" w:color="auto"/>
              <w:left w:val="nil"/>
              <w:bottom w:val="single" w:sz="4" w:space="0" w:color="auto"/>
              <w:right w:val="nil"/>
            </w:tcBorders>
            <w:shd w:val="clear" w:color="auto" w:fill="auto"/>
            <w:noWrap/>
            <w:vAlign w:val="center"/>
            <w:hideMark/>
          </w:tcPr>
          <w:p w14:paraId="7B2E02D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2F30737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70CB337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8" w:space="0" w:color="auto"/>
              <w:left w:val="nil"/>
              <w:bottom w:val="single" w:sz="4" w:space="0" w:color="auto"/>
              <w:right w:val="nil"/>
            </w:tcBorders>
            <w:shd w:val="clear" w:color="auto" w:fill="auto"/>
            <w:noWrap/>
            <w:vAlign w:val="center"/>
            <w:hideMark/>
          </w:tcPr>
          <w:p w14:paraId="3E831B4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9</w:t>
            </w:r>
          </w:p>
        </w:tc>
        <w:tc>
          <w:tcPr>
            <w:tcW w:w="318" w:type="pct"/>
            <w:tcBorders>
              <w:top w:val="single" w:sz="8" w:space="0" w:color="auto"/>
              <w:left w:val="nil"/>
              <w:bottom w:val="single" w:sz="4" w:space="0" w:color="auto"/>
              <w:right w:val="nil"/>
            </w:tcBorders>
            <w:shd w:val="clear" w:color="auto" w:fill="auto"/>
            <w:noWrap/>
            <w:vAlign w:val="center"/>
            <w:hideMark/>
          </w:tcPr>
          <w:p w14:paraId="46BA36C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13</w:t>
            </w:r>
          </w:p>
        </w:tc>
        <w:tc>
          <w:tcPr>
            <w:tcW w:w="318" w:type="pct"/>
            <w:tcBorders>
              <w:top w:val="single" w:sz="8" w:space="0" w:color="auto"/>
              <w:left w:val="nil"/>
              <w:bottom w:val="single" w:sz="4" w:space="0" w:color="auto"/>
              <w:right w:val="nil"/>
            </w:tcBorders>
            <w:shd w:val="clear" w:color="auto" w:fill="auto"/>
            <w:noWrap/>
            <w:vAlign w:val="center"/>
            <w:hideMark/>
          </w:tcPr>
          <w:p w14:paraId="70D35A4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5</w:t>
            </w:r>
          </w:p>
        </w:tc>
        <w:tc>
          <w:tcPr>
            <w:tcW w:w="318" w:type="pct"/>
            <w:tcBorders>
              <w:top w:val="single" w:sz="8" w:space="0" w:color="auto"/>
              <w:left w:val="nil"/>
              <w:bottom w:val="single" w:sz="4" w:space="0" w:color="auto"/>
              <w:right w:val="nil"/>
            </w:tcBorders>
            <w:shd w:val="clear" w:color="auto" w:fill="auto"/>
            <w:noWrap/>
            <w:vAlign w:val="center"/>
            <w:hideMark/>
          </w:tcPr>
          <w:p w14:paraId="773B89F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299" w:type="pct"/>
            <w:tcBorders>
              <w:top w:val="single" w:sz="8" w:space="0" w:color="auto"/>
              <w:left w:val="nil"/>
              <w:bottom w:val="single" w:sz="4" w:space="0" w:color="auto"/>
              <w:right w:val="nil"/>
            </w:tcBorders>
            <w:shd w:val="clear" w:color="auto" w:fill="auto"/>
            <w:noWrap/>
            <w:vAlign w:val="center"/>
            <w:hideMark/>
          </w:tcPr>
          <w:p w14:paraId="4229CFA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8" w:space="0" w:color="auto"/>
              <w:left w:val="nil"/>
              <w:bottom w:val="single" w:sz="4" w:space="0" w:color="auto"/>
              <w:right w:val="nil"/>
            </w:tcBorders>
            <w:shd w:val="clear" w:color="auto" w:fill="auto"/>
            <w:noWrap/>
            <w:vAlign w:val="center"/>
            <w:hideMark/>
          </w:tcPr>
          <w:p w14:paraId="590F452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39DCD810"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val="restart"/>
            <w:tcBorders>
              <w:top w:val="single" w:sz="8" w:space="0" w:color="auto"/>
              <w:left w:val="nil"/>
              <w:bottom w:val="single" w:sz="8" w:space="0" w:color="000000"/>
              <w:right w:val="nil"/>
            </w:tcBorders>
            <w:shd w:val="clear" w:color="auto" w:fill="auto"/>
            <w:noWrap/>
            <w:vAlign w:val="center"/>
            <w:hideMark/>
          </w:tcPr>
          <w:p w14:paraId="6859B10E"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NaCl with mainly NO</w:t>
            </w:r>
            <w:r w:rsidRPr="00376B4D">
              <w:rPr>
                <w:rFonts w:ascii="Arial" w:hAnsi="Arial" w:cs="Arial"/>
                <w:b/>
                <w:bCs/>
                <w:color w:val="000000"/>
                <w:sz w:val="16"/>
                <w:szCs w:val="16"/>
                <w:vertAlign w:val="subscript"/>
                <w:lang w:val="en-US" w:eastAsia="pt-BR"/>
              </w:rPr>
              <w:t>3</w:t>
            </w:r>
          </w:p>
        </w:tc>
        <w:tc>
          <w:tcPr>
            <w:tcW w:w="368" w:type="pct"/>
            <w:vMerge w:val="restart"/>
            <w:tcBorders>
              <w:top w:val="single" w:sz="8" w:space="0" w:color="auto"/>
              <w:left w:val="nil"/>
              <w:bottom w:val="single" w:sz="8" w:space="0" w:color="000000"/>
              <w:right w:val="single" w:sz="8" w:space="0" w:color="auto"/>
            </w:tcBorders>
            <w:shd w:val="clear" w:color="auto" w:fill="auto"/>
            <w:noWrap/>
            <w:vAlign w:val="center"/>
            <w:hideMark/>
          </w:tcPr>
          <w:p w14:paraId="53EA5EB8"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31</w:t>
            </w:r>
          </w:p>
        </w:tc>
      </w:tr>
      <w:tr w:rsidR="00376B4D" w:rsidRPr="00376B4D" w14:paraId="0A02DC66" w14:textId="77777777" w:rsidTr="009C40EE">
        <w:trPr>
          <w:trHeight w:val="436"/>
        </w:trPr>
        <w:tc>
          <w:tcPr>
            <w:tcW w:w="834" w:type="pct"/>
            <w:tcBorders>
              <w:top w:val="nil"/>
              <w:left w:val="single" w:sz="8" w:space="0" w:color="auto"/>
              <w:bottom w:val="single" w:sz="8" w:space="0" w:color="auto"/>
              <w:right w:val="nil"/>
            </w:tcBorders>
            <w:shd w:val="clear" w:color="auto" w:fill="auto"/>
            <w:noWrap/>
            <w:vAlign w:val="center"/>
            <w:hideMark/>
          </w:tcPr>
          <w:p w14:paraId="07D1B80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NaCl, NO</w:t>
            </w:r>
            <w:r w:rsidRPr="00376B4D">
              <w:rPr>
                <w:rFonts w:ascii="Arial" w:hAnsi="Arial" w:cs="Arial"/>
                <w:color w:val="000000"/>
                <w:sz w:val="16"/>
                <w:szCs w:val="16"/>
                <w:vertAlign w:val="subscript"/>
                <w:lang w:val="en-US" w:eastAsia="pt-BR"/>
              </w:rPr>
              <w:t>3</w:t>
            </w:r>
          </w:p>
        </w:tc>
        <w:tc>
          <w:tcPr>
            <w:tcW w:w="321" w:type="pct"/>
            <w:tcBorders>
              <w:top w:val="single" w:sz="4" w:space="0" w:color="auto"/>
              <w:left w:val="nil"/>
              <w:bottom w:val="single" w:sz="8" w:space="0" w:color="auto"/>
              <w:right w:val="nil"/>
            </w:tcBorders>
            <w:shd w:val="clear" w:color="auto" w:fill="auto"/>
            <w:noWrap/>
            <w:vAlign w:val="center"/>
            <w:hideMark/>
          </w:tcPr>
          <w:p w14:paraId="138D669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32A49ED8"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706E99F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4" w:space="0" w:color="auto"/>
              <w:left w:val="nil"/>
              <w:bottom w:val="single" w:sz="8" w:space="0" w:color="auto"/>
              <w:right w:val="nil"/>
            </w:tcBorders>
            <w:shd w:val="clear" w:color="auto" w:fill="auto"/>
            <w:noWrap/>
            <w:vAlign w:val="center"/>
            <w:hideMark/>
          </w:tcPr>
          <w:p w14:paraId="5E1555D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2</w:t>
            </w:r>
          </w:p>
        </w:tc>
        <w:tc>
          <w:tcPr>
            <w:tcW w:w="318" w:type="pct"/>
            <w:tcBorders>
              <w:top w:val="single" w:sz="4" w:space="0" w:color="auto"/>
              <w:left w:val="nil"/>
              <w:bottom w:val="single" w:sz="8" w:space="0" w:color="auto"/>
              <w:right w:val="nil"/>
            </w:tcBorders>
            <w:shd w:val="clear" w:color="auto" w:fill="auto"/>
            <w:noWrap/>
            <w:vAlign w:val="center"/>
            <w:hideMark/>
          </w:tcPr>
          <w:p w14:paraId="738C2E3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63D6DF6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45448AF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8" w:space="0" w:color="auto"/>
              <w:right w:val="nil"/>
            </w:tcBorders>
            <w:shd w:val="clear" w:color="auto" w:fill="auto"/>
            <w:noWrap/>
            <w:vAlign w:val="center"/>
            <w:hideMark/>
          </w:tcPr>
          <w:p w14:paraId="71931F4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3424F8C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0968FDD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single" w:sz="8" w:space="0" w:color="auto"/>
              <w:left w:val="nil"/>
              <w:bottom w:val="single" w:sz="8" w:space="0" w:color="000000"/>
              <w:right w:val="nil"/>
            </w:tcBorders>
            <w:vAlign w:val="center"/>
            <w:hideMark/>
          </w:tcPr>
          <w:p w14:paraId="1BDE7A72"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single" w:sz="8" w:space="0" w:color="auto"/>
              <w:left w:val="nil"/>
              <w:bottom w:val="single" w:sz="8" w:space="0" w:color="000000"/>
              <w:right w:val="single" w:sz="8" w:space="0" w:color="auto"/>
            </w:tcBorders>
            <w:vAlign w:val="center"/>
            <w:hideMark/>
          </w:tcPr>
          <w:p w14:paraId="410C2561"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230FE321" w14:textId="77777777" w:rsidTr="009C40EE">
        <w:trPr>
          <w:trHeight w:val="407"/>
        </w:trPr>
        <w:tc>
          <w:tcPr>
            <w:tcW w:w="834" w:type="pct"/>
            <w:tcBorders>
              <w:top w:val="nil"/>
              <w:left w:val="single" w:sz="8" w:space="0" w:color="auto"/>
              <w:bottom w:val="nil"/>
              <w:right w:val="nil"/>
            </w:tcBorders>
            <w:shd w:val="clear" w:color="auto" w:fill="auto"/>
            <w:noWrap/>
            <w:vAlign w:val="center"/>
            <w:hideMark/>
          </w:tcPr>
          <w:p w14:paraId="2ACDE69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 xml:space="preserve">NaCl,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r w:rsidRPr="00376B4D">
              <w:rPr>
                <w:rFonts w:ascii="Arial" w:hAnsi="Arial" w:cs="Arial"/>
                <w:color w:val="000000"/>
                <w:sz w:val="16"/>
                <w:szCs w:val="16"/>
                <w:lang w:val="en-US" w:eastAsia="pt-BR"/>
              </w:rPr>
              <w:t>, CaSO</w:t>
            </w:r>
            <w:r w:rsidRPr="00376B4D">
              <w:rPr>
                <w:rFonts w:ascii="Arial" w:hAnsi="Arial" w:cs="Arial"/>
                <w:color w:val="000000"/>
                <w:sz w:val="16"/>
                <w:szCs w:val="16"/>
                <w:vertAlign w:val="subscript"/>
                <w:lang w:val="en-US" w:eastAsia="pt-BR"/>
              </w:rPr>
              <w:t>4</w:t>
            </w:r>
          </w:p>
        </w:tc>
        <w:tc>
          <w:tcPr>
            <w:tcW w:w="321" w:type="pct"/>
            <w:tcBorders>
              <w:top w:val="single" w:sz="8" w:space="0" w:color="auto"/>
              <w:left w:val="nil"/>
              <w:bottom w:val="single" w:sz="4" w:space="0" w:color="auto"/>
              <w:right w:val="nil"/>
            </w:tcBorders>
            <w:shd w:val="clear" w:color="auto" w:fill="auto"/>
            <w:noWrap/>
            <w:vAlign w:val="center"/>
            <w:hideMark/>
          </w:tcPr>
          <w:p w14:paraId="3813BE7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687DC67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3C34E0F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8" w:space="0" w:color="auto"/>
              <w:left w:val="nil"/>
              <w:bottom w:val="single" w:sz="4" w:space="0" w:color="auto"/>
              <w:right w:val="nil"/>
            </w:tcBorders>
            <w:shd w:val="clear" w:color="auto" w:fill="auto"/>
            <w:noWrap/>
            <w:vAlign w:val="center"/>
            <w:hideMark/>
          </w:tcPr>
          <w:p w14:paraId="53A7FE2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5</w:t>
            </w:r>
          </w:p>
        </w:tc>
        <w:tc>
          <w:tcPr>
            <w:tcW w:w="318" w:type="pct"/>
            <w:tcBorders>
              <w:top w:val="single" w:sz="8" w:space="0" w:color="auto"/>
              <w:left w:val="nil"/>
              <w:bottom w:val="single" w:sz="4" w:space="0" w:color="auto"/>
              <w:right w:val="nil"/>
            </w:tcBorders>
            <w:shd w:val="clear" w:color="auto" w:fill="auto"/>
            <w:noWrap/>
            <w:vAlign w:val="center"/>
            <w:hideMark/>
          </w:tcPr>
          <w:p w14:paraId="6ECD4F5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10</w:t>
            </w:r>
          </w:p>
        </w:tc>
        <w:tc>
          <w:tcPr>
            <w:tcW w:w="318" w:type="pct"/>
            <w:tcBorders>
              <w:top w:val="single" w:sz="8" w:space="0" w:color="auto"/>
              <w:left w:val="nil"/>
              <w:bottom w:val="single" w:sz="4" w:space="0" w:color="auto"/>
              <w:right w:val="nil"/>
            </w:tcBorders>
            <w:shd w:val="clear" w:color="auto" w:fill="auto"/>
            <w:noWrap/>
            <w:vAlign w:val="center"/>
            <w:hideMark/>
          </w:tcPr>
          <w:p w14:paraId="5569B983"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4</w:t>
            </w:r>
          </w:p>
        </w:tc>
        <w:tc>
          <w:tcPr>
            <w:tcW w:w="318" w:type="pct"/>
            <w:tcBorders>
              <w:top w:val="single" w:sz="8" w:space="0" w:color="auto"/>
              <w:left w:val="nil"/>
              <w:bottom w:val="single" w:sz="4" w:space="0" w:color="auto"/>
              <w:right w:val="nil"/>
            </w:tcBorders>
            <w:shd w:val="clear" w:color="auto" w:fill="auto"/>
            <w:noWrap/>
            <w:vAlign w:val="center"/>
            <w:hideMark/>
          </w:tcPr>
          <w:p w14:paraId="53FEA8A3"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4</w:t>
            </w:r>
          </w:p>
        </w:tc>
        <w:tc>
          <w:tcPr>
            <w:tcW w:w="299" w:type="pct"/>
            <w:tcBorders>
              <w:top w:val="single" w:sz="8" w:space="0" w:color="auto"/>
              <w:left w:val="nil"/>
              <w:bottom w:val="single" w:sz="4" w:space="0" w:color="auto"/>
              <w:right w:val="nil"/>
            </w:tcBorders>
            <w:shd w:val="clear" w:color="auto" w:fill="auto"/>
            <w:noWrap/>
            <w:vAlign w:val="center"/>
            <w:hideMark/>
          </w:tcPr>
          <w:p w14:paraId="6B984B1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8" w:space="0" w:color="auto"/>
              <w:left w:val="nil"/>
              <w:bottom w:val="single" w:sz="4" w:space="0" w:color="auto"/>
              <w:right w:val="nil"/>
            </w:tcBorders>
            <w:shd w:val="clear" w:color="auto" w:fill="auto"/>
            <w:noWrap/>
            <w:vAlign w:val="center"/>
            <w:hideMark/>
          </w:tcPr>
          <w:p w14:paraId="4C85449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8" w:space="0" w:color="auto"/>
              <w:left w:val="nil"/>
              <w:bottom w:val="single" w:sz="4" w:space="0" w:color="auto"/>
              <w:right w:val="nil"/>
            </w:tcBorders>
            <w:shd w:val="clear" w:color="auto" w:fill="auto"/>
            <w:noWrap/>
            <w:vAlign w:val="center"/>
            <w:hideMark/>
          </w:tcPr>
          <w:p w14:paraId="2FA608B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val="restart"/>
            <w:tcBorders>
              <w:top w:val="nil"/>
              <w:left w:val="nil"/>
              <w:bottom w:val="nil"/>
              <w:right w:val="nil"/>
            </w:tcBorders>
            <w:shd w:val="clear" w:color="auto" w:fill="auto"/>
            <w:noWrap/>
            <w:vAlign w:val="center"/>
            <w:hideMark/>
          </w:tcPr>
          <w:p w14:paraId="0FA9FC00"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 xml:space="preserve">NaCl with mainly </w:t>
            </w:r>
            <w:proofErr w:type="spellStart"/>
            <w:r w:rsidRPr="00376B4D">
              <w:rPr>
                <w:rFonts w:ascii="Arial" w:hAnsi="Arial" w:cs="Arial"/>
                <w:b/>
                <w:bCs/>
                <w:color w:val="000000"/>
                <w:sz w:val="16"/>
                <w:szCs w:val="16"/>
                <w:lang w:eastAsia="pt-BR"/>
              </w:rPr>
              <w:t>Cl</w:t>
            </w:r>
            <w:r w:rsidRPr="00376B4D">
              <w:rPr>
                <w:rFonts w:ascii="Arial" w:hAnsi="Arial" w:cs="Arial"/>
                <w:b/>
                <w:bCs/>
                <w:color w:val="000000"/>
                <w:sz w:val="16"/>
                <w:szCs w:val="16"/>
                <w:vertAlign w:val="subscript"/>
                <w:lang w:eastAsia="pt-BR"/>
              </w:rPr>
              <w:t>x</w:t>
            </w:r>
            <w:r w:rsidRPr="00376B4D">
              <w:rPr>
                <w:rFonts w:ascii="Arial" w:hAnsi="Arial" w:cs="Arial"/>
                <w:b/>
                <w:bCs/>
                <w:color w:val="000000"/>
                <w:sz w:val="16"/>
                <w:szCs w:val="16"/>
                <w:lang w:eastAsia="pt-BR"/>
              </w:rPr>
              <w:t>O</w:t>
            </w:r>
            <w:r w:rsidRPr="00376B4D">
              <w:rPr>
                <w:rFonts w:ascii="Arial" w:hAnsi="Arial" w:cs="Arial"/>
                <w:b/>
                <w:bCs/>
                <w:color w:val="000000"/>
                <w:sz w:val="16"/>
                <w:szCs w:val="16"/>
                <w:vertAlign w:val="subscript"/>
                <w:lang w:eastAsia="pt-BR"/>
              </w:rPr>
              <w:t>y</w:t>
            </w:r>
            <w:proofErr w:type="spellEnd"/>
          </w:p>
        </w:tc>
        <w:tc>
          <w:tcPr>
            <w:tcW w:w="368" w:type="pct"/>
            <w:vMerge w:val="restart"/>
            <w:tcBorders>
              <w:top w:val="nil"/>
              <w:left w:val="nil"/>
              <w:bottom w:val="single" w:sz="8" w:space="0" w:color="000000"/>
              <w:right w:val="single" w:sz="8" w:space="0" w:color="auto"/>
            </w:tcBorders>
            <w:shd w:val="clear" w:color="auto" w:fill="auto"/>
            <w:noWrap/>
            <w:vAlign w:val="center"/>
            <w:hideMark/>
          </w:tcPr>
          <w:p w14:paraId="07354E7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26</w:t>
            </w:r>
          </w:p>
        </w:tc>
      </w:tr>
      <w:tr w:rsidR="00376B4D" w:rsidRPr="00376B4D" w14:paraId="4BDB8635" w14:textId="77777777" w:rsidTr="009C40EE">
        <w:trPr>
          <w:trHeight w:val="436"/>
        </w:trPr>
        <w:tc>
          <w:tcPr>
            <w:tcW w:w="834" w:type="pct"/>
            <w:tcBorders>
              <w:top w:val="nil"/>
              <w:left w:val="single" w:sz="8" w:space="0" w:color="auto"/>
              <w:bottom w:val="nil"/>
              <w:right w:val="nil"/>
            </w:tcBorders>
            <w:shd w:val="clear" w:color="auto" w:fill="auto"/>
            <w:noWrap/>
            <w:vAlign w:val="center"/>
            <w:hideMark/>
          </w:tcPr>
          <w:p w14:paraId="33892FC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 xml:space="preserve">NaCl,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p>
        </w:tc>
        <w:tc>
          <w:tcPr>
            <w:tcW w:w="321" w:type="pct"/>
            <w:tcBorders>
              <w:top w:val="single" w:sz="4" w:space="0" w:color="auto"/>
              <w:left w:val="nil"/>
              <w:bottom w:val="single" w:sz="8" w:space="0" w:color="auto"/>
              <w:right w:val="nil"/>
            </w:tcBorders>
            <w:shd w:val="clear" w:color="auto" w:fill="auto"/>
            <w:noWrap/>
            <w:vAlign w:val="center"/>
            <w:hideMark/>
          </w:tcPr>
          <w:p w14:paraId="30FB718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393F791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5315963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4" w:space="0" w:color="auto"/>
              <w:left w:val="nil"/>
              <w:bottom w:val="single" w:sz="8" w:space="0" w:color="auto"/>
              <w:right w:val="nil"/>
            </w:tcBorders>
            <w:shd w:val="clear" w:color="auto" w:fill="auto"/>
            <w:noWrap/>
            <w:vAlign w:val="center"/>
            <w:hideMark/>
          </w:tcPr>
          <w:p w14:paraId="7E317A0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4B24210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441427B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5444825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8" w:space="0" w:color="auto"/>
              <w:right w:val="nil"/>
            </w:tcBorders>
            <w:shd w:val="clear" w:color="auto" w:fill="auto"/>
            <w:noWrap/>
            <w:vAlign w:val="center"/>
            <w:hideMark/>
          </w:tcPr>
          <w:p w14:paraId="6348AB1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75D8F56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1F4CA03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nil"/>
              <w:left w:val="nil"/>
              <w:bottom w:val="nil"/>
              <w:right w:val="nil"/>
            </w:tcBorders>
            <w:vAlign w:val="center"/>
            <w:hideMark/>
          </w:tcPr>
          <w:p w14:paraId="59ABC97B"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2E5D498E"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12A29035" w14:textId="77777777" w:rsidTr="009C40EE">
        <w:trPr>
          <w:trHeight w:val="488"/>
        </w:trPr>
        <w:tc>
          <w:tcPr>
            <w:tcW w:w="834" w:type="pct"/>
            <w:tcBorders>
              <w:top w:val="single" w:sz="8" w:space="0" w:color="auto"/>
              <w:left w:val="single" w:sz="8" w:space="0" w:color="auto"/>
              <w:bottom w:val="nil"/>
              <w:right w:val="nil"/>
            </w:tcBorders>
            <w:shd w:val="clear" w:color="auto" w:fill="auto"/>
            <w:noWrap/>
            <w:vAlign w:val="center"/>
            <w:hideMark/>
          </w:tcPr>
          <w:p w14:paraId="3FB86CE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mainly 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r w:rsidRPr="00376B4D">
              <w:rPr>
                <w:rFonts w:ascii="Arial" w:hAnsi="Arial" w:cs="Arial"/>
                <w:color w:val="000000"/>
                <w:sz w:val="16"/>
                <w:szCs w:val="16"/>
                <w:lang w:val="en-US" w:eastAsia="pt-BR"/>
              </w:rPr>
              <w:t>,CaSO</w:t>
            </w:r>
            <w:r w:rsidRPr="00376B4D">
              <w:rPr>
                <w:rFonts w:ascii="Arial" w:hAnsi="Arial" w:cs="Arial"/>
                <w:color w:val="000000"/>
                <w:sz w:val="16"/>
                <w:szCs w:val="16"/>
                <w:vertAlign w:val="subscript"/>
                <w:lang w:val="en-US" w:eastAsia="pt-BR"/>
              </w:rPr>
              <w:t>4</w:t>
            </w:r>
          </w:p>
        </w:tc>
        <w:tc>
          <w:tcPr>
            <w:tcW w:w="321" w:type="pct"/>
            <w:tcBorders>
              <w:top w:val="single" w:sz="8" w:space="0" w:color="auto"/>
              <w:left w:val="nil"/>
              <w:bottom w:val="single" w:sz="4" w:space="0" w:color="auto"/>
              <w:right w:val="nil"/>
            </w:tcBorders>
            <w:shd w:val="clear" w:color="auto" w:fill="auto"/>
            <w:noWrap/>
            <w:vAlign w:val="center"/>
            <w:hideMark/>
          </w:tcPr>
          <w:p w14:paraId="2135D47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2924EC8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0893480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8" w:space="0" w:color="auto"/>
              <w:left w:val="nil"/>
              <w:bottom w:val="single" w:sz="4" w:space="0" w:color="auto"/>
              <w:right w:val="nil"/>
            </w:tcBorders>
            <w:shd w:val="clear" w:color="auto" w:fill="auto"/>
            <w:noWrap/>
            <w:vAlign w:val="center"/>
            <w:hideMark/>
          </w:tcPr>
          <w:p w14:paraId="153EB22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2</w:t>
            </w:r>
          </w:p>
        </w:tc>
        <w:tc>
          <w:tcPr>
            <w:tcW w:w="318" w:type="pct"/>
            <w:tcBorders>
              <w:top w:val="single" w:sz="8" w:space="0" w:color="auto"/>
              <w:left w:val="nil"/>
              <w:bottom w:val="single" w:sz="4" w:space="0" w:color="auto"/>
              <w:right w:val="nil"/>
            </w:tcBorders>
            <w:shd w:val="clear" w:color="auto" w:fill="auto"/>
            <w:noWrap/>
            <w:vAlign w:val="center"/>
            <w:hideMark/>
          </w:tcPr>
          <w:p w14:paraId="2145167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727C026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5</w:t>
            </w:r>
          </w:p>
        </w:tc>
        <w:tc>
          <w:tcPr>
            <w:tcW w:w="318" w:type="pct"/>
            <w:tcBorders>
              <w:top w:val="single" w:sz="8" w:space="0" w:color="auto"/>
              <w:left w:val="nil"/>
              <w:bottom w:val="single" w:sz="4" w:space="0" w:color="auto"/>
              <w:right w:val="nil"/>
            </w:tcBorders>
            <w:shd w:val="clear" w:color="auto" w:fill="auto"/>
            <w:noWrap/>
            <w:vAlign w:val="center"/>
            <w:hideMark/>
          </w:tcPr>
          <w:p w14:paraId="1A7569E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299" w:type="pct"/>
            <w:tcBorders>
              <w:top w:val="single" w:sz="8" w:space="0" w:color="auto"/>
              <w:left w:val="nil"/>
              <w:bottom w:val="single" w:sz="4" w:space="0" w:color="auto"/>
              <w:right w:val="nil"/>
            </w:tcBorders>
            <w:shd w:val="clear" w:color="auto" w:fill="auto"/>
            <w:noWrap/>
            <w:vAlign w:val="center"/>
            <w:hideMark/>
          </w:tcPr>
          <w:p w14:paraId="256CDB8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3</w:t>
            </w:r>
          </w:p>
        </w:tc>
        <w:tc>
          <w:tcPr>
            <w:tcW w:w="318" w:type="pct"/>
            <w:tcBorders>
              <w:top w:val="single" w:sz="8" w:space="0" w:color="auto"/>
              <w:left w:val="nil"/>
              <w:bottom w:val="single" w:sz="4" w:space="0" w:color="auto"/>
              <w:right w:val="nil"/>
            </w:tcBorders>
            <w:shd w:val="clear" w:color="auto" w:fill="auto"/>
            <w:noWrap/>
            <w:vAlign w:val="center"/>
            <w:hideMark/>
          </w:tcPr>
          <w:p w14:paraId="5C2F63C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21137B9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val="restart"/>
            <w:tcBorders>
              <w:top w:val="single" w:sz="8" w:space="0" w:color="auto"/>
              <w:left w:val="nil"/>
              <w:bottom w:val="single" w:sz="8" w:space="0" w:color="000000"/>
              <w:right w:val="nil"/>
            </w:tcBorders>
            <w:shd w:val="clear" w:color="auto" w:fill="auto"/>
            <w:vAlign w:val="center"/>
            <w:hideMark/>
          </w:tcPr>
          <w:p w14:paraId="03786550"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 xml:space="preserve">mainly </w:t>
            </w:r>
            <w:proofErr w:type="spellStart"/>
            <w:r w:rsidRPr="00376B4D">
              <w:rPr>
                <w:rFonts w:ascii="Arial" w:hAnsi="Arial" w:cs="Arial"/>
                <w:b/>
                <w:bCs/>
                <w:color w:val="000000"/>
                <w:sz w:val="16"/>
                <w:szCs w:val="16"/>
                <w:lang w:val="en-US" w:eastAsia="pt-BR"/>
              </w:rPr>
              <w:t>Cl</w:t>
            </w:r>
            <w:r w:rsidRPr="00376B4D">
              <w:rPr>
                <w:rFonts w:ascii="Arial" w:hAnsi="Arial" w:cs="Arial"/>
                <w:b/>
                <w:bCs/>
                <w:color w:val="000000"/>
                <w:sz w:val="16"/>
                <w:szCs w:val="16"/>
                <w:vertAlign w:val="subscript"/>
                <w:lang w:val="en-US" w:eastAsia="pt-BR"/>
              </w:rPr>
              <w:t>x</w:t>
            </w:r>
            <w:r w:rsidRPr="00376B4D">
              <w:rPr>
                <w:rFonts w:ascii="Arial" w:hAnsi="Arial" w:cs="Arial"/>
                <w:b/>
                <w:bCs/>
                <w:color w:val="000000"/>
                <w:sz w:val="16"/>
                <w:szCs w:val="16"/>
                <w:lang w:val="en-US" w:eastAsia="pt-BR"/>
              </w:rPr>
              <w:t>O</w:t>
            </w:r>
            <w:r w:rsidRPr="00376B4D">
              <w:rPr>
                <w:rFonts w:ascii="Arial" w:hAnsi="Arial" w:cs="Arial"/>
                <w:b/>
                <w:bCs/>
                <w:color w:val="000000"/>
                <w:sz w:val="16"/>
                <w:szCs w:val="16"/>
                <w:vertAlign w:val="subscript"/>
                <w:lang w:val="en-US" w:eastAsia="pt-BR"/>
              </w:rPr>
              <w:t>y</w:t>
            </w:r>
            <w:proofErr w:type="spellEnd"/>
            <w:r w:rsidRPr="00376B4D">
              <w:rPr>
                <w:rFonts w:ascii="Arial" w:hAnsi="Arial" w:cs="Arial"/>
                <w:b/>
                <w:bCs/>
                <w:color w:val="000000"/>
                <w:sz w:val="16"/>
                <w:szCs w:val="16"/>
                <w:lang w:val="en-US" w:eastAsia="pt-BR"/>
              </w:rPr>
              <w:t>, with NO</w:t>
            </w:r>
            <w:r w:rsidRPr="00376B4D">
              <w:rPr>
                <w:rFonts w:ascii="Arial" w:hAnsi="Arial" w:cs="Arial"/>
                <w:b/>
                <w:bCs/>
                <w:color w:val="000000"/>
                <w:sz w:val="16"/>
                <w:szCs w:val="16"/>
                <w:vertAlign w:val="subscript"/>
                <w:lang w:val="en-US" w:eastAsia="pt-BR"/>
              </w:rPr>
              <w:t>3</w:t>
            </w:r>
            <w:r w:rsidRPr="00376B4D">
              <w:rPr>
                <w:rFonts w:ascii="Arial" w:hAnsi="Arial" w:cs="Arial"/>
                <w:b/>
                <w:bCs/>
                <w:color w:val="000000"/>
                <w:sz w:val="16"/>
                <w:szCs w:val="16"/>
                <w:lang w:val="en-US" w:eastAsia="pt-BR"/>
              </w:rPr>
              <w:t>, no NaCl</w:t>
            </w:r>
          </w:p>
        </w:tc>
        <w:tc>
          <w:tcPr>
            <w:tcW w:w="368" w:type="pct"/>
            <w:vMerge w:val="restart"/>
            <w:tcBorders>
              <w:top w:val="nil"/>
              <w:left w:val="nil"/>
              <w:bottom w:val="single" w:sz="8" w:space="0" w:color="000000"/>
              <w:right w:val="single" w:sz="8" w:space="0" w:color="auto"/>
            </w:tcBorders>
            <w:shd w:val="clear" w:color="auto" w:fill="auto"/>
            <w:noWrap/>
            <w:vAlign w:val="center"/>
            <w:hideMark/>
          </w:tcPr>
          <w:p w14:paraId="3CD3564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14</w:t>
            </w:r>
          </w:p>
        </w:tc>
      </w:tr>
      <w:tr w:rsidR="00376B4D" w:rsidRPr="00376B4D" w14:paraId="7DA18594" w14:textId="77777777" w:rsidTr="009C40EE">
        <w:trPr>
          <w:trHeight w:val="436"/>
        </w:trPr>
        <w:tc>
          <w:tcPr>
            <w:tcW w:w="834" w:type="pct"/>
            <w:tcBorders>
              <w:top w:val="nil"/>
              <w:left w:val="single" w:sz="8" w:space="0" w:color="auto"/>
              <w:bottom w:val="single" w:sz="8" w:space="0" w:color="auto"/>
              <w:right w:val="nil"/>
            </w:tcBorders>
            <w:shd w:val="clear" w:color="auto" w:fill="auto"/>
            <w:noWrap/>
            <w:vAlign w:val="center"/>
            <w:hideMark/>
          </w:tcPr>
          <w:p w14:paraId="0182F8A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 xml:space="preserve">mainly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p>
        </w:tc>
        <w:tc>
          <w:tcPr>
            <w:tcW w:w="321" w:type="pct"/>
            <w:tcBorders>
              <w:top w:val="single" w:sz="4" w:space="0" w:color="auto"/>
              <w:left w:val="nil"/>
              <w:bottom w:val="single" w:sz="8" w:space="0" w:color="auto"/>
              <w:right w:val="nil"/>
            </w:tcBorders>
            <w:shd w:val="clear" w:color="auto" w:fill="auto"/>
            <w:noWrap/>
            <w:vAlign w:val="center"/>
            <w:hideMark/>
          </w:tcPr>
          <w:p w14:paraId="1888F4E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59274503"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528F714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9" w:type="pct"/>
            <w:tcBorders>
              <w:top w:val="single" w:sz="4" w:space="0" w:color="auto"/>
              <w:left w:val="nil"/>
              <w:bottom w:val="single" w:sz="8" w:space="0" w:color="auto"/>
              <w:right w:val="nil"/>
            </w:tcBorders>
            <w:shd w:val="clear" w:color="auto" w:fill="auto"/>
            <w:noWrap/>
            <w:vAlign w:val="center"/>
            <w:hideMark/>
          </w:tcPr>
          <w:p w14:paraId="63FA53A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15687F8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64F1C8B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2AAE10C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8" w:space="0" w:color="auto"/>
              <w:right w:val="nil"/>
            </w:tcBorders>
            <w:shd w:val="clear" w:color="auto" w:fill="auto"/>
            <w:noWrap/>
            <w:vAlign w:val="center"/>
            <w:hideMark/>
          </w:tcPr>
          <w:p w14:paraId="72C6D5F8"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510B7AF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4079108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single" w:sz="8" w:space="0" w:color="auto"/>
              <w:left w:val="nil"/>
              <w:bottom w:val="single" w:sz="8" w:space="0" w:color="000000"/>
              <w:right w:val="nil"/>
            </w:tcBorders>
            <w:vAlign w:val="center"/>
            <w:hideMark/>
          </w:tcPr>
          <w:p w14:paraId="7F7CBB40"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6F2871C5"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4AFD7EE8" w14:textId="77777777" w:rsidTr="009C40EE">
        <w:trPr>
          <w:trHeight w:val="407"/>
        </w:trPr>
        <w:tc>
          <w:tcPr>
            <w:tcW w:w="834" w:type="pct"/>
            <w:tcBorders>
              <w:top w:val="nil"/>
              <w:left w:val="single" w:sz="8" w:space="0" w:color="auto"/>
              <w:bottom w:val="nil"/>
              <w:right w:val="nil"/>
            </w:tcBorders>
            <w:shd w:val="clear" w:color="auto" w:fill="auto"/>
            <w:noWrap/>
            <w:vAlign w:val="center"/>
            <w:hideMark/>
          </w:tcPr>
          <w:p w14:paraId="388E7813"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 xml:space="preserve">pure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r w:rsidRPr="00376B4D">
              <w:rPr>
                <w:rFonts w:ascii="Arial" w:hAnsi="Arial" w:cs="Arial"/>
                <w:color w:val="000000"/>
                <w:sz w:val="16"/>
                <w:szCs w:val="16"/>
                <w:lang w:val="en-US" w:eastAsia="pt-BR"/>
              </w:rPr>
              <w:t>, CaSO4</w:t>
            </w:r>
          </w:p>
        </w:tc>
        <w:tc>
          <w:tcPr>
            <w:tcW w:w="321" w:type="pct"/>
            <w:tcBorders>
              <w:top w:val="single" w:sz="8" w:space="0" w:color="auto"/>
              <w:left w:val="nil"/>
              <w:bottom w:val="single" w:sz="4" w:space="0" w:color="auto"/>
              <w:right w:val="nil"/>
            </w:tcBorders>
            <w:shd w:val="clear" w:color="auto" w:fill="auto"/>
            <w:noWrap/>
            <w:vAlign w:val="center"/>
            <w:hideMark/>
          </w:tcPr>
          <w:p w14:paraId="4CA14DB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6330278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49690DA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8" w:space="0" w:color="auto"/>
              <w:left w:val="nil"/>
              <w:bottom w:val="single" w:sz="4" w:space="0" w:color="auto"/>
              <w:right w:val="nil"/>
            </w:tcBorders>
            <w:shd w:val="clear" w:color="auto" w:fill="auto"/>
            <w:noWrap/>
            <w:vAlign w:val="center"/>
            <w:hideMark/>
          </w:tcPr>
          <w:p w14:paraId="5E3EA96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24F66C9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1CB0232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2C41BAF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8" w:space="0" w:color="auto"/>
              <w:left w:val="nil"/>
              <w:bottom w:val="single" w:sz="4" w:space="0" w:color="auto"/>
              <w:right w:val="nil"/>
            </w:tcBorders>
            <w:shd w:val="clear" w:color="auto" w:fill="auto"/>
            <w:noWrap/>
            <w:vAlign w:val="center"/>
            <w:hideMark/>
          </w:tcPr>
          <w:p w14:paraId="70AEF5E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031CFDD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0A42968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val="restart"/>
            <w:tcBorders>
              <w:top w:val="nil"/>
              <w:left w:val="nil"/>
              <w:bottom w:val="nil"/>
              <w:right w:val="nil"/>
            </w:tcBorders>
            <w:shd w:val="clear" w:color="auto" w:fill="auto"/>
            <w:noWrap/>
            <w:vAlign w:val="center"/>
            <w:hideMark/>
          </w:tcPr>
          <w:p w14:paraId="379614E3" w14:textId="77777777" w:rsidR="00376B4D" w:rsidRPr="00376B4D" w:rsidRDefault="00376B4D" w:rsidP="009C40EE">
            <w:pPr>
              <w:spacing w:after="0" w:line="240" w:lineRule="auto"/>
              <w:jc w:val="center"/>
              <w:rPr>
                <w:rFonts w:ascii="Arial" w:hAnsi="Arial" w:cs="Arial"/>
                <w:b/>
                <w:bCs/>
                <w:color w:val="000000"/>
                <w:sz w:val="16"/>
                <w:szCs w:val="16"/>
                <w:lang w:eastAsia="pt-BR"/>
              </w:rPr>
            </w:pPr>
            <w:proofErr w:type="spellStart"/>
            <w:r w:rsidRPr="00376B4D">
              <w:rPr>
                <w:rFonts w:ascii="Arial" w:hAnsi="Arial" w:cs="Arial"/>
                <w:b/>
                <w:bCs/>
                <w:color w:val="000000"/>
                <w:sz w:val="16"/>
                <w:szCs w:val="16"/>
                <w:lang w:eastAsia="pt-BR"/>
              </w:rPr>
              <w:t>Cl</w:t>
            </w:r>
            <w:r w:rsidRPr="00376B4D">
              <w:rPr>
                <w:rFonts w:ascii="Arial" w:hAnsi="Arial" w:cs="Arial"/>
                <w:b/>
                <w:bCs/>
                <w:color w:val="000000"/>
                <w:sz w:val="16"/>
                <w:szCs w:val="16"/>
                <w:vertAlign w:val="subscript"/>
                <w:lang w:eastAsia="pt-BR"/>
              </w:rPr>
              <w:t>x</w:t>
            </w:r>
            <w:r w:rsidRPr="00376B4D">
              <w:rPr>
                <w:rFonts w:ascii="Arial" w:hAnsi="Arial" w:cs="Arial"/>
                <w:b/>
                <w:bCs/>
                <w:color w:val="000000"/>
                <w:sz w:val="16"/>
                <w:szCs w:val="16"/>
                <w:lang w:eastAsia="pt-BR"/>
              </w:rPr>
              <w:t>O</w:t>
            </w:r>
            <w:r w:rsidRPr="00376B4D">
              <w:rPr>
                <w:rFonts w:ascii="Arial" w:hAnsi="Arial" w:cs="Arial"/>
                <w:b/>
                <w:bCs/>
                <w:color w:val="000000"/>
                <w:sz w:val="16"/>
                <w:szCs w:val="16"/>
                <w:vertAlign w:val="subscript"/>
                <w:lang w:eastAsia="pt-BR"/>
              </w:rPr>
              <w:t>y</w:t>
            </w:r>
            <w:proofErr w:type="spellEnd"/>
            <w:r w:rsidRPr="00376B4D">
              <w:rPr>
                <w:rFonts w:ascii="Arial" w:hAnsi="Arial" w:cs="Arial"/>
                <w:b/>
                <w:bCs/>
                <w:color w:val="000000"/>
                <w:sz w:val="16"/>
                <w:szCs w:val="16"/>
                <w:lang w:eastAsia="pt-BR"/>
              </w:rPr>
              <w:t>, no NO</w:t>
            </w:r>
            <w:r w:rsidRPr="00376B4D">
              <w:rPr>
                <w:rFonts w:ascii="Arial" w:hAnsi="Arial" w:cs="Arial"/>
                <w:b/>
                <w:bCs/>
                <w:color w:val="000000"/>
                <w:sz w:val="16"/>
                <w:szCs w:val="16"/>
                <w:vertAlign w:val="subscript"/>
                <w:lang w:eastAsia="pt-BR"/>
              </w:rPr>
              <w:t>3</w:t>
            </w:r>
            <w:r w:rsidRPr="00376B4D">
              <w:rPr>
                <w:rFonts w:ascii="Arial" w:hAnsi="Arial" w:cs="Arial"/>
                <w:b/>
                <w:bCs/>
                <w:color w:val="000000"/>
                <w:sz w:val="16"/>
                <w:szCs w:val="16"/>
                <w:lang w:eastAsia="pt-BR"/>
              </w:rPr>
              <w:t xml:space="preserve">, no </w:t>
            </w:r>
            <w:proofErr w:type="spellStart"/>
            <w:r w:rsidRPr="00376B4D">
              <w:rPr>
                <w:rFonts w:ascii="Arial" w:hAnsi="Arial" w:cs="Arial"/>
                <w:b/>
                <w:bCs/>
                <w:color w:val="000000"/>
                <w:sz w:val="16"/>
                <w:szCs w:val="16"/>
                <w:lang w:eastAsia="pt-BR"/>
              </w:rPr>
              <w:t>NaCl</w:t>
            </w:r>
            <w:proofErr w:type="spellEnd"/>
          </w:p>
        </w:tc>
        <w:tc>
          <w:tcPr>
            <w:tcW w:w="368" w:type="pct"/>
            <w:vMerge w:val="restart"/>
            <w:tcBorders>
              <w:top w:val="nil"/>
              <w:left w:val="nil"/>
              <w:bottom w:val="single" w:sz="8" w:space="0" w:color="000000"/>
              <w:right w:val="single" w:sz="8" w:space="0" w:color="auto"/>
            </w:tcBorders>
            <w:shd w:val="clear" w:color="auto" w:fill="auto"/>
            <w:noWrap/>
            <w:vAlign w:val="center"/>
            <w:hideMark/>
          </w:tcPr>
          <w:p w14:paraId="13AC106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6</w:t>
            </w:r>
          </w:p>
        </w:tc>
      </w:tr>
      <w:tr w:rsidR="00376B4D" w:rsidRPr="00376B4D" w14:paraId="3F48DAD3" w14:textId="77777777" w:rsidTr="009C40EE">
        <w:trPr>
          <w:trHeight w:val="436"/>
        </w:trPr>
        <w:tc>
          <w:tcPr>
            <w:tcW w:w="834" w:type="pct"/>
            <w:tcBorders>
              <w:top w:val="nil"/>
              <w:left w:val="single" w:sz="8" w:space="0" w:color="auto"/>
              <w:bottom w:val="nil"/>
              <w:right w:val="nil"/>
            </w:tcBorders>
            <w:shd w:val="clear" w:color="auto" w:fill="auto"/>
            <w:noWrap/>
            <w:vAlign w:val="center"/>
            <w:hideMark/>
          </w:tcPr>
          <w:p w14:paraId="79FA550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 xml:space="preserve">pure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p>
        </w:tc>
        <w:tc>
          <w:tcPr>
            <w:tcW w:w="321" w:type="pct"/>
            <w:tcBorders>
              <w:top w:val="single" w:sz="4" w:space="0" w:color="auto"/>
              <w:left w:val="nil"/>
              <w:bottom w:val="single" w:sz="8" w:space="0" w:color="auto"/>
              <w:right w:val="nil"/>
            </w:tcBorders>
            <w:shd w:val="clear" w:color="auto" w:fill="auto"/>
            <w:noWrap/>
            <w:vAlign w:val="center"/>
            <w:hideMark/>
          </w:tcPr>
          <w:p w14:paraId="139E04E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302FE84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21" w:type="pct"/>
            <w:tcBorders>
              <w:top w:val="single" w:sz="4" w:space="0" w:color="auto"/>
              <w:left w:val="nil"/>
              <w:bottom w:val="single" w:sz="8" w:space="0" w:color="auto"/>
              <w:right w:val="nil"/>
            </w:tcBorders>
            <w:shd w:val="clear" w:color="auto" w:fill="auto"/>
            <w:noWrap/>
            <w:vAlign w:val="center"/>
            <w:hideMark/>
          </w:tcPr>
          <w:p w14:paraId="38EE4F5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4" w:space="0" w:color="auto"/>
              <w:left w:val="nil"/>
              <w:bottom w:val="single" w:sz="8" w:space="0" w:color="auto"/>
              <w:right w:val="nil"/>
            </w:tcBorders>
            <w:shd w:val="clear" w:color="auto" w:fill="auto"/>
            <w:noWrap/>
            <w:vAlign w:val="center"/>
            <w:hideMark/>
          </w:tcPr>
          <w:p w14:paraId="2965D5B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42C531B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2210F79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7FF7724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299" w:type="pct"/>
            <w:tcBorders>
              <w:top w:val="single" w:sz="4" w:space="0" w:color="auto"/>
              <w:left w:val="nil"/>
              <w:bottom w:val="single" w:sz="8" w:space="0" w:color="auto"/>
              <w:right w:val="nil"/>
            </w:tcBorders>
            <w:shd w:val="clear" w:color="auto" w:fill="auto"/>
            <w:noWrap/>
            <w:vAlign w:val="center"/>
            <w:hideMark/>
          </w:tcPr>
          <w:p w14:paraId="52E936B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57E4C140"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7DD6ABF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nil"/>
              <w:left w:val="nil"/>
              <w:bottom w:val="nil"/>
              <w:right w:val="nil"/>
            </w:tcBorders>
            <w:vAlign w:val="center"/>
            <w:hideMark/>
          </w:tcPr>
          <w:p w14:paraId="2F90C66D"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60192261"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3FECDCB5" w14:textId="77777777" w:rsidTr="009C40EE">
        <w:trPr>
          <w:trHeight w:val="407"/>
        </w:trPr>
        <w:tc>
          <w:tcPr>
            <w:tcW w:w="834" w:type="pct"/>
            <w:tcBorders>
              <w:top w:val="single" w:sz="8" w:space="0" w:color="auto"/>
              <w:left w:val="single" w:sz="8" w:space="0" w:color="auto"/>
              <w:bottom w:val="nil"/>
              <w:right w:val="nil"/>
            </w:tcBorders>
            <w:shd w:val="clear" w:color="auto" w:fill="auto"/>
            <w:noWrap/>
            <w:vAlign w:val="center"/>
            <w:hideMark/>
          </w:tcPr>
          <w:p w14:paraId="68FFA698"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sz w:val="16"/>
                <w:szCs w:val="16"/>
                <w:lang w:val="en-US"/>
              </w:rPr>
              <w:t>(NH</w:t>
            </w:r>
            <w:r w:rsidRPr="00376B4D">
              <w:rPr>
                <w:rFonts w:ascii="Arial" w:hAnsi="Arial" w:cs="Arial"/>
                <w:sz w:val="16"/>
                <w:szCs w:val="16"/>
                <w:vertAlign w:val="subscript"/>
                <w:lang w:val="en-US"/>
              </w:rPr>
              <w:t>4</w:t>
            </w:r>
            <w:r w:rsidRPr="00376B4D">
              <w:rPr>
                <w:rFonts w:ascii="Arial" w:hAnsi="Arial" w:cs="Arial"/>
                <w:sz w:val="16"/>
                <w:szCs w:val="16"/>
                <w:lang w:val="en-US"/>
              </w:rPr>
              <w:t>)</w:t>
            </w:r>
            <w:r w:rsidRPr="00376B4D">
              <w:rPr>
                <w:rFonts w:ascii="Arial" w:hAnsi="Arial" w:cs="Arial"/>
                <w:sz w:val="16"/>
                <w:szCs w:val="16"/>
                <w:vertAlign w:val="subscript"/>
                <w:lang w:val="en-US"/>
              </w:rPr>
              <w:t>2</w:t>
            </w:r>
            <w:r w:rsidRPr="00376B4D">
              <w:rPr>
                <w:rFonts w:ascii="Arial" w:hAnsi="Arial" w:cs="Arial"/>
                <w:sz w:val="16"/>
                <w:szCs w:val="16"/>
                <w:lang w:val="en-US"/>
              </w:rPr>
              <w:t>SO</w:t>
            </w:r>
            <w:r w:rsidRPr="00376B4D">
              <w:rPr>
                <w:rFonts w:ascii="Arial" w:hAnsi="Arial" w:cs="Arial"/>
                <w:sz w:val="16"/>
                <w:szCs w:val="16"/>
                <w:vertAlign w:val="subscript"/>
                <w:lang w:val="en-US"/>
              </w:rPr>
              <w:t>4</w:t>
            </w:r>
            <w:r w:rsidRPr="00376B4D">
              <w:rPr>
                <w:rFonts w:ascii="Arial" w:hAnsi="Arial" w:cs="Arial"/>
                <w:sz w:val="16"/>
                <w:szCs w:val="16"/>
                <w:lang w:val="en-US"/>
              </w:rPr>
              <w:t>,</w:t>
            </w:r>
            <w:r w:rsidRPr="00376B4D">
              <w:rPr>
                <w:rFonts w:ascii="Arial" w:hAnsi="Arial" w:cs="Arial"/>
                <w:color w:val="000000"/>
                <w:sz w:val="16"/>
                <w:szCs w:val="16"/>
                <w:lang w:val="en-US" w:eastAsia="pt-BR"/>
              </w:rPr>
              <w:t xml:space="preserve">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r w:rsidRPr="00376B4D">
              <w:rPr>
                <w:rFonts w:ascii="Arial" w:hAnsi="Arial" w:cs="Arial"/>
                <w:color w:val="000000"/>
                <w:sz w:val="16"/>
                <w:szCs w:val="16"/>
                <w:lang w:val="en-US" w:eastAsia="pt-BR"/>
              </w:rPr>
              <w:t>, CaSO</w:t>
            </w:r>
            <w:r w:rsidRPr="00376B4D">
              <w:rPr>
                <w:rFonts w:ascii="Arial" w:hAnsi="Arial" w:cs="Arial"/>
                <w:color w:val="000000"/>
                <w:sz w:val="16"/>
                <w:szCs w:val="16"/>
                <w:vertAlign w:val="subscript"/>
                <w:lang w:val="en-US" w:eastAsia="pt-BR"/>
              </w:rPr>
              <w:t>4</w:t>
            </w:r>
          </w:p>
        </w:tc>
        <w:tc>
          <w:tcPr>
            <w:tcW w:w="321" w:type="pct"/>
            <w:tcBorders>
              <w:top w:val="single" w:sz="8" w:space="0" w:color="auto"/>
              <w:left w:val="nil"/>
              <w:bottom w:val="single" w:sz="4" w:space="0" w:color="auto"/>
              <w:right w:val="nil"/>
            </w:tcBorders>
            <w:shd w:val="clear" w:color="auto" w:fill="auto"/>
            <w:noWrap/>
            <w:vAlign w:val="center"/>
            <w:hideMark/>
          </w:tcPr>
          <w:p w14:paraId="32A6FC2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4B24ED7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8" w:space="0" w:color="auto"/>
              <w:left w:val="nil"/>
              <w:bottom w:val="single" w:sz="4" w:space="0" w:color="auto"/>
              <w:right w:val="nil"/>
            </w:tcBorders>
            <w:shd w:val="clear" w:color="auto" w:fill="auto"/>
            <w:noWrap/>
            <w:vAlign w:val="center"/>
            <w:hideMark/>
          </w:tcPr>
          <w:p w14:paraId="62B7B58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8" w:space="0" w:color="auto"/>
              <w:left w:val="nil"/>
              <w:bottom w:val="single" w:sz="4" w:space="0" w:color="auto"/>
              <w:right w:val="nil"/>
            </w:tcBorders>
            <w:shd w:val="clear" w:color="auto" w:fill="auto"/>
            <w:noWrap/>
            <w:vAlign w:val="center"/>
            <w:hideMark/>
          </w:tcPr>
          <w:p w14:paraId="3CBB726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3</w:t>
            </w:r>
          </w:p>
        </w:tc>
        <w:tc>
          <w:tcPr>
            <w:tcW w:w="318" w:type="pct"/>
            <w:tcBorders>
              <w:top w:val="single" w:sz="8" w:space="0" w:color="auto"/>
              <w:left w:val="nil"/>
              <w:bottom w:val="single" w:sz="4" w:space="0" w:color="auto"/>
              <w:right w:val="nil"/>
            </w:tcBorders>
            <w:shd w:val="clear" w:color="auto" w:fill="auto"/>
            <w:noWrap/>
            <w:vAlign w:val="center"/>
            <w:hideMark/>
          </w:tcPr>
          <w:p w14:paraId="7E1FBC8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2290068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0A56EBD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8" w:space="0" w:color="auto"/>
              <w:left w:val="nil"/>
              <w:bottom w:val="single" w:sz="4" w:space="0" w:color="auto"/>
              <w:right w:val="nil"/>
            </w:tcBorders>
            <w:shd w:val="clear" w:color="auto" w:fill="auto"/>
            <w:noWrap/>
            <w:vAlign w:val="center"/>
            <w:hideMark/>
          </w:tcPr>
          <w:p w14:paraId="43A1800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25BA455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8" w:space="0" w:color="auto"/>
              <w:left w:val="nil"/>
              <w:bottom w:val="single" w:sz="4" w:space="0" w:color="auto"/>
              <w:right w:val="nil"/>
            </w:tcBorders>
            <w:shd w:val="clear" w:color="auto" w:fill="auto"/>
            <w:noWrap/>
            <w:vAlign w:val="center"/>
            <w:hideMark/>
          </w:tcPr>
          <w:p w14:paraId="76040E6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val="restart"/>
            <w:tcBorders>
              <w:top w:val="single" w:sz="8" w:space="0" w:color="auto"/>
              <w:left w:val="nil"/>
              <w:bottom w:val="single" w:sz="8" w:space="0" w:color="000000"/>
              <w:right w:val="nil"/>
            </w:tcBorders>
            <w:shd w:val="clear" w:color="auto" w:fill="auto"/>
            <w:vAlign w:val="center"/>
            <w:hideMark/>
          </w:tcPr>
          <w:p w14:paraId="14A94470"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containing ammonium sulfate</w:t>
            </w:r>
          </w:p>
        </w:tc>
        <w:tc>
          <w:tcPr>
            <w:tcW w:w="368" w:type="pct"/>
            <w:vMerge w:val="restart"/>
            <w:tcBorders>
              <w:top w:val="nil"/>
              <w:left w:val="nil"/>
              <w:bottom w:val="single" w:sz="8" w:space="0" w:color="000000"/>
              <w:right w:val="single" w:sz="8" w:space="0" w:color="auto"/>
            </w:tcBorders>
            <w:shd w:val="clear" w:color="auto" w:fill="auto"/>
            <w:noWrap/>
            <w:vAlign w:val="center"/>
            <w:hideMark/>
          </w:tcPr>
          <w:p w14:paraId="3CB3270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8</w:t>
            </w:r>
          </w:p>
        </w:tc>
      </w:tr>
      <w:tr w:rsidR="00376B4D" w:rsidRPr="00376B4D" w14:paraId="579AADE9" w14:textId="77777777" w:rsidTr="009C40EE">
        <w:trPr>
          <w:trHeight w:val="407"/>
        </w:trPr>
        <w:tc>
          <w:tcPr>
            <w:tcW w:w="834" w:type="pct"/>
            <w:tcBorders>
              <w:top w:val="nil"/>
              <w:left w:val="single" w:sz="8" w:space="0" w:color="auto"/>
              <w:bottom w:val="nil"/>
              <w:right w:val="nil"/>
            </w:tcBorders>
            <w:shd w:val="clear" w:color="auto" w:fill="auto"/>
            <w:noWrap/>
            <w:vAlign w:val="center"/>
            <w:hideMark/>
          </w:tcPr>
          <w:p w14:paraId="7CDBE930"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sz w:val="16"/>
                <w:szCs w:val="16"/>
                <w:lang w:val="en-US"/>
              </w:rPr>
              <w:t>(NH</w:t>
            </w:r>
            <w:r w:rsidRPr="00376B4D">
              <w:rPr>
                <w:rFonts w:ascii="Arial" w:hAnsi="Arial" w:cs="Arial"/>
                <w:sz w:val="16"/>
                <w:szCs w:val="16"/>
                <w:vertAlign w:val="subscript"/>
                <w:lang w:val="en-US"/>
              </w:rPr>
              <w:t>4</w:t>
            </w:r>
            <w:r w:rsidRPr="00376B4D">
              <w:rPr>
                <w:rFonts w:ascii="Arial" w:hAnsi="Arial" w:cs="Arial"/>
                <w:sz w:val="16"/>
                <w:szCs w:val="16"/>
                <w:lang w:val="en-US"/>
              </w:rPr>
              <w:t>)</w:t>
            </w:r>
            <w:r w:rsidRPr="00376B4D">
              <w:rPr>
                <w:rFonts w:ascii="Arial" w:hAnsi="Arial" w:cs="Arial"/>
                <w:sz w:val="16"/>
                <w:szCs w:val="16"/>
                <w:vertAlign w:val="subscript"/>
                <w:lang w:val="en-US"/>
              </w:rPr>
              <w:t>2</w:t>
            </w:r>
            <w:r w:rsidRPr="00376B4D">
              <w:rPr>
                <w:rFonts w:ascii="Arial" w:hAnsi="Arial" w:cs="Arial"/>
                <w:sz w:val="16"/>
                <w:szCs w:val="16"/>
                <w:lang w:val="en-US"/>
              </w:rPr>
              <w:t>SO</w:t>
            </w:r>
            <w:r w:rsidRPr="00376B4D">
              <w:rPr>
                <w:rFonts w:ascii="Arial" w:hAnsi="Arial" w:cs="Arial"/>
                <w:sz w:val="16"/>
                <w:szCs w:val="16"/>
                <w:vertAlign w:val="subscript"/>
                <w:lang w:val="en-US"/>
              </w:rPr>
              <w:t>4</w:t>
            </w:r>
            <w:r w:rsidRPr="00376B4D">
              <w:rPr>
                <w:rFonts w:ascii="Arial" w:hAnsi="Arial" w:cs="Arial"/>
                <w:color w:val="000000"/>
                <w:sz w:val="16"/>
                <w:szCs w:val="16"/>
                <w:lang w:val="en-US" w:eastAsia="pt-BR"/>
              </w:rPr>
              <w:t xml:space="preserve">, </w:t>
            </w:r>
            <w:proofErr w:type="spellStart"/>
            <w:r w:rsidRPr="00376B4D">
              <w:rPr>
                <w:rFonts w:ascii="Arial" w:hAnsi="Arial" w:cs="Arial"/>
                <w:color w:val="000000"/>
                <w:sz w:val="16"/>
                <w:szCs w:val="16"/>
                <w:lang w:val="en-US" w:eastAsia="pt-BR"/>
              </w:rPr>
              <w:t>Cl</w:t>
            </w:r>
            <w:r w:rsidRPr="00376B4D">
              <w:rPr>
                <w:rFonts w:ascii="Arial" w:hAnsi="Arial" w:cs="Arial"/>
                <w:color w:val="000000"/>
                <w:sz w:val="16"/>
                <w:szCs w:val="16"/>
                <w:vertAlign w:val="subscript"/>
                <w:lang w:val="en-US" w:eastAsia="pt-BR"/>
              </w:rPr>
              <w:t>x</w:t>
            </w:r>
            <w:r w:rsidRPr="00376B4D">
              <w:rPr>
                <w:rFonts w:ascii="Arial" w:hAnsi="Arial" w:cs="Arial"/>
                <w:color w:val="000000"/>
                <w:sz w:val="16"/>
                <w:szCs w:val="16"/>
                <w:lang w:val="en-US" w:eastAsia="pt-BR"/>
              </w:rPr>
              <w:t>O</w:t>
            </w:r>
            <w:r w:rsidRPr="00376B4D">
              <w:rPr>
                <w:rFonts w:ascii="Arial" w:hAnsi="Arial" w:cs="Arial"/>
                <w:color w:val="000000"/>
                <w:sz w:val="16"/>
                <w:szCs w:val="16"/>
                <w:vertAlign w:val="subscript"/>
                <w:lang w:val="en-US" w:eastAsia="pt-BR"/>
              </w:rPr>
              <w:t>y</w:t>
            </w:r>
            <w:proofErr w:type="spellEnd"/>
          </w:p>
        </w:tc>
        <w:tc>
          <w:tcPr>
            <w:tcW w:w="321" w:type="pct"/>
            <w:tcBorders>
              <w:top w:val="single" w:sz="4" w:space="0" w:color="auto"/>
              <w:left w:val="nil"/>
              <w:bottom w:val="single" w:sz="4" w:space="0" w:color="auto"/>
              <w:right w:val="nil"/>
            </w:tcBorders>
            <w:shd w:val="clear" w:color="auto" w:fill="auto"/>
            <w:noWrap/>
            <w:vAlign w:val="center"/>
            <w:hideMark/>
          </w:tcPr>
          <w:p w14:paraId="1B8DC3A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4" w:space="0" w:color="auto"/>
              <w:right w:val="nil"/>
            </w:tcBorders>
            <w:shd w:val="clear" w:color="auto" w:fill="auto"/>
            <w:noWrap/>
            <w:vAlign w:val="center"/>
            <w:hideMark/>
          </w:tcPr>
          <w:p w14:paraId="2898E41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4" w:space="0" w:color="auto"/>
              <w:right w:val="nil"/>
            </w:tcBorders>
            <w:shd w:val="clear" w:color="auto" w:fill="auto"/>
            <w:noWrap/>
            <w:vAlign w:val="center"/>
            <w:hideMark/>
          </w:tcPr>
          <w:p w14:paraId="0C74410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4" w:space="0" w:color="auto"/>
              <w:left w:val="nil"/>
              <w:bottom w:val="single" w:sz="4" w:space="0" w:color="auto"/>
              <w:right w:val="nil"/>
            </w:tcBorders>
            <w:shd w:val="clear" w:color="auto" w:fill="auto"/>
            <w:noWrap/>
            <w:vAlign w:val="center"/>
            <w:hideMark/>
          </w:tcPr>
          <w:p w14:paraId="62F01D48"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4" w:space="0" w:color="auto"/>
              <w:right w:val="nil"/>
            </w:tcBorders>
            <w:shd w:val="clear" w:color="auto" w:fill="auto"/>
            <w:noWrap/>
            <w:vAlign w:val="center"/>
            <w:hideMark/>
          </w:tcPr>
          <w:p w14:paraId="30A04EA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10F5AA3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3B90DCF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4" w:space="0" w:color="auto"/>
              <w:right w:val="nil"/>
            </w:tcBorders>
            <w:shd w:val="clear" w:color="auto" w:fill="auto"/>
            <w:noWrap/>
            <w:vAlign w:val="center"/>
            <w:hideMark/>
          </w:tcPr>
          <w:p w14:paraId="3F7AFFA0"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6CAD608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525E3A1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single" w:sz="8" w:space="0" w:color="auto"/>
              <w:left w:val="nil"/>
              <w:bottom w:val="single" w:sz="8" w:space="0" w:color="000000"/>
              <w:right w:val="nil"/>
            </w:tcBorders>
            <w:vAlign w:val="center"/>
            <w:hideMark/>
          </w:tcPr>
          <w:p w14:paraId="03E6A294"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41F7B9AB"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03C8E4FF" w14:textId="77777777" w:rsidTr="009C40EE">
        <w:trPr>
          <w:trHeight w:val="407"/>
        </w:trPr>
        <w:tc>
          <w:tcPr>
            <w:tcW w:w="834" w:type="pct"/>
            <w:tcBorders>
              <w:top w:val="nil"/>
              <w:left w:val="single" w:sz="8" w:space="0" w:color="auto"/>
              <w:bottom w:val="nil"/>
              <w:right w:val="nil"/>
            </w:tcBorders>
            <w:shd w:val="clear" w:color="auto" w:fill="auto"/>
            <w:noWrap/>
            <w:vAlign w:val="center"/>
            <w:hideMark/>
          </w:tcPr>
          <w:p w14:paraId="640EA6D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sz w:val="16"/>
                <w:szCs w:val="16"/>
                <w:lang w:val="en-US"/>
              </w:rPr>
              <w:t>(NH</w:t>
            </w:r>
            <w:r w:rsidRPr="00376B4D">
              <w:rPr>
                <w:rFonts w:ascii="Arial" w:hAnsi="Arial" w:cs="Arial"/>
                <w:sz w:val="16"/>
                <w:szCs w:val="16"/>
                <w:vertAlign w:val="subscript"/>
                <w:lang w:val="en-US"/>
              </w:rPr>
              <w:t>4</w:t>
            </w:r>
            <w:r w:rsidRPr="00376B4D">
              <w:rPr>
                <w:rFonts w:ascii="Arial" w:hAnsi="Arial" w:cs="Arial"/>
                <w:sz w:val="16"/>
                <w:szCs w:val="16"/>
                <w:lang w:val="en-US"/>
              </w:rPr>
              <w:t>)</w:t>
            </w:r>
            <w:r w:rsidRPr="00376B4D">
              <w:rPr>
                <w:rFonts w:ascii="Arial" w:hAnsi="Arial" w:cs="Arial"/>
                <w:sz w:val="16"/>
                <w:szCs w:val="16"/>
                <w:vertAlign w:val="subscript"/>
                <w:lang w:val="en-US"/>
              </w:rPr>
              <w:t>2</w:t>
            </w:r>
            <w:r w:rsidRPr="00376B4D">
              <w:rPr>
                <w:rFonts w:ascii="Arial" w:hAnsi="Arial" w:cs="Arial"/>
                <w:sz w:val="16"/>
                <w:szCs w:val="16"/>
                <w:lang w:val="en-US"/>
              </w:rPr>
              <w:t>SO</w:t>
            </w:r>
            <w:r w:rsidRPr="00376B4D">
              <w:rPr>
                <w:rFonts w:ascii="Arial" w:hAnsi="Arial" w:cs="Arial"/>
                <w:sz w:val="16"/>
                <w:szCs w:val="16"/>
                <w:vertAlign w:val="subscript"/>
                <w:lang w:val="en-US"/>
              </w:rPr>
              <w:t>4</w:t>
            </w:r>
            <w:r w:rsidRPr="00376B4D">
              <w:rPr>
                <w:rFonts w:ascii="Arial" w:hAnsi="Arial" w:cs="Arial"/>
                <w:color w:val="000000"/>
                <w:sz w:val="16"/>
                <w:szCs w:val="16"/>
                <w:lang w:val="en-US" w:eastAsia="pt-BR"/>
              </w:rPr>
              <w:t>, CaSO</w:t>
            </w:r>
            <w:r w:rsidRPr="00376B4D">
              <w:rPr>
                <w:rFonts w:ascii="Arial" w:hAnsi="Arial" w:cs="Arial"/>
                <w:color w:val="000000"/>
                <w:sz w:val="16"/>
                <w:szCs w:val="16"/>
                <w:vertAlign w:val="subscript"/>
                <w:lang w:val="en-US" w:eastAsia="pt-BR"/>
              </w:rPr>
              <w:t>4</w:t>
            </w:r>
          </w:p>
        </w:tc>
        <w:tc>
          <w:tcPr>
            <w:tcW w:w="321" w:type="pct"/>
            <w:tcBorders>
              <w:top w:val="single" w:sz="4" w:space="0" w:color="auto"/>
              <w:left w:val="nil"/>
              <w:bottom w:val="single" w:sz="4" w:space="0" w:color="auto"/>
              <w:right w:val="nil"/>
            </w:tcBorders>
            <w:shd w:val="clear" w:color="auto" w:fill="auto"/>
            <w:noWrap/>
            <w:vAlign w:val="center"/>
            <w:hideMark/>
          </w:tcPr>
          <w:p w14:paraId="2123BF8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4" w:space="0" w:color="auto"/>
              <w:right w:val="nil"/>
            </w:tcBorders>
            <w:shd w:val="clear" w:color="auto" w:fill="auto"/>
            <w:noWrap/>
            <w:vAlign w:val="center"/>
            <w:hideMark/>
          </w:tcPr>
          <w:p w14:paraId="73787390"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4" w:space="0" w:color="auto"/>
              <w:right w:val="nil"/>
            </w:tcBorders>
            <w:shd w:val="clear" w:color="auto" w:fill="auto"/>
            <w:noWrap/>
            <w:vAlign w:val="center"/>
            <w:hideMark/>
          </w:tcPr>
          <w:p w14:paraId="6EF6585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single" w:sz="4" w:space="0" w:color="auto"/>
              <w:left w:val="nil"/>
              <w:bottom w:val="single" w:sz="4" w:space="0" w:color="auto"/>
              <w:right w:val="nil"/>
            </w:tcBorders>
            <w:shd w:val="clear" w:color="auto" w:fill="auto"/>
            <w:noWrap/>
            <w:vAlign w:val="center"/>
            <w:hideMark/>
          </w:tcPr>
          <w:p w14:paraId="7BA8EE2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1AC45C0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7A0C467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43F965E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4" w:space="0" w:color="auto"/>
              <w:right w:val="nil"/>
            </w:tcBorders>
            <w:shd w:val="clear" w:color="auto" w:fill="auto"/>
            <w:noWrap/>
            <w:vAlign w:val="center"/>
            <w:hideMark/>
          </w:tcPr>
          <w:p w14:paraId="51C83599"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08BD1C2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4" w:space="0" w:color="auto"/>
              <w:right w:val="nil"/>
            </w:tcBorders>
            <w:shd w:val="clear" w:color="auto" w:fill="auto"/>
            <w:noWrap/>
            <w:vAlign w:val="center"/>
            <w:hideMark/>
          </w:tcPr>
          <w:p w14:paraId="59ECE6E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single" w:sz="8" w:space="0" w:color="auto"/>
              <w:left w:val="nil"/>
              <w:bottom w:val="single" w:sz="8" w:space="0" w:color="000000"/>
              <w:right w:val="nil"/>
            </w:tcBorders>
            <w:vAlign w:val="center"/>
            <w:hideMark/>
          </w:tcPr>
          <w:p w14:paraId="7062AEEA"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14DD2B0A"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1B14F03F" w14:textId="77777777" w:rsidTr="009C40EE">
        <w:trPr>
          <w:trHeight w:val="436"/>
        </w:trPr>
        <w:tc>
          <w:tcPr>
            <w:tcW w:w="834" w:type="pct"/>
            <w:tcBorders>
              <w:top w:val="nil"/>
              <w:left w:val="single" w:sz="8" w:space="0" w:color="auto"/>
              <w:bottom w:val="single" w:sz="8" w:space="0" w:color="auto"/>
              <w:right w:val="nil"/>
            </w:tcBorders>
            <w:shd w:val="clear" w:color="auto" w:fill="auto"/>
            <w:noWrap/>
            <w:vAlign w:val="center"/>
            <w:hideMark/>
          </w:tcPr>
          <w:p w14:paraId="4D05AD4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sz w:val="16"/>
                <w:szCs w:val="16"/>
                <w:lang w:val="en-US"/>
              </w:rPr>
              <w:t>(NH</w:t>
            </w:r>
            <w:r w:rsidRPr="00376B4D">
              <w:rPr>
                <w:rFonts w:ascii="Arial" w:hAnsi="Arial" w:cs="Arial"/>
                <w:sz w:val="16"/>
                <w:szCs w:val="16"/>
                <w:vertAlign w:val="subscript"/>
                <w:lang w:val="en-US"/>
              </w:rPr>
              <w:t>4</w:t>
            </w:r>
            <w:r w:rsidRPr="00376B4D">
              <w:rPr>
                <w:rFonts w:ascii="Arial" w:hAnsi="Arial" w:cs="Arial"/>
                <w:sz w:val="16"/>
                <w:szCs w:val="16"/>
                <w:lang w:val="en-US"/>
              </w:rPr>
              <w:t>)</w:t>
            </w:r>
            <w:r w:rsidRPr="00376B4D">
              <w:rPr>
                <w:rFonts w:ascii="Arial" w:hAnsi="Arial" w:cs="Arial"/>
                <w:sz w:val="16"/>
                <w:szCs w:val="16"/>
                <w:vertAlign w:val="subscript"/>
                <w:lang w:val="en-US"/>
              </w:rPr>
              <w:t>2</w:t>
            </w:r>
            <w:r w:rsidRPr="00376B4D">
              <w:rPr>
                <w:rFonts w:ascii="Arial" w:hAnsi="Arial" w:cs="Arial"/>
                <w:sz w:val="16"/>
                <w:szCs w:val="16"/>
                <w:lang w:val="en-US"/>
              </w:rPr>
              <w:t>SO</w:t>
            </w:r>
            <w:r w:rsidRPr="00376B4D">
              <w:rPr>
                <w:rFonts w:ascii="Arial" w:hAnsi="Arial" w:cs="Arial"/>
                <w:sz w:val="16"/>
                <w:szCs w:val="16"/>
                <w:vertAlign w:val="subscript"/>
                <w:lang w:val="en-US"/>
              </w:rPr>
              <w:t>4</w:t>
            </w:r>
          </w:p>
        </w:tc>
        <w:tc>
          <w:tcPr>
            <w:tcW w:w="321" w:type="pct"/>
            <w:tcBorders>
              <w:top w:val="single" w:sz="4" w:space="0" w:color="auto"/>
              <w:left w:val="nil"/>
              <w:bottom w:val="single" w:sz="8" w:space="0" w:color="auto"/>
              <w:right w:val="nil"/>
            </w:tcBorders>
            <w:shd w:val="clear" w:color="auto" w:fill="auto"/>
            <w:noWrap/>
            <w:vAlign w:val="center"/>
            <w:hideMark/>
          </w:tcPr>
          <w:p w14:paraId="6DD46D4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0972293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21" w:type="pct"/>
            <w:tcBorders>
              <w:top w:val="single" w:sz="4" w:space="0" w:color="auto"/>
              <w:left w:val="nil"/>
              <w:bottom w:val="single" w:sz="8" w:space="0" w:color="auto"/>
              <w:right w:val="nil"/>
            </w:tcBorders>
            <w:shd w:val="clear" w:color="auto" w:fill="auto"/>
            <w:noWrap/>
            <w:vAlign w:val="center"/>
            <w:hideMark/>
          </w:tcPr>
          <w:p w14:paraId="7BA51C8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9" w:type="pct"/>
            <w:tcBorders>
              <w:top w:val="single" w:sz="4" w:space="0" w:color="auto"/>
              <w:left w:val="nil"/>
              <w:bottom w:val="single" w:sz="8" w:space="0" w:color="auto"/>
              <w:right w:val="nil"/>
            </w:tcBorders>
            <w:shd w:val="clear" w:color="auto" w:fill="auto"/>
            <w:noWrap/>
            <w:vAlign w:val="center"/>
            <w:hideMark/>
          </w:tcPr>
          <w:p w14:paraId="0844E55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2</w:t>
            </w:r>
          </w:p>
        </w:tc>
        <w:tc>
          <w:tcPr>
            <w:tcW w:w="318" w:type="pct"/>
            <w:tcBorders>
              <w:top w:val="single" w:sz="4" w:space="0" w:color="auto"/>
              <w:left w:val="nil"/>
              <w:bottom w:val="single" w:sz="8" w:space="0" w:color="auto"/>
              <w:right w:val="nil"/>
            </w:tcBorders>
            <w:shd w:val="clear" w:color="auto" w:fill="auto"/>
            <w:noWrap/>
            <w:vAlign w:val="center"/>
            <w:hideMark/>
          </w:tcPr>
          <w:p w14:paraId="561F740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w:t>
            </w:r>
          </w:p>
        </w:tc>
        <w:tc>
          <w:tcPr>
            <w:tcW w:w="318" w:type="pct"/>
            <w:tcBorders>
              <w:top w:val="single" w:sz="4" w:space="0" w:color="auto"/>
              <w:left w:val="nil"/>
              <w:bottom w:val="single" w:sz="8" w:space="0" w:color="auto"/>
              <w:right w:val="nil"/>
            </w:tcBorders>
            <w:shd w:val="clear" w:color="auto" w:fill="auto"/>
            <w:noWrap/>
            <w:vAlign w:val="center"/>
            <w:hideMark/>
          </w:tcPr>
          <w:p w14:paraId="0FB4061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085990D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single" w:sz="4" w:space="0" w:color="auto"/>
              <w:left w:val="nil"/>
              <w:bottom w:val="single" w:sz="8" w:space="0" w:color="auto"/>
              <w:right w:val="nil"/>
            </w:tcBorders>
            <w:shd w:val="clear" w:color="auto" w:fill="auto"/>
            <w:noWrap/>
            <w:vAlign w:val="center"/>
            <w:hideMark/>
          </w:tcPr>
          <w:p w14:paraId="6F17748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71DF589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single" w:sz="4" w:space="0" w:color="auto"/>
              <w:left w:val="nil"/>
              <w:bottom w:val="single" w:sz="8" w:space="0" w:color="auto"/>
              <w:right w:val="nil"/>
            </w:tcBorders>
            <w:shd w:val="clear" w:color="auto" w:fill="auto"/>
            <w:noWrap/>
            <w:vAlign w:val="center"/>
            <w:hideMark/>
          </w:tcPr>
          <w:p w14:paraId="2057173D"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vMerge/>
            <w:tcBorders>
              <w:top w:val="single" w:sz="8" w:space="0" w:color="auto"/>
              <w:left w:val="nil"/>
              <w:bottom w:val="single" w:sz="8" w:space="0" w:color="000000"/>
              <w:right w:val="nil"/>
            </w:tcBorders>
            <w:vAlign w:val="center"/>
            <w:hideMark/>
          </w:tcPr>
          <w:p w14:paraId="48234C69" w14:textId="77777777" w:rsidR="00376B4D" w:rsidRPr="00376B4D" w:rsidRDefault="00376B4D" w:rsidP="009C40EE">
            <w:pPr>
              <w:spacing w:after="0" w:line="240" w:lineRule="auto"/>
              <w:rPr>
                <w:rFonts w:ascii="Arial" w:hAnsi="Arial" w:cs="Arial"/>
                <w:b/>
                <w:bCs/>
                <w:color w:val="000000"/>
                <w:sz w:val="16"/>
                <w:szCs w:val="16"/>
                <w:lang w:val="en-US" w:eastAsia="pt-BR"/>
              </w:rPr>
            </w:pPr>
          </w:p>
        </w:tc>
        <w:tc>
          <w:tcPr>
            <w:tcW w:w="368" w:type="pct"/>
            <w:vMerge/>
            <w:tcBorders>
              <w:top w:val="nil"/>
              <w:left w:val="nil"/>
              <w:bottom w:val="single" w:sz="8" w:space="0" w:color="000000"/>
              <w:right w:val="single" w:sz="8" w:space="0" w:color="auto"/>
            </w:tcBorders>
            <w:vAlign w:val="center"/>
            <w:hideMark/>
          </w:tcPr>
          <w:p w14:paraId="0D373C67" w14:textId="77777777" w:rsidR="00376B4D" w:rsidRPr="00376B4D" w:rsidRDefault="00376B4D" w:rsidP="009C40EE">
            <w:pPr>
              <w:spacing w:after="0" w:line="240" w:lineRule="auto"/>
              <w:rPr>
                <w:rFonts w:ascii="Arial" w:hAnsi="Arial" w:cs="Arial"/>
                <w:color w:val="000000"/>
                <w:sz w:val="16"/>
                <w:szCs w:val="16"/>
                <w:lang w:val="en-US" w:eastAsia="pt-BR"/>
              </w:rPr>
            </w:pPr>
          </w:p>
        </w:tc>
      </w:tr>
      <w:tr w:rsidR="00376B4D" w:rsidRPr="00376B4D" w14:paraId="07830C83" w14:textId="77777777" w:rsidTr="009C40EE">
        <w:trPr>
          <w:trHeight w:val="436"/>
        </w:trPr>
        <w:tc>
          <w:tcPr>
            <w:tcW w:w="834" w:type="pct"/>
            <w:tcBorders>
              <w:top w:val="nil"/>
              <w:left w:val="single" w:sz="8" w:space="0" w:color="auto"/>
              <w:bottom w:val="single" w:sz="8" w:space="0" w:color="auto"/>
              <w:right w:val="nil"/>
            </w:tcBorders>
            <w:shd w:val="clear" w:color="auto" w:fill="auto"/>
            <w:noWrap/>
            <w:vAlign w:val="center"/>
            <w:hideMark/>
          </w:tcPr>
          <w:p w14:paraId="0D51568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Unidentified / dust</w:t>
            </w:r>
          </w:p>
        </w:tc>
        <w:tc>
          <w:tcPr>
            <w:tcW w:w="321" w:type="pct"/>
            <w:tcBorders>
              <w:top w:val="nil"/>
              <w:left w:val="nil"/>
              <w:bottom w:val="single" w:sz="8" w:space="0" w:color="auto"/>
              <w:right w:val="nil"/>
            </w:tcBorders>
            <w:shd w:val="clear" w:color="auto" w:fill="auto"/>
            <w:noWrap/>
            <w:vAlign w:val="center"/>
            <w:hideMark/>
          </w:tcPr>
          <w:p w14:paraId="0471A1B6"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15</w:t>
            </w:r>
          </w:p>
        </w:tc>
        <w:tc>
          <w:tcPr>
            <w:tcW w:w="321" w:type="pct"/>
            <w:tcBorders>
              <w:top w:val="nil"/>
              <w:left w:val="nil"/>
              <w:bottom w:val="single" w:sz="8" w:space="0" w:color="auto"/>
              <w:right w:val="nil"/>
            </w:tcBorders>
            <w:shd w:val="clear" w:color="auto" w:fill="auto"/>
            <w:noWrap/>
            <w:vAlign w:val="center"/>
            <w:hideMark/>
          </w:tcPr>
          <w:p w14:paraId="165571BA"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2</w:t>
            </w:r>
          </w:p>
        </w:tc>
        <w:tc>
          <w:tcPr>
            <w:tcW w:w="321" w:type="pct"/>
            <w:tcBorders>
              <w:top w:val="nil"/>
              <w:left w:val="nil"/>
              <w:bottom w:val="single" w:sz="8" w:space="0" w:color="auto"/>
              <w:right w:val="nil"/>
            </w:tcBorders>
            <w:shd w:val="clear" w:color="auto" w:fill="auto"/>
            <w:noWrap/>
            <w:vAlign w:val="center"/>
            <w:hideMark/>
          </w:tcPr>
          <w:p w14:paraId="66F89F4B"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9" w:type="pct"/>
            <w:tcBorders>
              <w:top w:val="nil"/>
              <w:left w:val="nil"/>
              <w:bottom w:val="single" w:sz="8" w:space="0" w:color="auto"/>
              <w:right w:val="nil"/>
            </w:tcBorders>
            <w:shd w:val="clear" w:color="auto" w:fill="auto"/>
            <w:noWrap/>
            <w:vAlign w:val="center"/>
            <w:hideMark/>
          </w:tcPr>
          <w:p w14:paraId="6B03FF5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nil"/>
              <w:left w:val="nil"/>
              <w:bottom w:val="single" w:sz="8" w:space="0" w:color="auto"/>
              <w:right w:val="nil"/>
            </w:tcBorders>
            <w:shd w:val="clear" w:color="auto" w:fill="auto"/>
            <w:noWrap/>
            <w:vAlign w:val="center"/>
            <w:hideMark/>
          </w:tcPr>
          <w:p w14:paraId="1366EF64"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nil"/>
              <w:left w:val="nil"/>
              <w:bottom w:val="single" w:sz="8" w:space="0" w:color="auto"/>
              <w:right w:val="nil"/>
            </w:tcBorders>
            <w:shd w:val="clear" w:color="auto" w:fill="auto"/>
            <w:noWrap/>
            <w:vAlign w:val="center"/>
            <w:hideMark/>
          </w:tcPr>
          <w:p w14:paraId="6EFA99E1"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nil"/>
              <w:left w:val="nil"/>
              <w:bottom w:val="single" w:sz="8" w:space="0" w:color="auto"/>
              <w:right w:val="nil"/>
            </w:tcBorders>
            <w:shd w:val="clear" w:color="auto" w:fill="auto"/>
            <w:noWrap/>
            <w:vAlign w:val="center"/>
            <w:hideMark/>
          </w:tcPr>
          <w:p w14:paraId="1EEE42AE"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299" w:type="pct"/>
            <w:tcBorders>
              <w:top w:val="nil"/>
              <w:left w:val="nil"/>
              <w:bottom w:val="single" w:sz="8" w:space="0" w:color="auto"/>
              <w:right w:val="nil"/>
            </w:tcBorders>
            <w:shd w:val="clear" w:color="auto" w:fill="auto"/>
            <w:noWrap/>
            <w:vAlign w:val="center"/>
            <w:hideMark/>
          </w:tcPr>
          <w:p w14:paraId="3580BD17"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nil"/>
              <w:left w:val="nil"/>
              <w:bottom w:val="single" w:sz="8" w:space="0" w:color="auto"/>
              <w:right w:val="nil"/>
            </w:tcBorders>
            <w:shd w:val="clear" w:color="auto" w:fill="auto"/>
            <w:noWrap/>
            <w:vAlign w:val="center"/>
            <w:hideMark/>
          </w:tcPr>
          <w:p w14:paraId="26E2F7D2"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318" w:type="pct"/>
            <w:tcBorders>
              <w:top w:val="nil"/>
              <w:left w:val="nil"/>
              <w:bottom w:val="single" w:sz="8" w:space="0" w:color="auto"/>
              <w:right w:val="nil"/>
            </w:tcBorders>
            <w:shd w:val="clear" w:color="auto" w:fill="auto"/>
            <w:noWrap/>
            <w:vAlign w:val="center"/>
            <w:hideMark/>
          </w:tcPr>
          <w:p w14:paraId="6C49EC4F"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0</w:t>
            </w:r>
          </w:p>
        </w:tc>
        <w:tc>
          <w:tcPr>
            <w:tcW w:w="627" w:type="pct"/>
            <w:tcBorders>
              <w:top w:val="nil"/>
              <w:left w:val="nil"/>
              <w:bottom w:val="single" w:sz="8" w:space="0" w:color="auto"/>
              <w:right w:val="nil"/>
            </w:tcBorders>
            <w:shd w:val="clear" w:color="auto" w:fill="auto"/>
            <w:noWrap/>
            <w:vAlign w:val="center"/>
            <w:hideMark/>
          </w:tcPr>
          <w:p w14:paraId="6AFB754D" w14:textId="77777777" w:rsidR="00376B4D" w:rsidRPr="00376B4D" w:rsidRDefault="00376B4D" w:rsidP="009C40EE">
            <w:pPr>
              <w:spacing w:after="0" w:line="240" w:lineRule="auto"/>
              <w:jc w:val="center"/>
              <w:rPr>
                <w:rFonts w:ascii="Arial" w:hAnsi="Arial" w:cs="Arial"/>
                <w:b/>
                <w:bCs/>
                <w:color w:val="000000"/>
                <w:sz w:val="16"/>
                <w:szCs w:val="16"/>
                <w:lang w:val="en-US" w:eastAsia="pt-BR"/>
              </w:rPr>
            </w:pPr>
            <w:r w:rsidRPr="00376B4D">
              <w:rPr>
                <w:rFonts w:ascii="Arial" w:hAnsi="Arial" w:cs="Arial"/>
                <w:b/>
                <w:bCs/>
                <w:color w:val="000000"/>
                <w:sz w:val="16"/>
                <w:szCs w:val="16"/>
                <w:lang w:val="en-US" w:eastAsia="pt-BR"/>
              </w:rPr>
              <w:t>dust</w:t>
            </w:r>
          </w:p>
        </w:tc>
        <w:tc>
          <w:tcPr>
            <w:tcW w:w="368" w:type="pct"/>
            <w:tcBorders>
              <w:top w:val="nil"/>
              <w:left w:val="nil"/>
              <w:bottom w:val="single" w:sz="8" w:space="0" w:color="auto"/>
              <w:right w:val="single" w:sz="8" w:space="0" w:color="auto"/>
            </w:tcBorders>
            <w:shd w:val="clear" w:color="auto" w:fill="auto"/>
            <w:noWrap/>
            <w:vAlign w:val="bottom"/>
            <w:hideMark/>
          </w:tcPr>
          <w:p w14:paraId="4BD00CAC"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17</w:t>
            </w:r>
          </w:p>
        </w:tc>
      </w:tr>
      <w:tr w:rsidR="00376B4D" w:rsidRPr="00376B4D" w14:paraId="54CA31C0" w14:textId="77777777" w:rsidTr="009C40EE">
        <w:trPr>
          <w:trHeight w:val="419"/>
        </w:trPr>
        <w:tc>
          <w:tcPr>
            <w:tcW w:w="834" w:type="pct"/>
            <w:tcBorders>
              <w:top w:val="nil"/>
              <w:left w:val="nil"/>
              <w:bottom w:val="nil"/>
              <w:right w:val="nil"/>
            </w:tcBorders>
            <w:shd w:val="clear" w:color="auto" w:fill="auto"/>
            <w:noWrap/>
            <w:vAlign w:val="bottom"/>
            <w:hideMark/>
          </w:tcPr>
          <w:p w14:paraId="4983B1E4" w14:textId="77777777" w:rsidR="00376B4D" w:rsidRPr="00376B4D" w:rsidRDefault="00376B4D" w:rsidP="009C40EE">
            <w:pPr>
              <w:spacing w:after="0" w:line="240" w:lineRule="auto"/>
              <w:jc w:val="center"/>
              <w:rPr>
                <w:rFonts w:ascii="Arial" w:hAnsi="Arial" w:cs="Arial"/>
                <w:color w:val="000000"/>
                <w:sz w:val="16"/>
                <w:szCs w:val="16"/>
                <w:lang w:val="en-US" w:eastAsia="pt-BR"/>
              </w:rPr>
            </w:pPr>
          </w:p>
        </w:tc>
        <w:tc>
          <w:tcPr>
            <w:tcW w:w="321" w:type="pct"/>
            <w:tcBorders>
              <w:top w:val="nil"/>
              <w:left w:val="nil"/>
              <w:bottom w:val="nil"/>
              <w:right w:val="nil"/>
            </w:tcBorders>
            <w:shd w:val="clear" w:color="auto" w:fill="auto"/>
            <w:noWrap/>
            <w:vAlign w:val="bottom"/>
            <w:hideMark/>
          </w:tcPr>
          <w:p w14:paraId="5C4C496C" w14:textId="77777777" w:rsidR="00376B4D" w:rsidRPr="00376B4D" w:rsidRDefault="00376B4D" w:rsidP="009C40EE">
            <w:pPr>
              <w:spacing w:after="0" w:line="240" w:lineRule="auto"/>
              <w:rPr>
                <w:rFonts w:ascii="Arial" w:hAnsi="Arial" w:cs="Arial"/>
                <w:sz w:val="16"/>
                <w:szCs w:val="16"/>
                <w:lang w:val="en-US" w:eastAsia="pt-BR"/>
              </w:rPr>
            </w:pPr>
          </w:p>
        </w:tc>
        <w:tc>
          <w:tcPr>
            <w:tcW w:w="321" w:type="pct"/>
            <w:tcBorders>
              <w:top w:val="nil"/>
              <w:left w:val="nil"/>
              <w:bottom w:val="nil"/>
              <w:right w:val="nil"/>
            </w:tcBorders>
            <w:shd w:val="clear" w:color="auto" w:fill="auto"/>
            <w:noWrap/>
            <w:vAlign w:val="bottom"/>
            <w:hideMark/>
          </w:tcPr>
          <w:p w14:paraId="75A9AD04" w14:textId="77777777" w:rsidR="00376B4D" w:rsidRPr="00376B4D" w:rsidRDefault="00376B4D" w:rsidP="009C40EE">
            <w:pPr>
              <w:spacing w:after="0" w:line="240" w:lineRule="auto"/>
              <w:rPr>
                <w:rFonts w:ascii="Arial" w:hAnsi="Arial" w:cs="Arial"/>
                <w:sz w:val="16"/>
                <w:szCs w:val="16"/>
                <w:lang w:val="en-US" w:eastAsia="pt-BR"/>
              </w:rPr>
            </w:pPr>
          </w:p>
        </w:tc>
        <w:tc>
          <w:tcPr>
            <w:tcW w:w="321" w:type="pct"/>
            <w:tcBorders>
              <w:top w:val="nil"/>
              <w:left w:val="nil"/>
              <w:bottom w:val="nil"/>
              <w:right w:val="nil"/>
            </w:tcBorders>
            <w:shd w:val="clear" w:color="auto" w:fill="auto"/>
            <w:noWrap/>
            <w:vAlign w:val="bottom"/>
            <w:hideMark/>
          </w:tcPr>
          <w:p w14:paraId="095F6B2B" w14:textId="77777777" w:rsidR="00376B4D" w:rsidRPr="00376B4D" w:rsidRDefault="00376B4D" w:rsidP="009C40EE">
            <w:pPr>
              <w:spacing w:after="0" w:line="240" w:lineRule="auto"/>
              <w:rPr>
                <w:rFonts w:ascii="Arial" w:hAnsi="Arial" w:cs="Arial"/>
                <w:sz w:val="16"/>
                <w:szCs w:val="16"/>
                <w:lang w:val="en-US" w:eastAsia="pt-BR"/>
              </w:rPr>
            </w:pPr>
          </w:p>
        </w:tc>
        <w:tc>
          <w:tcPr>
            <w:tcW w:w="319" w:type="pct"/>
            <w:tcBorders>
              <w:top w:val="nil"/>
              <w:left w:val="nil"/>
              <w:bottom w:val="nil"/>
              <w:right w:val="nil"/>
            </w:tcBorders>
            <w:shd w:val="clear" w:color="auto" w:fill="auto"/>
            <w:noWrap/>
            <w:vAlign w:val="bottom"/>
            <w:hideMark/>
          </w:tcPr>
          <w:p w14:paraId="2C9EF5B6" w14:textId="77777777" w:rsidR="00376B4D" w:rsidRPr="00376B4D" w:rsidRDefault="00376B4D" w:rsidP="009C40EE">
            <w:pPr>
              <w:spacing w:after="0" w:line="240" w:lineRule="auto"/>
              <w:rPr>
                <w:rFonts w:ascii="Arial" w:hAnsi="Arial" w:cs="Arial"/>
                <w:sz w:val="16"/>
                <w:szCs w:val="16"/>
                <w:lang w:val="en-US" w:eastAsia="pt-BR"/>
              </w:rPr>
            </w:pPr>
          </w:p>
        </w:tc>
        <w:tc>
          <w:tcPr>
            <w:tcW w:w="318" w:type="pct"/>
            <w:tcBorders>
              <w:top w:val="nil"/>
              <w:left w:val="nil"/>
              <w:bottom w:val="nil"/>
              <w:right w:val="nil"/>
            </w:tcBorders>
            <w:shd w:val="clear" w:color="auto" w:fill="auto"/>
            <w:noWrap/>
            <w:vAlign w:val="bottom"/>
            <w:hideMark/>
          </w:tcPr>
          <w:p w14:paraId="69451D95" w14:textId="77777777" w:rsidR="00376B4D" w:rsidRPr="00376B4D" w:rsidRDefault="00376B4D" w:rsidP="009C40EE">
            <w:pPr>
              <w:spacing w:after="0" w:line="240" w:lineRule="auto"/>
              <w:rPr>
                <w:rFonts w:ascii="Arial" w:hAnsi="Arial" w:cs="Arial"/>
                <w:sz w:val="16"/>
                <w:szCs w:val="16"/>
                <w:lang w:val="en-US" w:eastAsia="pt-BR"/>
              </w:rPr>
            </w:pPr>
          </w:p>
        </w:tc>
        <w:tc>
          <w:tcPr>
            <w:tcW w:w="318" w:type="pct"/>
            <w:tcBorders>
              <w:top w:val="nil"/>
              <w:left w:val="nil"/>
              <w:bottom w:val="nil"/>
              <w:right w:val="nil"/>
            </w:tcBorders>
            <w:shd w:val="clear" w:color="auto" w:fill="auto"/>
            <w:noWrap/>
            <w:vAlign w:val="bottom"/>
            <w:hideMark/>
          </w:tcPr>
          <w:p w14:paraId="1B8CCE7F" w14:textId="77777777" w:rsidR="00376B4D" w:rsidRPr="00376B4D" w:rsidRDefault="00376B4D" w:rsidP="009C40EE">
            <w:pPr>
              <w:spacing w:after="0" w:line="240" w:lineRule="auto"/>
              <w:rPr>
                <w:rFonts w:ascii="Arial" w:hAnsi="Arial" w:cs="Arial"/>
                <w:sz w:val="16"/>
                <w:szCs w:val="16"/>
                <w:lang w:val="en-US" w:eastAsia="pt-BR"/>
              </w:rPr>
            </w:pPr>
          </w:p>
        </w:tc>
        <w:tc>
          <w:tcPr>
            <w:tcW w:w="318" w:type="pct"/>
            <w:tcBorders>
              <w:top w:val="nil"/>
              <w:left w:val="nil"/>
              <w:bottom w:val="nil"/>
              <w:right w:val="nil"/>
            </w:tcBorders>
            <w:shd w:val="clear" w:color="auto" w:fill="auto"/>
            <w:noWrap/>
            <w:vAlign w:val="bottom"/>
            <w:hideMark/>
          </w:tcPr>
          <w:p w14:paraId="03DAB129" w14:textId="77777777" w:rsidR="00376B4D" w:rsidRPr="00376B4D" w:rsidRDefault="00376B4D" w:rsidP="009C40EE">
            <w:pPr>
              <w:spacing w:after="0" w:line="240" w:lineRule="auto"/>
              <w:rPr>
                <w:rFonts w:ascii="Arial" w:hAnsi="Arial" w:cs="Arial"/>
                <w:sz w:val="16"/>
                <w:szCs w:val="16"/>
                <w:lang w:val="en-US" w:eastAsia="pt-BR"/>
              </w:rPr>
            </w:pPr>
          </w:p>
        </w:tc>
        <w:tc>
          <w:tcPr>
            <w:tcW w:w="299" w:type="pct"/>
            <w:tcBorders>
              <w:top w:val="nil"/>
              <w:left w:val="nil"/>
              <w:bottom w:val="nil"/>
              <w:right w:val="nil"/>
            </w:tcBorders>
            <w:shd w:val="clear" w:color="auto" w:fill="auto"/>
            <w:noWrap/>
            <w:vAlign w:val="bottom"/>
            <w:hideMark/>
          </w:tcPr>
          <w:p w14:paraId="77CB2F42" w14:textId="77777777" w:rsidR="00376B4D" w:rsidRPr="00376B4D" w:rsidRDefault="00376B4D" w:rsidP="009C40EE">
            <w:pPr>
              <w:spacing w:after="0" w:line="240" w:lineRule="auto"/>
              <w:rPr>
                <w:rFonts w:ascii="Arial" w:hAnsi="Arial" w:cs="Arial"/>
                <w:sz w:val="16"/>
                <w:szCs w:val="16"/>
                <w:lang w:val="en-US" w:eastAsia="pt-BR"/>
              </w:rPr>
            </w:pPr>
          </w:p>
        </w:tc>
        <w:tc>
          <w:tcPr>
            <w:tcW w:w="318" w:type="pct"/>
            <w:tcBorders>
              <w:top w:val="nil"/>
              <w:left w:val="nil"/>
              <w:bottom w:val="nil"/>
              <w:right w:val="nil"/>
            </w:tcBorders>
            <w:shd w:val="clear" w:color="auto" w:fill="auto"/>
            <w:noWrap/>
            <w:vAlign w:val="bottom"/>
            <w:hideMark/>
          </w:tcPr>
          <w:p w14:paraId="48E0EE1D" w14:textId="77777777" w:rsidR="00376B4D" w:rsidRPr="00376B4D" w:rsidRDefault="00376B4D" w:rsidP="009C40EE">
            <w:pPr>
              <w:spacing w:after="0" w:line="240" w:lineRule="auto"/>
              <w:rPr>
                <w:rFonts w:ascii="Arial" w:hAnsi="Arial" w:cs="Arial"/>
                <w:sz w:val="16"/>
                <w:szCs w:val="16"/>
                <w:lang w:val="en-US" w:eastAsia="pt-BR"/>
              </w:rPr>
            </w:pPr>
          </w:p>
        </w:tc>
        <w:tc>
          <w:tcPr>
            <w:tcW w:w="318" w:type="pct"/>
            <w:tcBorders>
              <w:top w:val="nil"/>
              <w:left w:val="nil"/>
              <w:bottom w:val="nil"/>
              <w:right w:val="nil"/>
            </w:tcBorders>
            <w:shd w:val="clear" w:color="auto" w:fill="auto"/>
            <w:noWrap/>
            <w:vAlign w:val="bottom"/>
            <w:hideMark/>
          </w:tcPr>
          <w:p w14:paraId="781BA12E" w14:textId="77777777" w:rsidR="00376B4D" w:rsidRPr="00376B4D" w:rsidRDefault="00376B4D" w:rsidP="009C40EE">
            <w:pPr>
              <w:spacing w:after="0" w:line="240" w:lineRule="auto"/>
              <w:rPr>
                <w:rFonts w:ascii="Arial" w:hAnsi="Arial" w:cs="Arial"/>
                <w:sz w:val="16"/>
                <w:szCs w:val="16"/>
                <w:lang w:val="en-US" w:eastAsia="pt-BR"/>
              </w:rPr>
            </w:pPr>
          </w:p>
        </w:tc>
        <w:tc>
          <w:tcPr>
            <w:tcW w:w="627" w:type="pct"/>
            <w:tcBorders>
              <w:top w:val="nil"/>
              <w:left w:val="nil"/>
              <w:bottom w:val="nil"/>
              <w:right w:val="nil"/>
            </w:tcBorders>
            <w:shd w:val="clear" w:color="auto" w:fill="auto"/>
            <w:noWrap/>
            <w:vAlign w:val="bottom"/>
            <w:hideMark/>
          </w:tcPr>
          <w:p w14:paraId="570348F6" w14:textId="77777777" w:rsidR="00376B4D" w:rsidRPr="00376B4D" w:rsidRDefault="00376B4D" w:rsidP="009C40EE">
            <w:pPr>
              <w:spacing w:after="0" w:line="240" w:lineRule="auto"/>
              <w:rPr>
                <w:rFonts w:ascii="Arial" w:hAnsi="Arial" w:cs="Arial"/>
                <w:sz w:val="16"/>
                <w:szCs w:val="16"/>
                <w:lang w:val="en-US" w:eastAsia="pt-BR"/>
              </w:rPr>
            </w:pPr>
          </w:p>
        </w:tc>
        <w:tc>
          <w:tcPr>
            <w:tcW w:w="368" w:type="pct"/>
            <w:tcBorders>
              <w:top w:val="nil"/>
              <w:left w:val="single" w:sz="8" w:space="0" w:color="auto"/>
              <w:bottom w:val="single" w:sz="8" w:space="0" w:color="auto"/>
              <w:right w:val="single" w:sz="8" w:space="0" w:color="auto"/>
            </w:tcBorders>
            <w:shd w:val="clear" w:color="auto" w:fill="auto"/>
            <w:noWrap/>
            <w:vAlign w:val="bottom"/>
            <w:hideMark/>
          </w:tcPr>
          <w:p w14:paraId="3412EAE5" w14:textId="77777777" w:rsidR="00376B4D" w:rsidRPr="00376B4D" w:rsidRDefault="00376B4D" w:rsidP="009C40EE">
            <w:pPr>
              <w:spacing w:after="0" w:line="240" w:lineRule="auto"/>
              <w:jc w:val="center"/>
              <w:rPr>
                <w:rFonts w:ascii="Arial" w:hAnsi="Arial" w:cs="Arial"/>
                <w:color w:val="000000"/>
                <w:sz w:val="16"/>
                <w:szCs w:val="16"/>
                <w:lang w:val="en-US" w:eastAsia="pt-BR"/>
              </w:rPr>
            </w:pPr>
            <w:r w:rsidRPr="00376B4D">
              <w:rPr>
                <w:rFonts w:ascii="Arial" w:hAnsi="Arial" w:cs="Arial"/>
                <w:color w:val="000000"/>
                <w:sz w:val="16"/>
                <w:szCs w:val="16"/>
                <w:lang w:val="en-US" w:eastAsia="pt-BR"/>
              </w:rPr>
              <w:t>102</w:t>
            </w:r>
          </w:p>
        </w:tc>
      </w:tr>
    </w:tbl>
    <w:p w14:paraId="66792187" w14:textId="77777777" w:rsidR="00376B4D" w:rsidRPr="003B4357" w:rsidRDefault="00376B4D" w:rsidP="003555A0">
      <w:pPr>
        <w:rPr>
          <w:rFonts w:ascii="Times" w:hAnsi="Times" w:cs="Arial"/>
          <w:b/>
          <w:sz w:val="24"/>
          <w:lang w:val="en-US"/>
        </w:rPr>
      </w:pPr>
    </w:p>
    <w:p w14:paraId="17796803" w14:textId="77777777" w:rsidR="0080403C" w:rsidRPr="003B4357" w:rsidRDefault="0080403C" w:rsidP="00D057D4">
      <w:pPr>
        <w:spacing w:after="0"/>
        <w:rPr>
          <w:rFonts w:ascii="Times" w:hAnsi="Times" w:cs="Arial"/>
          <w:b/>
          <w:sz w:val="24"/>
          <w:szCs w:val="24"/>
          <w:lang w:val="en-US"/>
        </w:rPr>
      </w:pPr>
    </w:p>
    <w:p w14:paraId="2797F7DC" w14:textId="77777777" w:rsidR="0080403C" w:rsidRPr="003B4357" w:rsidRDefault="0080403C" w:rsidP="00D057D4">
      <w:pPr>
        <w:spacing w:after="0"/>
        <w:rPr>
          <w:rFonts w:ascii="Times" w:hAnsi="Times" w:cs="Arial"/>
          <w:b/>
          <w:sz w:val="24"/>
          <w:szCs w:val="24"/>
          <w:lang w:val="en-US"/>
        </w:rPr>
      </w:pPr>
    </w:p>
    <w:p w14:paraId="6C2D66CD" w14:textId="4E9C736C" w:rsidR="00CA4211" w:rsidRPr="003B4357" w:rsidRDefault="00673FD8" w:rsidP="00CA4211">
      <w:pPr>
        <w:rPr>
          <w:rFonts w:ascii="Times" w:hAnsi="Times" w:cs="Arial"/>
          <w:b/>
          <w:sz w:val="24"/>
          <w:lang w:val="en-US"/>
        </w:rPr>
      </w:pPr>
      <w:r w:rsidRPr="003B4357">
        <w:rPr>
          <w:rFonts w:ascii="Times" w:hAnsi="Times" w:cs="Arial"/>
          <w:b/>
          <w:sz w:val="24"/>
          <w:lang w:val="en-US"/>
        </w:rPr>
        <w:t xml:space="preserve"> </w:t>
      </w:r>
    </w:p>
    <w:sectPr w:rsidR="00CA4211" w:rsidRPr="003B4357" w:rsidSect="00242FCA">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309A7" w14:textId="77777777" w:rsidR="00FA3BF0" w:rsidRDefault="00FA3BF0">
      <w:pPr>
        <w:spacing w:after="0" w:line="240" w:lineRule="auto"/>
      </w:pPr>
      <w:r>
        <w:separator/>
      </w:r>
    </w:p>
  </w:endnote>
  <w:endnote w:type="continuationSeparator" w:id="0">
    <w:p w14:paraId="1D9A553C" w14:textId="77777777" w:rsidR="00FA3BF0" w:rsidRDefault="00FA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MS Minngs">
    <w:altName w:val="Yu Gothic UI"/>
    <w:panose1 w:val="020B0604020202020204"/>
    <w:charset w:val="80"/>
    <w:family w:val="auto"/>
    <w:pitch w:val="variable"/>
    <w:sig w:usb0="00000001" w:usb1="08070000" w:usb2="00000010" w:usb3="00000000" w:csb0="00020000" w:csb1="00000000"/>
  </w:font>
  <w:font w:name="Sabon LT Std">
    <w:altName w:val="Calibri"/>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49EAA" w14:textId="77777777" w:rsidR="00FA3BF0" w:rsidRDefault="00FA3BF0">
      <w:pPr>
        <w:spacing w:after="0" w:line="240" w:lineRule="auto"/>
      </w:pPr>
      <w:r>
        <w:separator/>
      </w:r>
    </w:p>
  </w:footnote>
  <w:footnote w:type="continuationSeparator" w:id="0">
    <w:p w14:paraId="4E3B1A97" w14:textId="77777777" w:rsidR="00FA3BF0" w:rsidRDefault="00FA3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C1171" w14:textId="318FFE85" w:rsidR="00350733" w:rsidRPr="00B62957" w:rsidRDefault="00350733" w:rsidP="00294F83">
    <w:pPr>
      <w:pStyle w:val="Cabealho"/>
      <w:jc w:val="right"/>
      <w:rPr>
        <w:rFonts w:ascii="Arial" w:hAnsi="Arial" w:cs="Arial"/>
        <w:i/>
        <w:sz w:val="20"/>
        <w:szCs w:val="20"/>
        <w:lang w:val="en-US"/>
      </w:rPr>
    </w:pPr>
    <w:r>
      <w:rPr>
        <w:rFonts w:ascii="Arial" w:hAnsi="Arial" w:cs="Arial"/>
        <w:i/>
        <w:sz w:val="20"/>
        <w:szCs w:val="20"/>
        <w:lang w:val="en-US"/>
      </w:rPr>
      <w:t xml:space="preserve">Supplementary Information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53E6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7427C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9348D0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2AC371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3920A3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550CC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F077A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E2636C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E9E47B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E6C4C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2EAE65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265489"/>
    <w:multiLevelType w:val="hybridMultilevel"/>
    <w:tmpl w:val="F028E95A"/>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7AC51EE6"/>
    <w:multiLevelType w:val="hybridMultilevel"/>
    <w:tmpl w:val="1A5694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27"/>
    <w:rsid w:val="00003907"/>
    <w:rsid w:val="00012209"/>
    <w:rsid w:val="00014A85"/>
    <w:rsid w:val="000160D4"/>
    <w:rsid w:val="000257C9"/>
    <w:rsid w:val="00033310"/>
    <w:rsid w:val="00037C7A"/>
    <w:rsid w:val="00071418"/>
    <w:rsid w:val="00075F78"/>
    <w:rsid w:val="000910E7"/>
    <w:rsid w:val="0009271E"/>
    <w:rsid w:val="000A42E0"/>
    <w:rsid w:val="000B47FB"/>
    <w:rsid w:val="000E5E00"/>
    <w:rsid w:val="000E774F"/>
    <w:rsid w:val="00114388"/>
    <w:rsid w:val="0011781C"/>
    <w:rsid w:val="0015730C"/>
    <w:rsid w:val="00160B10"/>
    <w:rsid w:val="001736D7"/>
    <w:rsid w:val="00192C90"/>
    <w:rsid w:val="001960E8"/>
    <w:rsid w:val="001A776D"/>
    <w:rsid w:val="001B1D4B"/>
    <w:rsid w:val="001B41B1"/>
    <w:rsid w:val="001B4CED"/>
    <w:rsid w:val="001C3644"/>
    <w:rsid w:val="001E1365"/>
    <w:rsid w:val="001E1DF5"/>
    <w:rsid w:val="001F5226"/>
    <w:rsid w:val="00211E35"/>
    <w:rsid w:val="00212BC9"/>
    <w:rsid w:val="00214318"/>
    <w:rsid w:val="00215ABA"/>
    <w:rsid w:val="00216BCC"/>
    <w:rsid w:val="00217180"/>
    <w:rsid w:val="002214AE"/>
    <w:rsid w:val="002429C6"/>
    <w:rsid w:val="00242FCA"/>
    <w:rsid w:val="002459E2"/>
    <w:rsid w:val="00271E14"/>
    <w:rsid w:val="002817A0"/>
    <w:rsid w:val="0028780D"/>
    <w:rsid w:val="00294F83"/>
    <w:rsid w:val="002D23AE"/>
    <w:rsid w:val="002E1F3C"/>
    <w:rsid w:val="002F394F"/>
    <w:rsid w:val="002F4CB7"/>
    <w:rsid w:val="00312183"/>
    <w:rsid w:val="00326C5C"/>
    <w:rsid w:val="00340800"/>
    <w:rsid w:val="00350733"/>
    <w:rsid w:val="003555A0"/>
    <w:rsid w:val="00363C17"/>
    <w:rsid w:val="00365678"/>
    <w:rsid w:val="00376B4D"/>
    <w:rsid w:val="00377C4B"/>
    <w:rsid w:val="0038724C"/>
    <w:rsid w:val="00396978"/>
    <w:rsid w:val="003A3E71"/>
    <w:rsid w:val="003B4357"/>
    <w:rsid w:val="003C4B88"/>
    <w:rsid w:val="003F47D2"/>
    <w:rsid w:val="003F5D25"/>
    <w:rsid w:val="004333BF"/>
    <w:rsid w:val="004415D4"/>
    <w:rsid w:val="00442001"/>
    <w:rsid w:val="00463352"/>
    <w:rsid w:val="0046648C"/>
    <w:rsid w:val="00466A76"/>
    <w:rsid w:val="00467327"/>
    <w:rsid w:val="00470048"/>
    <w:rsid w:val="0047105F"/>
    <w:rsid w:val="004725DB"/>
    <w:rsid w:val="00476059"/>
    <w:rsid w:val="00487CC3"/>
    <w:rsid w:val="0049170A"/>
    <w:rsid w:val="004922A5"/>
    <w:rsid w:val="004C0907"/>
    <w:rsid w:val="004C21A0"/>
    <w:rsid w:val="004D0DBC"/>
    <w:rsid w:val="004E0EB5"/>
    <w:rsid w:val="004E1F6A"/>
    <w:rsid w:val="004E29CF"/>
    <w:rsid w:val="004F14F6"/>
    <w:rsid w:val="004F445E"/>
    <w:rsid w:val="00510548"/>
    <w:rsid w:val="005177F6"/>
    <w:rsid w:val="005356E3"/>
    <w:rsid w:val="00537E96"/>
    <w:rsid w:val="00552B03"/>
    <w:rsid w:val="005631DF"/>
    <w:rsid w:val="00566BEB"/>
    <w:rsid w:val="00574A6F"/>
    <w:rsid w:val="005A04ED"/>
    <w:rsid w:val="005A0F21"/>
    <w:rsid w:val="005A10B1"/>
    <w:rsid w:val="005B7A67"/>
    <w:rsid w:val="006051C8"/>
    <w:rsid w:val="006216E0"/>
    <w:rsid w:val="006220E5"/>
    <w:rsid w:val="006349D2"/>
    <w:rsid w:val="0064217C"/>
    <w:rsid w:val="0064306C"/>
    <w:rsid w:val="00646D3E"/>
    <w:rsid w:val="006641ED"/>
    <w:rsid w:val="00667018"/>
    <w:rsid w:val="00673FD8"/>
    <w:rsid w:val="00684099"/>
    <w:rsid w:val="006920D4"/>
    <w:rsid w:val="00695C6E"/>
    <w:rsid w:val="006A229A"/>
    <w:rsid w:val="006B775B"/>
    <w:rsid w:val="006C1CD3"/>
    <w:rsid w:val="006D6254"/>
    <w:rsid w:val="006E7E69"/>
    <w:rsid w:val="006F33BA"/>
    <w:rsid w:val="006F4A77"/>
    <w:rsid w:val="006F6068"/>
    <w:rsid w:val="007013C8"/>
    <w:rsid w:val="007106D7"/>
    <w:rsid w:val="00712228"/>
    <w:rsid w:val="007347F6"/>
    <w:rsid w:val="007470D9"/>
    <w:rsid w:val="00755D0C"/>
    <w:rsid w:val="00764EF1"/>
    <w:rsid w:val="0078542B"/>
    <w:rsid w:val="0078791C"/>
    <w:rsid w:val="007931F3"/>
    <w:rsid w:val="007A6871"/>
    <w:rsid w:val="007C51A4"/>
    <w:rsid w:val="007C79CD"/>
    <w:rsid w:val="007F1AFB"/>
    <w:rsid w:val="00801F3C"/>
    <w:rsid w:val="0080403C"/>
    <w:rsid w:val="00805187"/>
    <w:rsid w:val="00807DB3"/>
    <w:rsid w:val="0081683E"/>
    <w:rsid w:val="00822B93"/>
    <w:rsid w:val="00841952"/>
    <w:rsid w:val="0084583C"/>
    <w:rsid w:val="00845F09"/>
    <w:rsid w:val="0085601F"/>
    <w:rsid w:val="00862DFC"/>
    <w:rsid w:val="00867520"/>
    <w:rsid w:val="00871A29"/>
    <w:rsid w:val="0088181E"/>
    <w:rsid w:val="008B1BCF"/>
    <w:rsid w:val="008C65D1"/>
    <w:rsid w:val="008F5B10"/>
    <w:rsid w:val="008F61C4"/>
    <w:rsid w:val="00901011"/>
    <w:rsid w:val="009039D2"/>
    <w:rsid w:val="009071C5"/>
    <w:rsid w:val="0092216C"/>
    <w:rsid w:val="00931318"/>
    <w:rsid w:val="00954129"/>
    <w:rsid w:val="009543C7"/>
    <w:rsid w:val="009556F3"/>
    <w:rsid w:val="00983BF9"/>
    <w:rsid w:val="00986416"/>
    <w:rsid w:val="009942B4"/>
    <w:rsid w:val="0099617F"/>
    <w:rsid w:val="009A54A4"/>
    <w:rsid w:val="009A709B"/>
    <w:rsid w:val="009B6935"/>
    <w:rsid w:val="009D2D93"/>
    <w:rsid w:val="009E51C2"/>
    <w:rsid w:val="009F617C"/>
    <w:rsid w:val="00A17380"/>
    <w:rsid w:val="00A31732"/>
    <w:rsid w:val="00A4022B"/>
    <w:rsid w:val="00A4259F"/>
    <w:rsid w:val="00A518B0"/>
    <w:rsid w:val="00A519FE"/>
    <w:rsid w:val="00A532E7"/>
    <w:rsid w:val="00A53920"/>
    <w:rsid w:val="00A5503D"/>
    <w:rsid w:val="00A57BED"/>
    <w:rsid w:val="00A64370"/>
    <w:rsid w:val="00A765CA"/>
    <w:rsid w:val="00A8490A"/>
    <w:rsid w:val="00A93207"/>
    <w:rsid w:val="00A95598"/>
    <w:rsid w:val="00AA1CC2"/>
    <w:rsid w:val="00AA38DD"/>
    <w:rsid w:val="00AA7403"/>
    <w:rsid w:val="00AB5279"/>
    <w:rsid w:val="00AC7262"/>
    <w:rsid w:val="00AD23D4"/>
    <w:rsid w:val="00AE0941"/>
    <w:rsid w:val="00AE1927"/>
    <w:rsid w:val="00AE5614"/>
    <w:rsid w:val="00B05E48"/>
    <w:rsid w:val="00B06F70"/>
    <w:rsid w:val="00B14743"/>
    <w:rsid w:val="00B15D9A"/>
    <w:rsid w:val="00B250C6"/>
    <w:rsid w:val="00B2551E"/>
    <w:rsid w:val="00B62957"/>
    <w:rsid w:val="00B65C69"/>
    <w:rsid w:val="00B67315"/>
    <w:rsid w:val="00B74020"/>
    <w:rsid w:val="00B84386"/>
    <w:rsid w:val="00B873FF"/>
    <w:rsid w:val="00B92C1B"/>
    <w:rsid w:val="00B96B2D"/>
    <w:rsid w:val="00BA0148"/>
    <w:rsid w:val="00BD3B11"/>
    <w:rsid w:val="00C1134B"/>
    <w:rsid w:val="00C41AE6"/>
    <w:rsid w:val="00C60AD7"/>
    <w:rsid w:val="00C62550"/>
    <w:rsid w:val="00C62C97"/>
    <w:rsid w:val="00C72065"/>
    <w:rsid w:val="00C72AAF"/>
    <w:rsid w:val="00C8790A"/>
    <w:rsid w:val="00CA2108"/>
    <w:rsid w:val="00CA28DE"/>
    <w:rsid w:val="00CA4211"/>
    <w:rsid w:val="00CB20AE"/>
    <w:rsid w:val="00CB3DFD"/>
    <w:rsid w:val="00CB520B"/>
    <w:rsid w:val="00CC345A"/>
    <w:rsid w:val="00CC58DE"/>
    <w:rsid w:val="00D02CB7"/>
    <w:rsid w:val="00D057D4"/>
    <w:rsid w:val="00D16C77"/>
    <w:rsid w:val="00D21F51"/>
    <w:rsid w:val="00D462D6"/>
    <w:rsid w:val="00D7033C"/>
    <w:rsid w:val="00D716D6"/>
    <w:rsid w:val="00D75821"/>
    <w:rsid w:val="00DA2DE9"/>
    <w:rsid w:val="00DD2BB1"/>
    <w:rsid w:val="00DD3506"/>
    <w:rsid w:val="00DF21D1"/>
    <w:rsid w:val="00E2571A"/>
    <w:rsid w:val="00E27CEA"/>
    <w:rsid w:val="00E30C1E"/>
    <w:rsid w:val="00E52CE1"/>
    <w:rsid w:val="00E57F5C"/>
    <w:rsid w:val="00E71275"/>
    <w:rsid w:val="00E71D64"/>
    <w:rsid w:val="00E805BE"/>
    <w:rsid w:val="00EA3D1A"/>
    <w:rsid w:val="00EA6D23"/>
    <w:rsid w:val="00EB19E1"/>
    <w:rsid w:val="00EB4B36"/>
    <w:rsid w:val="00EB65E0"/>
    <w:rsid w:val="00ED5BD6"/>
    <w:rsid w:val="00ED6E67"/>
    <w:rsid w:val="00EE269B"/>
    <w:rsid w:val="00EF01C0"/>
    <w:rsid w:val="00EF0FAD"/>
    <w:rsid w:val="00EF6D89"/>
    <w:rsid w:val="00F66A37"/>
    <w:rsid w:val="00F67BAB"/>
    <w:rsid w:val="00F75C5D"/>
    <w:rsid w:val="00FA2958"/>
    <w:rsid w:val="00FA3BF0"/>
    <w:rsid w:val="00FA54B7"/>
    <w:rsid w:val="00FB4E03"/>
    <w:rsid w:val="00FC2DB2"/>
    <w:rsid w:val="00FC5B98"/>
    <w:rsid w:val="00FD1134"/>
    <w:rsid w:val="00FD1DCC"/>
    <w:rsid w:val="00FD6003"/>
    <w:rsid w:val="00FE0144"/>
    <w:rsid w:val="00FE29E2"/>
    <w:rsid w:val="00FF1099"/>
    <w:rsid w:val="00FF590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30EB8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pt-BR" w:eastAsia="pt-B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415D4"/>
    <w:pPr>
      <w:spacing w:after="200" w:line="276" w:lineRule="auto"/>
    </w:pPr>
    <w:rPr>
      <w:rFonts w:eastAsia="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rsid w:val="00F67BAB"/>
    <w:pPr>
      <w:spacing w:after="0" w:line="240" w:lineRule="auto"/>
    </w:pPr>
    <w:rPr>
      <w:rFonts w:ascii="Tahoma" w:hAnsi="Tahoma" w:cs="Tahoma"/>
      <w:sz w:val="16"/>
      <w:szCs w:val="16"/>
    </w:rPr>
  </w:style>
  <w:style w:type="character" w:customStyle="1" w:styleId="TextodebaloChar">
    <w:name w:val="Texto de balão Char"/>
    <w:link w:val="Textodebalo"/>
    <w:semiHidden/>
    <w:locked/>
    <w:rsid w:val="00F67BAB"/>
    <w:rPr>
      <w:rFonts w:ascii="Tahoma" w:hAnsi="Tahoma" w:cs="Tahoma"/>
      <w:sz w:val="16"/>
      <w:szCs w:val="16"/>
    </w:rPr>
  </w:style>
  <w:style w:type="paragraph" w:customStyle="1" w:styleId="PargrafodaLista1">
    <w:name w:val="Parágrafo da Lista1"/>
    <w:basedOn w:val="Normal"/>
    <w:rsid w:val="00F67BAB"/>
    <w:pPr>
      <w:ind w:left="720"/>
      <w:contextualSpacing/>
    </w:pPr>
  </w:style>
  <w:style w:type="character" w:styleId="Hyperlink">
    <w:name w:val="Hyperlink"/>
    <w:uiPriority w:val="99"/>
    <w:rsid w:val="00214318"/>
    <w:rPr>
      <w:color w:val="0000FF"/>
      <w:u w:val="single"/>
    </w:rPr>
  </w:style>
  <w:style w:type="paragraph" w:customStyle="1" w:styleId="BCAuthorAddress">
    <w:name w:val="BC_Author_Address"/>
    <w:basedOn w:val="Normal"/>
    <w:next w:val="Normal"/>
    <w:rsid w:val="00C41AE6"/>
    <w:pPr>
      <w:spacing w:after="240" w:line="480" w:lineRule="auto"/>
      <w:jc w:val="center"/>
    </w:pPr>
    <w:rPr>
      <w:rFonts w:ascii="Times" w:eastAsia="MS Minngs" w:hAnsi="Times"/>
      <w:sz w:val="24"/>
      <w:szCs w:val="20"/>
      <w:lang w:val="en-US"/>
    </w:rPr>
  </w:style>
  <w:style w:type="paragraph" w:customStyle="1" w:styleId="Default">
    <w:name w:val="Default"/>
    <w:rsid w:val="00D462D6"/>
    <w:pPr>
      <w:autoSpaceDE w:val="0"/>
      <w:autoSpaceDN w:val="0"/>
      <w:adjustRightInd w:val="0"/>
    </w:pPr>
    <w:rPr>
      <w:rFonts w:ascii="Sabon LT Std" w:eastAsia="Times New Roman" w:hAnsi="Sabon LT Std" w:cs="Sabon LT Std"/>
      <w:color w:val="000000"/>
    </w:rPr>
  </w:style>
  <w:style w:type="paragraph" w:styleId="Legenda">
    <w:name w:val="caption"/>
    <w:basedOn w:val="Normal"/>
    <w:next w:val="Normal"/>
    <w:unhideWhenUsed/>
    <w:qFormat/>
    <w:locked/>
    <w:rsid w:val="00CB3DFD"/>
    <w:rPr>
      <w:b/>
      <w:bCs/>
      <w:sz w:val="20"/>
      <w:szCs w:val="20"/>
    </w:rPr>
  </w:style>
  <w:style w:type="character" w:styleId="Refdecomentrio">
    <w:name w:val="annotation reference"/>
    <w:rsid w:val="00467327"/>
    <w:rPr>
      <w:sz w:val="18"/>
      <w:szCs w:val="18"/>
    </w:rPr>
  </w:style>
  <w:style w:type="paragraph" w:styleId="Textodecomentrio">
    <w:name w:val="annotation text"/>
    <w:basedOn w:val="Normal"/>
    <w:link w:val="TextodecomentrioChar"/>
    <w:rsid w:val="00467327"/>
    <w:rPr>
      <w:sz w:val="24"/>
      <w:szCs w:val="24"/>
    </w:rPr>
  </w:style>
  <w:style w:type="character" w:customStyle="1" w:styleId="TextodecomentrioChar">
    <w:name w:val="Texto de comentário Char"/>
    <w:link w:val="Textodecomentrio"/>
    <w:rsid w:val="00467327"/>
    <w:rPr>
      <w:rFonts w:eastAsia="Times New Roman"/>
      <w:sz w:val="24"/>
      <w:szCs w:val="24"/>
      <w:lang w:eastAsia="en-US"/>
    </w:rPr>
  </w:style>
  <w:style w:type="paragraph" w:styleId="Assuntodocomentrio">
    <w:name w:val="annotation subject"/>
    <w:basedOn w:val="Textodecomentrio"/>
    <w:next w:val="Textodecomentrio"/>
    <w:link w:val="AssuntodocomentrioChar"/>
    <w:rsid w:val="00467327"/>
    <w:rPr>
      <w:b/>
      <w:bCs/>
      <w:sz w:val="20"/>
      <w:szCs w:val="20"/>
    </w:rPr>
  </w:style>
  <w:style w:type="character" w:customStyle="1" w:styleId="AssuntodocomentrioChar">
    <w:name w:val="Assunto do comentário Char"/>
    <w:link w:val="Assuntodocomentrio"/>
    <w:rsid w:val="00467327"/>
    <w:rPr>
      <w:rFonts w:eastAsia="Times New Roman"/>
      <w:b/>
      <w:bCs/>
      <w:sz w:val="24"/>
      <w:szCs w:val="24"/>
      <w:lang w:eastAsia="en-US"/>
    </w:rPr>
  </w:style>
  <w:style w:type="paragraph" w:customStyle="1" w:styleId="TAMainText">
    <w:name w:val="TA_Main_Text"/>
    <w:basedOn w:val="Normal"/>
    <w:rsid w:val="00B873FF"/>
    <w:pPr>
      <w:spacing w:after="0" w:line="480" w:lineRule="auto"/>
      <w:ind w:firstLine="202"/>
      <w:jc w:val="both"/>
    </w:pPr>
    <w:rPr>
      <w:rFonts w:ascii="Times" w:hAnsi="Times"/>
      <w:sz w:val="24"/>
      <w:szCs w:val="20"/>
      <w:lang w:val="en-US"/>
    </w:rPr>
  </w:style>
  <w:style w:type="paragraph" w:styleId="PargrafodaLista">
    <w:name w:val="List Paragraph"/>
    <w:basedOn w:val="Normal"/>
    <w:uiPriority w:val="34"/>
    <w:qFormat/>
    <w:rsid w:val="00D16C77"/>
    <w:pPr>
      <w:spacing w:after="0" w:line="240" w:lineRule="auto"/>
      <w:ind w:left="720"/>
      <w:contextualSpacing/>
    </w:pPr>
    <w:rPr>
      <w:rFonts w:ascii="Cambria" w:eastAsia="MS Minngs" w:hAnsi="Cambria"/>
      <w:sz w:val="24"/>
      <w:szCs w:val="24"/>
      <w:lang w:val="en-US"/>
    </w:rPr>
  </w:style>
  <w:style w:type="paragraph" w:styleId="Cabealho">
    <w:name w:val="header"/>
    <w:basedOn w:val="Normal"/>
    <w:link w:val="CabealhoChar"/>
    <w:rsid w:val="00294F83"/>
    <w:pPr>
      <w:tabs>
        <w:tab w:val="center" w:pos="4419"/>
        <w:tab w:val="right" w:pos="8838"/>
      </w:tabs>
      <w:spacing w:after="0" w:line="240" w:lineRule="auto"/>
    </w:pPr>
  </w:style>
  <w:style w:type="character" w:customStyle="1" w:styleId="CabealhoChar">
    <w:name w:val="Cabeçalho Char"/>
    <w:basedOn w:val="Fontepargpadro"/>
    <w:link w:val="Cabealho"/>
    <w:rsid w:val="00294F83"/>
    <w:rPr>
      <w:rFonts w:eastAsia="Times New Roman"/>
      <w:sz w:val="22"/>
      <w:szCs w:val="22"/>
      <w:lang w:eastAsia="en-US"/>
    </w:rPr>
  </w:style>
  <w:style w:type="paragraph" w:styleId="Rodap">
    <w:name w:val="footer"/>
    <w:basedOn w:val="Normal"/>
    <w:link w:val="RodapChar"/>
    <w:rsid w:val="00294F83"/>
    <w:pPr>
      <w:tabs>
        <w:tab w:val="center" w:pos="4419"/>
        <w:tab w:val="right" w:pos="8838"/>
      </w:tabs>
      <w:spacing w:after="0" w:line="240" w:lineRule="auto"/>
    </w:pPr>
  </w:style>
  <w:style w:type="character" w:customStyle="1" w:styleId="RodapChar">
    <w:name w:val="Rodapé Char"/>
    <w:basedOn w:val="Fontepargpadro"/>
    <w:link w:val="Rodap"/>
    <w:rsid w:val="00294F83"/>
    <w:rPr>
      <w:rFonts w:eastAsia="Times New Roman"/>
      <w:sz w:val="22"/>
      <w:szCs w:val="22"/>
      <w:lang w:eastAsia="en-US"/>
    </w:rPr>
  </w:style>
  <w:style w:type="paragraph" w:customStyle="1" w:styleId="gmail-msonormal">
    <w:name w:val="gmail-msonormal"/>
    <w:basedOn w:val="Normal"/>
    <w:rsid w:val="00192C90"/>
    <w:pPr>
      <w:spacing w:before="100" w:beforeAutospacing="1" w:after="100" w:afterAutospacing="1" w:line="240" w:lineRule="auto"/>
    </w:pPr>
    <w:rPr>
      <w:rFonts w:ascii="Times" w:eastAsia="Calibri" w:hAnsi="Times"/>
      <w:sz w:val="20"/>
      <w:szCs w:val="20"/>
      <w:lang w:val="en-US"/>
    </w:rPr>
  </w:style>
  <w:style w:type="table" w:styleId="Tabelacomgrade">
    <w:name w:val="Table Grid"/>
    <w:basedOn w:val="Tabelanormal"/>
    <w:locked/>
    <w:rsid w:val="005A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470D9"/>
    <w:pPr>
      <w:spacing w:after="0" w:line="240" w:lineRule="auto"/>
    </w:pPr>
    <w:rPr>
      <w:rFonts w:ascii="Helvetica" w:eastAsia="Calibri" w:hAnsi="Helvetica"/>
      <w:sz w:val="12"/>
      <w:szCs w:val="12"/>
      <w:lang w:eastAsia="pt-BR"/>
    </w:rPr>
  </w:style>
  <w:style w:type="character" w:customStyle="1" w:styleId="s1">
    <w:name w:val="s1"/>
    <w:basedOn w:val="Fontepargpadro"/>
    <w:rsid w:val="007470D9"/>
    <w:rPr>
      <w:rFonts w:ascii="Helvetica" w:hAnsi="Helvetica" w:hint="default"/>
      <w:sz w:val="8"/>
      <w:szCs w:val="8"/>
    </w:rPr>
  </w:style>
  <w:style w:type="paragraph" w:customStyle="1" w:styleId="BIEmailAddress">
    <w:name w:val="BI_Email_Address"/>
    <w:basedOn w:val="Normal"/>
    <w:next w:val="Normal"/>
    <w:rsid w:val="00AE5614"/>
    <w:pPr>
      <w:spacing w:line="480" w:lineRule="auto"/>
      <w:jc w:val="both"/>
    </w:pPr>
    <w:rPr>
      <w:rFonts w:ascii="Times" w:eastAsia="MS Minngs" w:hAnsi="Times"/>
      <w:sz w:val="24"/>
      <w:szCs w:val="20"/>
      <w:lang w:val="en-US"/>
    </w:rPr>
  </w:style>
  <w:style w:type="paragraph" w:customStyle="1" w:styleId="SemEspaamento1">
    <w:name w:val="Sem Espaçamento1"/>
    <w:rsid w:val="00AE5614"/>
    <w:rPr>
      <w:rFonts w:ascii="Cambria" w:eastAsia="MS Minngs" w:hAnsi="Cambria"/>
      <w:lang w:val="en-US" w:eastAsia="en-US"/>
    </w:rPr>
  </w:style>
  <w:style w:type="paragraph" w:customStyle="1" w:styleId="NoSpacing1">
    <w:name w:val="No Spacing1"/>
    <w:rsid w:val="00871A29"/>
    <w:rPr>
      <w:rFonts w:ascii="Cambria" w:eastAsia="MS Minngs" w:hAnsi="Cambria"/>
      <w:lang w:val="en-US" w:eastAsia="en-US"/>
    </w:rPr>
  </w:style>
  <w:style w:type="paragraph" w:customStyle="1" w:styleId="BATitle">
    <w:name w:val="BA_Title"/>
    <w:basedOn w:val="Normal"/>
    <w:next w:val="Normal"/>
    <w:rsid w:val="003B4357"/>
    <w:pPr>
      <w:spacing w:before="720" w:after="360" w:line="480" w:lineRule="auto"/>
      <w:jc w:val="center"/>
    </w:pPr>
    <w:rPr>
      <w:rFonts w:ascii="Times New Roman" w:eastAsia="MS Minngs" w:hAnsi="Times New Roman"/>
      <w:sz w:val="44"/>
      <w:szCs w:val="20"/>
      <w:lang w:val="en-US"/>
    </w:rPr>
  </w:style>
  <w:style w:type="paragraph" w:customStyle="1" w:styleId="BBAuthorName">
    <w:name w:val="BB_Author_Name"/>
    <w:basedOn w:val="Normal"/>
    <w:next w:val="BCAuthorAddress"/>
    <w:rsid w:val="003B4357"/>
    <w:pPr>
      <w:spacing w:after="240" w:line="480" w:lineRule="auto"/>
      <w:jc w:val="center"/>
    </w:pPr>
    <w:rPr>
      <w:rFonts w:ascii="Times" w:hAnsi="Times"/>
      <w:i/>
      <w:sz w:val="24"/>
      <w:szCs w:val="20"/>
      <w:lang w:val="en-US"/>
    </w:rPr>
  </w:style>
  <w:style w:type="paragraph" w:customStyle="1" w:styleId="FACorrespondingAuthorFootnote">
    <w:name w:val="FA_Corresponding_Author_Footnote"/>
    <w:basedOn w:val="Normal"/>
    <w:next w:val="TAMainText"/>
    <w:rsid w:val="003B4357"/>
    <w:pPr>
      <w:spacing w:line="480" w:lineRule="auto"/>
      <w:jc w:val="both"/>
    </w:pPr>
    <w:rPr>
      <w:rFonts w:ascii="Times" w:hAnsi="Time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6697">
      <w:bodyDiv w:val="1"/>
      <w:marLeft w:val="0"/>
      <w:marRight w:val="0"/>
      <w:marTop w:val="0"/>
      <w:marBottom w:val="0"/>
      <w:divBdr>
        <w:top w:val="none" w:sz="0" w:space="0" w:color="auto"/>
        <w:left w:val="none" w:sz="0" w:space="0" w:color="auto"/>
        <w:bottom w:val="none" w:sz="0" w:space="0" w:color="auto"/>
        <w:right w:val="none" w:sz="0" w:space="0" w:color="auto"/>
      </w:divBdr>
      <w:divsChild>
        <w:div w:id="851458638">
          <w:marLeft w:val="0"/>
          <w:marRight w:val="0"/>
          <w:marTop w:val="0"/>
          <w:marBottom w:val="0"/>
          <w:divBdr>
            <w:top w:val="none" w:sz="0" w:space="0" w:color="auto"/>
            <w:left w:val="none" w:sz="0" w:space="0" w:color="auto"/>
            <w:bottom w:val="none" w:sz="0" w:space="0" w:color="auto"/>
            <w:right w:val="none" w:sz="0" w:space="0" w:color="auto"/>
          </w:divBdr>
        </w:div>
        <w:div w:id="1767144650">
          <w:marLeft w:val="0"/>
          <w:marRight w:val="0"/>
          <w:marTop w:val="0"/>
          <w:marBottom w:val="0"/>
          <w:divBdr>
            <w:top w:val="none" w:sz="0" w:space="0" w:color="auto"/>
            <w:left w:val="none" w:sz="0" w:space="0" w:color="auto"/>
            <w:bottom w:val="none" w:sz="0" w:space="0" w:color="auto"/>
            <w:right w:val="none" w:sz="0" w:space="0" w:color="auto"/>
          </w:divBdr>
        </w:div>
      </w:divsChild>
    </w:div>
    <w:div w:id="312223995">
      <w:bodyDiv w:val="1"/>
      <w:marLeft w:val="0"/>
      <w:marRight w:val="0"/>
      <w:marTop w:val="0"/>
      <w:marBottom w:val="0"/>
      <w:divBdr>
        <w:top w:val="none" w:sz="0" w:space="0" w:color="auto"/>
        <w:left w:val="none" w:sz="0" w:space="0" w:color="auto"/>
        <w:bottom w:val="none" w:sz="0" w:space="0" w:color="auto"/>
        <w:right w:val="none" w:sz="0" w:space="0" w:color="auto"/>
      </w:divBdr>
    </w:div>
    <w:div w:id="466555720">
      <w:bodyDiv w:val="1"/>
      <w:marLeft w:val="0"/>
      <w:marRight w:val="0"/>
      <w:marTop w:val="0"/>
      <w:marBottom w:val="0"/>
      <w:divBdr>
        <w:top w:val="none" w:sz="0" w:space="0" w:color="auto"/>
        <w:left w:val="none" w:sz="0" w:space="0" w:color="auto"/>
        <w:bottom w:val="none" w:sz="0" w:space="0" w:color="auto"/>
        <w:right w:val="none" w:sz="0" w:space="0" w:color="auto"/>
      </w:divBdr>
    </w:div>
    <w:div w:id="496578072">
      <w:bodyDiv w:val="1"/>
      <w:marLeft w:val="0"/>
      <w:marRight w:val="0"/>
      <w:marTop w:val="0"/>
      <w:marBottom w:val="0"/>
      <w:divBdr>
        <w:top w:val="none" w:sz="0" w:space="0" w:color="auto"/>
        <w:left w:val="none" w:sz="0" w:space="0" w:color="auto"/>
        <w:bottom w:val="none" w:sz="0" w:space="0" w:color="auto"/>
        <w:right w:val="none" w:sz="0" w:space="0" w:color="auto"/>
      </w:divBdr>
    </w:div>
    <w:div w:id="851997428">
      <w:bodyDiv w:val="1"/>
      <w:marLeft w:val="0"/>
      <w:marRight w:val="0"/>
      <w:marTop w:val="0"/>
      <w:marBottom w:val="0"/>
      <w:divBdr>
        <w:top w:val="none" w:sz="0" w:space="0" w:color="auto"/>
        <w:left w:val="none" w:sz="0" w:space="0" w:color="auto"/>
        <w:bottom w:val="none" w:sz="0" w:space="0" w:color="auto"/>
        <w:right w:val="none" w:sz="0" w:space="0" w:color="auto"/>
      </w:divBdr>
    </w:div>
    <w:div w:id="903028862">
      <w:bodyDiv w:val="1"/>
      <w:marLeft w:val="0"/>
      <w:marRight w:val="0"/>
      <w:marTop w:val="0"/>
      <w:marBottom w:val="0"/>
      <w:divBdr>
        <w:top w:val="none" w:sz="0" w:space="0" w:color="auto"/>
        <w:left w:val="none" w:sz="0" w:space="0" w:color="auto"/>
        <w:bottom w:val="none" w:sz="0" w:space="0" w:color="auto"/>
        <w:right w:val="none" w:sz="0" w:space="0" w:color="auto"/>
      </w:divBdr>
    </w:div>
    <w:div w:id="1133329094">
      <w:bodyDiv w:val="1"/>
      <w:marLeft w:val="0"/>
      <w:marRight w:val="0"/>
      <w:marTop w:val="0"/>
      <w:marBottom w:val="0"/>
      <w:divBdr>
        <w:top w:val="none" w:sz="0" w:space="0" w:color="auto"/>
        <w:left w:val="none" w:sz="0" w:space="0" w:color="auto"/>
        <w:bottom w:val="none" w:sz="0" w:space="0" w:color="auto"/>
        <w:right w:val="none" w:sz="0" w:space="0" w:color="auto"/>
      </w:divBdr>
    </w:div>
    <w:div w:id="1268200862">
      <w:bodyDiv w:val="1"/>
      <w:marLeft w:val="0"/>
      <w:marRight w:val="0"/>
      <w:marTop w:val="0"/>
      <w:marBottom w:val="0"/>
      <w:divBdr>
        <w:top w:val="none" w:sz="0" w:space="0" w:color="auto"/>
        <w:left w:val="none" w:sz="0" w:space="0" w:color="auto"/>
        <w:bottom w:val="none" w:sz="0" w:space="0" w:color="auto"/>
        <w:right w:val="none" w:sz="0" w:space="0" w:color="auto"/>
      </w:divBdr>
    </w:div>
    <w:div w:id="1705213071">
      <w:bodyDiv w:val="1"/>
      <w:marLeft w:val="0"/>
      <w:marRight w:val="0"/>
      <w:marTop w:val="0"/>
      <w:marBottom w:val="0"/>
      <w:divBdr>
        <w:top w:val="none" w:sz="0" w:space="0" w:color="auto"/>
        <w:left w:val="none" w:sz="0" w:space="0" w:color="auto"/>
        <w:bottom w:val="none" w:sz="0" w:space="0" w:color="auto"/>
        <w:right w:val="none" w:sz="0" w:space="0" w:color="auto"/>
      </w:divBdr>
    </w:div>
    <w:div w:id="1921789585">
      <w:bodyDiv w:val="1"/>
      <w:marLeft w:val="0"/>
      <w:marRight w:val="0"/>
      <w:marTop w:val="0"/>
      <w:marBottom w:val="0"/>
      <w:divBdr>
        <w:top w:val="none" w:sz="0" w:space="0" w:color="auto"/>
        <w:left w:val="none" w:sz="0" w:space="0" w:color="auto"/>
        <w:bottom w:val="none" w:sz="0" w:space="0" w:color="auto"/>
        <w:right w:val="none" w:sz="0" w:space="0" w:color="auto"/>
      </w:divBdr>
    </w:div>
    <w:div w:id="205071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jrgoncalve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14EF6-9796-9243-B5EF-5378F283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1349</Words>
  <Characters>7289</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ROTEIRO PARA CONFECÇÃO DE UM MAPA SOBRE O FLUXO DE PERCLORATO NA ANTÁRTICA</vt:lpstr>
      <vt:lpstr>ROTEIRO PARA CONFECÇÃO DE UM MAPA SOBRE O FLUXO DE PERCLORATO NA ANTÁRTICA</vt:lpstr>
    </vt:vector>
  </TitlesOfParts>
  <Company>Hewlett-Packard Company</Company>
  <LinksUpToDate>false</LinksUpToDate>
  <CharactersWithSpaces>8621</CharactersWithSpaces>
  <SharedDoc>false</SharedDoc>
  <HLinks>
    <vt:vector size="18" baseType="variant">
      <vt:variant>
        <vt:i4>3342381</vt:i4>
      </vt:variant>
      <vt:variant>
        <vt:i4>2969</vt:i4>
      </vt:variant>
      <vt:variant>
        <vt:i4>1032</vt:i4>
      </vt:variant>
      <vt:variant>
        <vt:i4>1</vt:i4>
      </vt:variant>
      <vt:variant>
        <vt:lpwstr>clo4 positions</vt:lpwstr>
      </vt:variant>
      <vt:variant>
        <vt:lpwstr/>
      </vt:variant>
      <vt:variant>
        <vt:i4>544931867</vt:i4>
      </vt:variant>
      <vt:variant>
        <vt:i4>7385</vt:i4>
      </vt:variant>
      <vt:variant>
        <vt:i4>1038</vt:i4>
      </vt:variant>
      <vt:variant>
        <vt:i4>1</vt:i4>
      </vt:variant>
      <vt:variant>
        <vt:lpwstr>STXM%20–%20Spectra%20and%20Standards</vt:lpwstr>
      </vt:variant>
      <vt:variant>
        <vt:lpwstr/>
      </vt:variant>
      <vt:variant>
        <vt:i4>7995408</vt:i4>
      </vt:variant>
      <vt:variant>
        <vt:i4>7473</vt:i4>
      </vt:variant>
      <vt:variant>
        <vt:i4>1039</vt:i4>
      </vt:variant>
      <vt:variant>
        <vt:i4>1</vt:i4>
      </vt:variant>
      <vt:variant>
        <vt:lpwstr>Cluster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 PARA CONFECÇÃO DE UM MAPA SOBRE O FLUXO DE PERCLORATO NA ANTÁRTICA</dc:title>
  <dc:subject/>
  <dc:creator>a</dc:creator>
  <cp:keywords/>
  <dc:description/>
  <cp:lastModifiedBy>Sérgio Gonçalves</cp:lastModifiedBy>
  <cp:revision>2</cp:revision>
  <dcterms:created xsi:type="dcterms:W3CDTF">2022-07-20T13:58:00Z</dcterms:created>
  <dcterms:modified xsi:type="dcterms:W3CDTF">2022-07-20T13:58:00Z</dcterms:modified>
</cp:coreProperties>
</file>