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786F6" w14:textId="77777777" w:rsidR="00074D60" w:rsidRPr="002C465E" w:rsidRDefault="00074D60" w:rsidP="00074D60">
      <w:pPr>
        <w:spacing w:line="480" w:lineRule="auto"/>
        <w:jc w:val="center"/>
        <w:rPr>
          <w:rFonts w:ascii="Arial" w:hAnsi="Arial" w:cs="Arial"/>
          <w:b/>
          <w:color w:val="000000" w:themeColor="text1"/>
          <w:sz w:val="28"/>
        </w:rPr>
      </w:pPr>
      <w:bookmarkStart w:id="0" w:name="OLE_LINK39"/>
      <w:r w:rsidRPr="002C465E">
        <w:rPr>
          <w:rFonts w:ascii="Arial" w:hAnsi="Arial" w:cs="Arial"/>
          <w:b/>
          <w:color w:val="000000" w:themeColor="text1"/>
          <w:sz w:val="28"/>
        </w:rPr>
        <w:t>ImmunoPET Imaging of Multiple Myeloma</w:t>
      </w:r>
      <w:bookmarkEnd w:id="0"/>
      <w:r w:rsidRPr="002C465E">
        <w:rPr>
          <w:rFonts w:ascii="Arial" w:hAnsi="Arial" w:cs="Arial"/>
          <w:b/>
          <w:color w:val="000000" w:themeColor="text1"/>
          <w:sz w:val="28"/>
        </w:rPr>
        <w:t xml:space="preserve"> with [</w:t>
      </w:r>
      <w:r w:rsidRPr="002C465E">
        <w:rPr>
          <w:rFonts w:ascii="Arial" w:hAnsi="Arial" w:cs="Arial"/>
          <w:b/>
          <w:color w:val="000000" w:themeColor="text1"/>
          <w:sz w:val="28"/>
          <w:vertAlign w:val="superscript"/>
        </w:rPr>
        <w:t>68</w:t>
      </w:r>
      <w:r w:rsidRPr="002C465E">
        <w:rPr>
          <w:rFonts w:ascii="Arial" w:hAnsi="Arial" w:cs="Arial"/>
          <w:b/>
          <w:color w:val="000000" w:themeColor="text1"/>
          <w:sz w:val="28"/>
        </w:rPr>
        <w:t>Ga]Ga-NOTA-Nb1053</w:t>
      </w:r>
    </w:p>
    <w:p w14:paraId="56714B6E" w14:textId="77777777" w:rsidR="00074D60" w:rsidRPr="0092099B" w:rsidRDefault="00074D60" w:rsidP="00074D60">
      <w:pPr>
        <w:pStyle w:val="Teaser"/>
        <w:spacing w:line="480" w:lineRule="auto"/>
        <w:jc w:val="both"/>
        <w:rPr>
          <w:rFonts w:ascii="Arial" w:hAnsi="Arial" w:cs="Arial"/>
          <w:color w:val="000000"/>
          <w:vertAlign w:val="superscript"/>
        </w:rPr>
      </w:pPr>
      <w:r w:rsidRPr="0092099B">
        <w:rPr>
          <w:rFonts w:ascii="Arial" w:hAnsi="Arial" w:cs="Arial"/>
          <w:color w:val="000000"/>
        </w:rPr>
        <w:t>Cheng Wang</w:t>
      </w:r>
      <w:r w:rsidRPr="0092099B">
        <w:rPr>
          <w:rFonts w:ascii="Arial" w:hAnsi="Arial" w:cs="Arial"/>
          <w:color w:val="000000"/>
          <w:vertAlign w:val="superscript"/>
        </w:rPr>
        <w:t>1,#</w:t>
      </w:r>
      <w:r w:rsidRPr="0092099B">
        <w:rPr>
          <w:rFonts w:ascii="Arial" w:hAnsi="Arial" w:cs="Arial"/>
          <w:color w:val="000000"/>
        </w:rPr>
        <w:t xml:space="preserve">, </w:t>
      </w:r>
      <w:proofErr w:type="spellStart"/>
      <w:r w:rsidRPr="0092099B">
        <w:rPr>
          <w:rFonts w:ascii="Arial" w:hAnsi="Arial" w:cs="Arial"/>
          <w:color w:val="000000"/>
        </w:rPr>
        <w:t>Yumei</w:t>
      </w:r>
      <w:proofErr w:type="spellEnd"/>
      <w:r w:rsidRPr="0092099B">
        <w:rPr>
          <w:rFonts w:ascii="Arial" w:hAnsi="Arial" w:cs="Arial"/>
          <w:color w:val="000000"/>
        </w:rPr>
        <w:t xml:space="preserve"> Chen</w:t>
      </w:r>
      <w:r w:rsidRPr="0092099B">
        <w:rPr>
          <w:rFonts w:ascii="Arial" w:hAnsi="Arial" w:cs="Arial"/>
          <w:color w:val="000000"/>
          <w:vertAlign w:val="superscript"/>
        </w:rPr>
        <w:t>1,#</w:t>
      </w:r>
      <w:r w:rsidRPr="0092099B">
        <w:rPr>
          <w:rFonts w:ascii="Arial" w:hAnsi="Arial" w:cs="Arial"/>
          <w:color w:val="000000"/>
        </w:rPr>
        <w:t>, Yun Nan Hou</w:t>
      </w:r>
      <w:r w:rsidRPr="0092099B">
        <w:rPr>
          <w:rFonts w:ascii="Arial" w:hAnsi="Arial" w:cs="Arial"/>
          <w:color w:val="000000"/>
          <w:vertAlign w:val="superscript"/>
        </w:rPr>
        <w:t>2</w:t>
      </w:r>
      <w:r w:rsidRPr="0092099B">
        <w:rPr>
          <w:rFonts w:ascii="Arial" w:hAnsi="Arial" w:cs="Arial"/>
          <w:color w:val="000000"/>
        </w:rPr>
        <w:t xml:space="preserve">, </w:t>
      </w:r>
      <w:proofErr w:type="spellStart"/>
      <w:r w:rsidRPr="0092099B">
        <w:rPr>
          <w:rFonts w:ascii="Arial" w:hAnsi="Arial" w:cs="Arial"/>
          <w:color w:val="000000"/>
        </w:rPr>
        <w:t>Qiufang</w:t>
      </w:r>
      <w:proofErr w:type="spellEnd"/>
      <w:r w:rsidRPr="0092099B">
        <w:rPr>
          <w:rFonts w:ascii="Arial" w:hAnsi="Arial" w:cs="Arial"/>
          <w:color w:val="000000"/>
        </w:rPr>
        <w:t xml:space="preserve"> Liu</w:t>
      </w:r>
      <w:r w:rsidRPr="0092099B">
        <w:rPr>
          <w:rFonts w:ascii="Arial" w:hAnsi="Arial" w:cs="Arial"/>
          <w:color w:val="000000"/>
          <w:vertAlign w:val="superscript"/>
        </w:rPr>
        <w:t>3</w:t>
      </w:r>
      <w:r w:rsidRPr="0092099B">
        <w:rPr>
          <w:rFonts w:ascii="Arial" w:hAnsi="Arial" w:cs="Arial"/>
          <w:color w:val="000000"/>
        </w:rPr>
        <w:t>, Di Zhang</w:t>
      </w:r>
      <w:r w:rsidRPr="0092099B">
        <w:rPr>
          <w:rFonts w:ascii="Arial" w:hAnsi="Arial" w:cs="Arial"/>
          <w:color w:val="000000"/>
          <w:vertAlign w:val="superscript"/>
        </w:rPr>
        <w:t>1</w:t>
      </w:r>
      <w:r w:rsidRPr="0092099B">
        <w:rPr>
          <w:rFonts w:ascii="Arial" w:hAnsi="Arial" w:cs="Arial"/>
          <w:color w:val="000000"/>
        </w:rPr>
        <w:t xml:space="preserve">, </w:t>
      </w:r>
      <w:proofErr w:type="spellStart"/>
      <w:r w:rsidRPr="0092099B">
        <w:rPr>
          <w:rFonts w:ascii="Arial" w:hAnsi="Arial" w:cs="Arial"/>
          <w:color w:val="000000"/>
        </w:rPr>
        <w:t>Haitao</w:t>
      </w:r>
      <w:proofErr w:type="spellEnd"/>
      <w:r w:rsidRPr="0092099B">
        <w:rPr>
          <w:rFonts w:ascii="Arial" w:hAnsi="Arial" w:cs="Arial"/>
          <w:color w:val="000000"/>
        </w:rPr>
        <w:t xml:space="preserve"> Zhao</w:t>
      </w:r>
      <w:r w:rsidRPr="0092099B">
        <w:rPr>
          <w:rFonts w:ascii="Arial" w:hAnsi="Arial" w:cs="Arial"/>
          <w:color w:val="000000"/>
          <w:vertAlign w:val="superscript"/>
        </w:rPr>
        <w:t>1</w:t>
      </w:r>
      <w:r w:rsidRPr="0092099B">
        <w:rPr>
          <w:rFonts w:ascii="Arial" w:hAnsi="Arial" w:cs="Arial"/>
          <w:color w:val="000000"/>
        </w:rPr>
        <w:t>, You Zhang</w:t>
      </w:r>
      <w:r w:rsidRPr="0092099B">
        <w:rPr>
          <w:rFonts w:ascii="Arial" w:hAnsi="Arial" w:cs="Arial"/>
          <w:color w:val="000000"/>
          <w:vertAlign w:val="superscript"/>
        </w:rPr>
        <w:t>1</w:t>
      </w:r>
      <w:r w:rsidRPr="0092099B">
        <w:rPr>
          <w:rFonts w:ascii="Arial" w:hAnsi="Arial" w:cs="Arial"/>
          <w:color w:val="000000"/>
        </w:rPr>
        <w:t xml:space="preserve">, </w:t>
      </w:r>
      <w:proofErr w:type="spellStart"/>
      <w:r w:rsidRPr="0092099B">
        <w:rPr>
          <w:rFonts w:ascii="Arial" w:hAnsi="Arial" w:cs="Arial"/>
          <w:color w:val="000000"/>
        </w:rPr>
        <w:t>Shuxian</w:t>
      </w:r>
      <w:proofErr w:type="spellEnd"/>
      <w:r w:rsidRPr="0092099B">
        <w:rPr>
          <w:rFonts w:ascii="Arial" w:hAnsi="Arial" w:cs="Arial"/>
          <w:color w:val="000000"/>
        </w:rPr>
        <w:t xml:space="preserve"> An</w:t>
      </w:r>
      <w:r w:rsidRPr="0092099B">
        <w:rPr>
          <w:rFonts w:ascii="Arial" w:hAnsi="Arial" w:cs="Arial"/>
          <w:color w:val="000000"/>
          <w:vertAlign w:val="superscript"/>
        </w:rPr>
        <w:t>1</w:t>
      </w:r>
      <w:r w:rsidRPr="0092099B">
        <w:rPr>
          <w:rFonts w:ascii="Arial" w:hAnsi="Arial" w:cs="Arial"/>
          <w:color w:val="000000"/>
        </w:rPr>
        <w:t xml:space="preserve">, </w:t>
      </w:r>
      <w:proofErr w:type="spellStart"/>
      <w:r w:rsidRPr="0092099B">
        <w:rPr>
          <w:rFonts w:ascii="Arial" w:hAnsi="Arial" w:cs="Arial"/>
          <w:color w:val="000000"/>
        </w:rPr>
        <w:t>Lianghua</w:t>
      </w:r>
      <w:proofErr w:type="spellEnd"/>
      <w:r w:rsidRPr="0092099B">
        <w:rPr>
          <w:rFonts w:ascii="Arial" w:hAnsi="Arial" w:cs="Arial"/>
          <w:color w:val="000000"/>
        </w:rPr>
        <w:t xml:space="preserve"> Li</w:t>
      </w:r>
      <w:r w:rsidRPr="0092099B">
        <w:rPr>
          <w:rFonts w:ascii="Arial" w:hAnsi="Arial" w:cs="Arial"/>
          <w:color w:val="000000"/>
          <w:vertAlign w:val="superscript"/>
        </w:rPr>
        <w:t>1</w:t>
      </w:r>
      <w:r w:rsidRPr="0092099B">
        <w:rPr>
          <w:rFonts w:ascii="Arial" w:hAnsi="Arial" w:cs="Arial"/>
          <w:color w:val="000000"/>
        </w:rPr>
        <w:t>, Jian Hou</w:t>
      </w:r>
      <w:r w:rsidRPr="0092099B">
        <w:rPr>
          <w:rFonts w:ascii="Arial" w:hAnsi="Arial" w:cs="Arial"/>
          <w:color w:val="000000"/>
          <w:vertAlign w:val="superscript"/>
        </w:rPr>
        <w:t>4</w:t>
      </w:r>
      <w:r w:rsidRPr="0092099B">
        <w:rPr>
          <w:rFonts w:ascii="Arial" w:hAnsi="Arial" w:cs="Arial"/>
          <w:color w:val="000000"/>
        </w:rPr>
        <w:t>, Gang Huang</w:t>
      </w:r>
      <w:r w:rsidRPr="0092099B">
        <w:rPr>
          <w:rFonts w:ascii="Arial" w:hAnsi="Arial" w:cs="Arial"/>
          <w:color w:val="000000"/>
          <w:vertAlign w:val="superscript"/>
        </w:rPr>
        <w:t>1,5</w:t>
      </w:r>
      <w:r w:rsidRPr="0092099B">
        <w:rPr>
          <w:rFonts w:ascii="Arial" w:hAnsi="Arial" w:cs="Arial"/>
          <w:color w:val="000000"/>
        </w:rPr>
        <w:t xml:space="preserve">, </w:t>
      </w:r>
      <w:proofErr w:type="spellStart"/>
      <w:r w:rsidRPr="0092099B">
        <w:rPr>
          <w:rFonts w:ascii="Arial" w:hAnsi="Arial" w:cs="Arial"/>
          <w:color w:val="000000"/>
        </w:rPr>
        <w:t>Jianjun</w:t>
      </w:r>
      <w:proofErr w:type="spellEnd"/>
      <w:r w:rsidRPr="0092099B">
        <w:rPr>
          <w:rFonts w:ascii="Arial" w:hAnsi="Arial" w:cs="Arial"/>
          <w:color w:val="000000"/>
        </w:rPr>
        <w:t xml:space="preserve"> Liu</w:t>
      </w:r>
      <w:r w:rsidRPr="0092099B">
        <w:rPr>
          <w:rFonts w:ascii="Arial" w:hAnsi="Arial" w:cs="Arial"/>
          <w:color w:val="000000"/>
          <w:vertAlign w:val="superscript"/>
        </w:rPr>
        <w:t>1,*</w:t>
      </w:r>
      <w:r w:rsidRPr="0092099B">
        <w:rPr>
          <w:rFonts w:ascii="Arial" w:hAnsi="Arial" w:cs="Arial"/>
          <w:color w:val="000000"/>
        </w:rPr>
        <w:t>, Yong Juan Zhao</w:t>
      </w:r>
      <w:r w:rsidRPr="0092099B">
        <w:rPr>
          <w:rFonts w:ascii="Arial" w:hAnsi="Arial" w:cs="Arial"/>
          <w:color w:val="000000"/>
          <w:vertAlign w:val="superscript"/>
        </w:rPr>
        <w:t>2, 6,*</w:t>
      </w:r>
      <w:r w:rsidRPr="0092099B">
        <w:rPr>
          <w:rFonts w:ascii="Arial" w:hAnsi="Arial" w:cs="Arial"/>
          <w:color w:val="000000"/>
        </w:rPr>
        <w:t>, Weijun Wei</w:t>
      </w:r>
      <w:r w:rsidRPr="0092099B">
        <w:rPr>
          <w:rFonts w:ascii="Arial" w:hAnsi="Arial" w:cs="Arial"/>
          <w:color w:val="000000"/>
          <w:vertAlign w:val="superscript"/>
        </w:rPr>
        <w:t>1,*</w:t>
      </w:r>
    </w:p>
    <w:p w14:paraId="5367A06A" w14:textId="77777777" w:rsidR="00074D60" w:rsidRDefault="00074D60" w:rsidP="00074D60">
      <w:pPr>
        <w:spacing w:line="480" w:lineRule="auto"/>
        <w:jc w:val="both"/>
        <w:rPr>
          <w:rFonts w:ascii="Arial" w:hAnsi="Arial" w:cs="Arial"/>
          <w:color w:val="000000"/>
          <w:sz w:val="24"/>
          <w:szCs w:val="24"/>
        </w:rPr>
      </w:pPr>
      <w:r w:rsidRPr="0092099B">
        <w:rPr>
          <w:rFonts w:ascii="Arial" w:hAnsi="Arial" w:cs="Arial"/>
          <w:noProof/>
          <w:color w:val="000000"/>
          <w:sz w:val="24"/>
          <w:szCs w:val="24"/>
          <w:vertAlign w:val="superscript"/>
        </w:rPr>
        <w:t xml:space="preserve">1 </w:t>
      </w:r>
      <w:r w:rsidRPr="0092099B">
        <w:rPr>
          <w:rFonts w:ascii="Arial" w:hAnsi="Arial" w:cs="Arial"/>
          <w:color w:val="000000"/>
          <w:sz w:val="24"/>
          <w:szCs w:val="24"/>
        </w:rPr>
        <w:t xml:space="preserve">Department of Nuclear Medicine, Institute of Clinical Nuclear Medicine, </w:t>
      </w:r>
      <w:proofErr w:type="spellStart"/>
      <w:r w:rsidRPr="0092099B">
        <w:rPr>
          <w:rFonts w:ascii="Arial" w:hAnsi="Arial" w:cs="Arial"/>
          <w:color w:val="000000"/>
          <w:sz w:val="24"/>
          <w:szCs w:val="24"/>
        </w:rPr>
        <w:t>Renji</w:t>
      </w:r>
      <w:proofErr w:type="spellEnd"/>
      <w:r w:rsidRPr="0092099B">
        <w:rPr>
          <w:rFonts w:ascii="Arial" w:hAnsi="Arial" w:cs="Arial"/>
          <w:color w:val="000000"/>
          <w:sz w:val="24"/>
          <w:szCs w:val="24"/>
        </w:rPr>
        <w:t xml:space="preserve"> Hospital, School of Medicine, Shanghai Jiao Tong University</w:t>
      </w:r>
    </w:p>
    <w:p w14:paraId="4981DA19" w14:textId="77777777" w:rsidR="00074D60" w:rsidRPr="0092099B" w:rsidRDefault="00074D60" w:rsidP="00074D60">
      <w:pPr>
        <w:spacing w:line="480" w:lineRule="auto"/>
        <w:jc w:val="both"/>
        <w:rPr>
          <w:rFonts w:ascii="Arial" w:hAnsi="Arial" w:cs="Arial"/>
          <w:color w:val="000000"/>
          <w:sz w:val="24"/>
        </w:rPr>
      </w:pPr>
      <w:r w:rsidRPr="0092099B">
        <w:rPr>
          <w:rFonts w:ascii="Arial" w:hAnsi="Arial" w:cs="Arial"/>
          <w:color w:val="000000"/>
          <w:sz w:val="24"/>
          <w:szCs w:val="24"/>
          <w:vertAlign w:val="superscript"/>
        </w:rPr>
        <w:t xml:space="preserve">2 </w:t>
      </w:r>
      <w:r w:rsidRPr="0092099B">
        <w:rPr>
          <w:rFonts w:ascii="Arial" w:hAnsi="Arial" w:cs="Arial"/>
          <w:color w:val="000000"/>
          <w:sz w:val="24"/>
        </w:rPr>
        <w:t xml:space="preserve">State Key Laboratory of Chemical </w:t>
      </w:r>
      <w:proofErr w:type="spellStart"/>
      <w:r w:rsidRPr="0092099B">
        <w:rPr>
          <w:rFonts w:ascii="Arial" w:hAnsi="Arial" w:cs="Arial"/>
          <w:color w:val="000000"/>
          <w:sz w:val="24"/>
        </w:rPr>
        <w:t>Oncogenomics</w:t>
      </w:r>
      <w:proofErr w:type="spellEnd"/>
      <w:r w:rsidRPr="0092099B">
        <w:rPr>
          <w:rFonts w:ascii="Arial" w:hAnsi="Arial" w:cs="Arial"/>
          <w:color w:val="000000"/>
          <w:sz w:val="24"/>
        </w:rPr>
        <w:t>, Key Laboratory of Chemical Genomics, School of Chemical Biology and Biotechnology, Peking University Shenzhen Graduate School</w:t>
      </w:r>
    </w:p>
    <w:p w14:paraId="1598D7E3" w14:textId="77777777" w:rsidR="00074D60" w:rsidRPr="0092099B" w:rsidRDefault="00074D60" w:rsidP="00074D60">
      <w:pPr>
        <w:autoSpaceDE w:val="0"/>
        <w:autoSpaceDN w:val="0"/>
        <w:adjustRightInd w:val="0"/>
        <w:spacing w:line="480" w:lineRule="auto"/>
        <w:jc w:val="both"/>
        <w:rPr>
          <w:rFonts w:ascii="Arial" w:hAnsi="Arial" w:cs="Arial"/>
          <w:color w:val="000000"/>
          <w:sz w:val="24"/>
          <w:szCs w:val="24"/>
        </w:rPr>
      </w:pPr>
      <w:r w:rsidRPr="0092099B">
        <w:rPr>
          <w:rFonts w:ascii="Arial" w:hAnsi="Arial" w:cs="Arial"/>
          <w:color w:val="000000"/>
          <w:sz w:val="24"/>
          <w:vertAlign w:val="superscript"/>
        </w:rPr>
        <w:t>3</w:t>
      </w:r>
      <w:r w:rsidRPr="0092099B">
        <w:rPr>
          <w:rFonts w:ascii="Arial" w:hAnsi="Arial" w:cs="Arial"/>
          <w:color w:val="000000"/>
          <w:sz w:val="24"/>
        </w:rPr>
        <w:t xml:space="preserve"> </w:t>
      </w:r>
      <w:r w:rsidRPr="0092099B">
        <w:rPr>
          <w:rFonts w:ascii="Arial" w:hAnsi="Arial" w:cs="Arial"/>
          <w:color w:val="000000"/>
          <w:sz w:val="24"/>
          <w:szCs w:val="24"/>
        </w:rPr>
        <w:t>Department of Nuclear Medicine</w:t>
      </w:r>
      <w:bookmarkStart w:id="1" w:name="OLE_LINK28"/>
      <w:bookmarkStart w:id="2" w:name="OLE_LINK29"/>
      <w:r w:rsidRPr="0092099B">
        <w:rPr>
          <w:rFonts w:ascii="Arial" w:hAnsi="Arial" w:cs="Arial"/>
          <w:color w:val="000000"/>
          <w:sz w:val="24"/>
          <w:szCs w:val="24"/>
        </w:rPr>
        <w:t xml:space="preserve">, </w:t>
      </w:r>
      <w:bookmarkStart w:id="3" w:name="OLE_LINK22"/>
      <w:r w:rsidRPr="0092099B">
        <w:rPr>
          <w:rFonts w:ascii="Arial" w:hAnsi="Arial" w:cs="Arial"/>
          <w:color w:val="000000"/>
          <w:sz w:val="24"/>
          <w:szCs w:val="24"/>
        </w:rPr>
        <w:t>Fudan University Shanghai Cancer Center</w:t>
      </w:r>
      <w:bookmarkEnd w:id="1"/>
      <w:bookmarkEnd w:id="2"/>
      <w:bookmarkEnd w:id="3"/>
      <w:r w:rsidRPr="0092099B">
        <w:rPr>
          <w:rFonts w:ascii="Arial" w:hAnsi="Arial" w:cs="Arial"/>
          <w:color w:val="000000"/>
          <w:sz w:val="24"/>
          <w:szCs w:val="24"/>
        </w:rPr>
        <w:t>, Fudan University</w:t>
      </w:r>
    </w:p>
    <w:p w14:paraId="239EDB09" w14:textId="77777777" w:rsidR="00074D60" w:rsidRPr="0092099B" w:rsidRDefault="00074D60" w:rsidP="00074D60">
      <w:pPr>
        <w:autoSpaceDE w:val="0"/>
        <w:autoSpaceDN w:val="0"/>
        <w:adjustRightInd w:val="0"/>
        <w:spacing w:line="480" w:lineRule="auto"/>
        <w:jc w:val="both"/>
        <w:rPr>
          <w:rFonts w:ascii="Arial" w:hAnsi="Arial" w:cs="Arial"/>
          <w:color w:val="000000"/>
          <w:sz w:val="24"/>
          <w:szCs w:val="24"/>
        </w:rPr>
      </w:pPr>
      <w:r w:rsidRPr="0092099B">
        <w:rPr>
          <w:rFonts w:ascii="Arial" w:hAnsi="Arial" w:cs="Arial"/>
          <w:color w:val="000000"/>
          <w:sz w:val="24"/>
          <w:szCs w:val="24"/>
          <w:vertAlign w:val="superscript"/>
        </w:rPr>
        <w:t>4</w:t>
      </w:r>
      <w:r w:rsidRPr="0092099B">
        <w:rPr>
          <w:rFonts w:ascii="Arial" w:hAnsi="Arial" w:cs="Arial"/>
          <w:color w:val="000000"/>
          <w:sz w:val="24"/>
          <w:szCs w:val="24"/>
        </w:rPr>
        <w:t xml:space="preserve"> Department of Hematology, </w:t>
      </w:r>
      <w:proofErr w:type="spellStart"/>
      <w:r w:rsidRPr="0092099B">
        <w:rPr>
          <w:rFonts w:ascii="Arial" w:hAnsi="Arial" w:cs="Arial"/>
          <w:color w:val="000000"/>
          <w:sz w:val="24"/>
          <w:szCs w:val="24"/>
        </w:rPr>
        <w:t>Renji</w:t>
      </w:r>
      <w:proofErr w:type="spellEnd"/>
      <w:r w:rsidRPr="0092099B">
        <w:rPr>
          <w:rFonts w:ascii="Arial" w:hAnsi="Arial" w:cs="Arial"/>
          <w:color w:val="000000"/>
          <w:sz w:val="24"/>
          <w:szCs w:val="24"/>
        </w:rPr>
        <w:t xml:space="preserve"> Hospital, School of Medicine, Shanghai Jiao Tong University</w:t>
      </w:r>
    </w:p>
    <w:p w14:paraId="2045AB42" w14:textId="77777777" w:rsidR="00074D60" w:rsidRPr="0092099B" w:rsidRDefault="00074D60" w:rsidP="00074D60">
      <w:pPr>
        <w:spacing w:line="480" w:lineRule="auto"/>
        <w:jc w:val="both"/>
        <w:rPr>
          <w:rFonts w:ascii="Arial" w:hAnsi="Arial" w:cs="Arial"/>
          <w:color w:val="000000"/>
          <w:sz w:val="24"/>
          <w:szCs w:val="24"/>
        </w:rPr>
      </w:pPr>
      <w:r w:rsidRPr="0092099B">
        <w:rPr>
          <w:rFonts w:ascii="Arial" w:hAnsi="Arial" w:cs="Arial"/>
          <w:color w:val="000000"/>
          <w:sz w:val="24"/>
          <w:szCs w:val="24"/>
          <w:vertAlign w:val="superscript"/>
        </w:rPr>
        <w:t xml:space="preserve">5 </w:t>
      </w:r>
      <w:r w:rsidRPr="0092099B">
        <w:rPr>
          <w:rFonts w:ascii="Arial" w:hAnsi="Arial" w:cs="Arial"/>
          <w:color w:val="000000"/>
          <w:sz w:val="24"/>
          <w:szCs w:val="24"/>
        </w:rPr>
        <w:t>Shanghai Key Laboratory of Molecular Imaging, Shanghai University of Medicine and Health Sciences</w:t>
      </w:r>
    </w:p>
    <w:p w14:paraId="2BC7C54A" w14:textId="77777777" w:rsidR="00074D60" w:rsidRPr="0092099B" w:rsidRDefault="00074D60" w:rsidP="00074D60">
      <w:pPr>
        <w:spacing w:line="480" w:lineRule="auto"/>
        <w:jc w:val="both"/>
        <w:rPr>
          <w:rFonts w:ascii="Arial" w:hAnsi="Arial" w:cs="Arial"/>
          <w:color w:val="000000"/>
          <w:sz w:val="24"/>
          <w:szCs w:val="24"/>
        </w:rPr>
      </w:pPr>
      <w:r w:rsidRPr="0092099B">
        <w:rPr>
          <w:rFonts w:ascii="Arial" w:hAnsi="Arial" w:cs="Arial"/>
          <w:color w:val="000000"/>
          <w:sz w:val="24"/>
          <w:szCs w:val="24"/>
          <w:vertAlign w:val="superscript"/>
          <w:lang w:eastAsia="zh-CN"/>
        </w:rPr>
        <w:t>6</w:t>
      </w:r>
      <w:r w:rsidRPr="0092099B">
        <w:rPr>
          <w:rFonts w:ascii="Arial" w:hAnsi="Arial" w:cs="Arial"/>
          <w:color w:val="000000"/>
          <w:sz w:val="24"/>
          <w:szCs w:val="24"/>
          <w:vertAlign w:val="superscript"/>
        </w:rPr>
        <w:t xml:space="preserve"> </w:t>
      </w:r>
      <w:r w:rsidRPr="0092099B">
        <w:rPr>
          <w:rFonts w:ascii="Arial" w:hAnsi="Arial" w:cs="Arial"/>
          <w:color w:val="000000"/>
          <w:sz w:val="24"/>
          <w:szCs w:val="24"/>
        </w:rPr>
        <w:t>Ciechanover Institute of Precision and Regenerative Medicine, School of Life and Health Sciences, The Chinese University of Hong Kong</w:t>
      </w:r>
    </w:p>
    <w:p w14:paraId="29E87835" w14:textId="77777777" w:rsidR="00074D60" w:rsidRPr="0092099B" w:rsidRDefault="00074D60" w:rsidP="00074D60">
      <w:pPr>
        <w:pStyle w:val="Paragraph"/>
        <w:spacing w:line="480" w:lineRule="auto"/>
        <w:ind w:firstLine="0"/>
        <w:rPr>
          <w:rFonts w:ascii="Arial" w:hAnsi="Arial" w:cs="Arial"/>
          <w:color w:val="000000"/>
        </w:rPr>
      </w:pPr>
      <w:r w:rsidRPr="0092099B">
        <w:rPr>
          <w:rFonts w:ascii="Arial" w:hAnsi="Arial" w:cs="Arial"/>
          <w:color w:val="000000"/>
          <w:vertAlign w:val="superscript"/>
        </w:rPr>
        <w:t>#</w:t>
      </w:r>
      <w:r w:rsidRPr="0092099B">
        <w:rPr>
          <w:rFonts w:ascii="Arial" w:hAnsi="Arial" w:cs="Arial"/>
          <w:color w:val="000000"/>
        </w:rPr>
        <w:t xml:space="preserve"> The authors contributed equally to the work.</w:t>
      </w:r>
    </w:p>
    <w:p w14:paraId="5658584D" w14:textId="77777777" w:rsidR="00074D60" w:rsidRDefault="00074D60" w:rsidP="00074D60">
      <w:pPr>
        <w:pStyle w:val="Teaser"/>
        <w:spacing w:line="480" w:lineRule="auto"/>
        <w:jc w:val="both"/>
        <w:rPr>
          <w:rFonts w:ascii="Arial" w:hAnsi="Arial" w:cs="Arial"/>
          <w:b/>
          <w:color w:val="000000"/>
        </w:rPr>
      </w:pPr>
    </w:p>
    <w:p w14:paraId="16407404" w14:textId="0C6FF2E8" w:rsidR="00074D60" w:rsidRDefault="00074D60" w:rsidP="00074D60">
      <w:pPr>
        <w:pStyle w:val="Teaser"/>
        <w:spacing w:line="480" w:lineRule="auto"/>
        <w:jc w:val="both"/>
        <w:rPr>
          <w:rFonts w:ascii="Arial" w:hAnsi="Arial" w:cs="Arial"/>
          <w:b/>
          <w:color w:val="000000"/>
        </w:rPr>
      </w:pPr>
    </w:p>
    <w:p w14:paraId="3DC66667" w14:textId="77777777" w:rsidR="00B26912" w:rsidRDefault="00B26912" w:rsidP="00074D60">
      <w:pPr>
        <w:pStyle w:val="Teaser"/>
        <w:spacing w:line="480" w:lineRule="auto"/>
        <w:jc w:val="both"/>
        <w:rPr>
          <w:rFonts w:ascii="Arial" w:hAnsi="Arial" w:cs="Arial"/>
          <w:b/>
          <w:color w:val="000000"/>
        </w:rPr>
      </w:pPr>
    </w:p>
    <w:p w14:paraId="41AF8276" w14:textId="77777777" w:rsidR="005234B8" w:rsidRPr="003217E2" w:rsidRDefault="005234B8" w:rsidP="005234B8">
      <w:pPr>
        <w:pStyle w:val="Paragraph"/>
        <w:spacing w:line="360" w:lineRule="auto"/>
        <w:ind w:firstLine="0"/>
        <w:rPr>
          <w:rFonts w:ascii="Arial" w:hAnsi="Arial" w:cs="Arial"/>
          <w:b/>
          <w:color w:val="000000" w:themeColor="text1"/>
        </w:rPr>
      </w:pPr>
      <w:r w:rsidRPr="003217E2">
        <w:rPr>
          <w:rFonts w:ascii="Arial" w:hAnsi="Arial" w:cs="Arial"/>
          <w:b/>
          <w:color w:val="000000" w:themeColor="text1"/>
        </w:rPr>
        <w:lastRenderedPageBreak/>
        <w:t>Supplementary Materials</w:t>
      </w:r>
    </w:p>
    <w:p w14:paraId="052CCDE0" w14:textId="77777777" w:rsidR="0039658B" w:rsidRDefault="005234B8" w:rsidP="005234B8">
      <w:pPr>
        <w:pStyle w:val="SOMHead"/>
        <w:spacing w:line="360" w:lineRule="auto"/>
        <w:rPr>
          <w:rFonts w:ascii="Arial" w:hAnsi="Arial" w:cs="Arial"/>
          <w:color w:val="000000" w:themeColor="text1"/>
        </w:rPr>
      </w:pPr>
      <w:r w:rsidRPr="003217E2">
        <w:rPr>
          <w:rFonts w:ascii="Arial" w:hAnsi="Arial" w:cs="Arial"/>
          <w:color w:val="000000" w:themeColor="text1"/>
        </w:rPr>
        <w:t>Supplementary figures:</w:t>
      </w:r>
    </w:p>
    <w:p w14:paraId="22E2B829" w14:textId="77777777" w:rsidR="0039658B" w:rsidRPr="003217E2" w:rsidRDefault="00FA0745" w:rsidP="00FA0745">
      <w:pPr>
        <w:pStyle w:val="SOMHead"/>
        <w:spacing w:line="360" w:lineRule="auto"/>
        <w:jc w:val="center"/>
        <w:rPr>
          <w:rFonts w:ascii="Arial" w:hAnsi="Arial" w:cs="Arial"/>
          <w:color w:val="000000" w:themeColor="text1"/>
        </w:rPr>
      </w:pPr>
      <w:r>
        <w:rPr>
          <w:rFonts w:ascii="Arial" w:hAnsi="Arial" w:cs="Arial"/>
          <w:noProof/>
          <w:color w:val="000000" w:themeColor="text1"/>
          <w:lang w:eastAsia="zh-CN"/>
        </w:rPr>
        <w:drawing>
          <wp:inline distT="0" distB="0" distL="0" distR="0" wp14:anchorId="4B3C2EE6" wp14:editId="5EDFFE7A">
            <wp:extent cx="5760720" cy="373684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 Figure 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736848"/>
                    </a:xfrm>
                    <a:prstGeom prst="rect">
                      <a:avLst/>
                    </a:prstGeom>
                  </pic:spPr>
                </pic:pic>
              </a:graphicData>
            </a:graphic>
          </wp:inline>
        </w:drawing>
      </w:r>
    </w:p>
    <w:p w14:paraId="6EBFAFB2" w14:textId="77777777" w:rsidR="004B0805" w:rsidRPr="003217E2" w:rsidRDefault="00873968" w:rsidP="004B0805">
      <w:pPr>
        <w:pStyle w:val="Paragraph"/>
        <w:spacing w:line="360" w:lineRule="auto"/>
        <w:ind w:firstLine="0"/>
        <w:jc w:val="both"/>
        <w:rPr>
          <w:rFonts w:ascii="Arial" w:hAnsi="Arial" w:cs="Arial"/>
          <w:color w:val="000000"/>
        </w:rPr>
      </w:pPr>
      <w:r w:rsidRPr="003217E2">
        <w:rPr>
          <w:rFonts w:ascii="Arial" w:hAnsi="Arial" w:cs="Arial"/>
          <w:b/>
          <w:color w:val="000000" w:themeColor="text1"/>
        </w:rPr>
        <w:t xml:space="preserve">Supplemental Figure </w:t>
      </w:r>
      <w:r>
        <w:rPr>
          <w:rFonts w:ascii="Arial" w:hAnsi="Arial" w:cs="Arial"/>
          <w:b/>
          <w:color w:val="000000" w:themeColor="text1"/>
        </w:rPr>
        <w:t>1</w:t>
      </w:r>
      <w:r w:rsidR="004B0805" w:rsidRPr="003217E2">
        <w:rPr>
          <w:rFonts w:ascii="Arial" w:hAnsi="Arial" w:cs="Arial"/>
          <w:b/>
          <w:color w:val="000000"/>
        </w:rPr>
        <w:t>. Assessment of cell surface expression of CD38 by flow cytometry.</w:t>
      </w:r>
      <w:r w:rsidR="004B0805" w:rsidRPr="003217E2">
        <w:rPr>
          <w:rFonts w:ascii="Arial" w:hAnsi="Arial" w:cs="Arial"/>
          <w:color w:val="000000"/>
        </w:rPr>
        <w:t xml:space="preserve"> Three cell lines were CD38-positive, including two hematological malignancy cell lines (MM.1S and Daudi) and one lung carcinoma cell line (A549).</w:t>
      </w:r>
    </w:p>
    <w:p w14:paraId="4AC41F59" w14:textId="77777777" w:rsidR="00B56B5C" w:rsidRPr="003217E2" w:rsidRDefault="00B56B5C" w:rsidP="00A52CC1">
      <w:pPr>
        <w:pStyle w:val="Paragraph"/>
        <w:spacing w:line="360" w:lineRule="auto"/>
        <w:ind w:firstLine="0"/>
        <w:jc w:val="both"/>
        <w:rPr>
          <w:rFonts w:ascii="Arial" w:hAnsi="Arial" w:cs="Arial"/>
          <w:b/>
          <w:color w:val="000000" w:themeColor="text1"/>
        </w:rPr>
      </w:pPr>
    </w:p>
    <w:p w14:paraId="60F37185" w14:textId="77777777" w:rsidR="00B56B5C" w:rsidRPr="003217E2" w:rsidRDefault="00FA0745" w:rsidP="00FA0745">
      <w:pPr>
        <w:pStyle w:val="Paragraph"/>
        <w:spacing w:line="360" w:lineRule="auto"/>
        <w:ind w:firstLine="0"/>
        <w:jc w:val="center"/>
        <w:rPr>
          <w:rFonts w:ascii="Arial" w:hAnsi="Arial" w:cs="Arial"/>
          <w:b/>
          <w:color w:val="000000" w:themeColor="text1"/>
        </w:rPr>
      </w:pPr>
      <w:r>
        <w:rPr>
          <w:rFonts w:ascii="Arial" w:hAnsi="Arial" w:cs="Arial"/>
          <w:b/>
          <w:noProof/>
          <w:color w:val="000000" w:themeColor="text1"/>
          <w:lang w:eastAsia="zh-CN"/>
        </w:rPr>
        <w:lastRenderedPageBreak/>
        <w:drawing>
          <wp:inline distT="0" distB="0" distL="0" distR="0" wp14:anchorId="52326EC1" wp14:editId="73CFB32F">
            <wp:extent cx="5760720" cy="438607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l Figure 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86072"/>
                    </a:xfrm>
                    <a:prstGeom prst="rect">
                      <a:avLst/>
                    </a:prstGeom>
                  </pic:spPr>
                </pic:pic>
              </a:graphicData>
            </a:graphic>
          </wp:inline>
        </w:drawing>
      </w:r>
    </w:p>
    <w:p w14:paraId="7656F380" w14:textId="72336A5D" w:rsidR="005234B8" w:rsidRDefault="00E66B30" w:rsidP="00A52CC1">
      <w:pPr>
        <w:pStyle w:val="Paragraph"/>
        <w:spacing w:line="360" w:lineRule="auto"/>
        <w:ind w:firstLine="0"/>
        <w:jc w:val="both"/>
        <w:rPr>
          <w:rFonts w:ascii="Arial" w:hAnsi="Arial" w:cs="Arial"/>
          <w:color w:val="000000" w:themeColor="text1"/>
          <w:szCs w:val="22"/>
        </w:rPr>
      </w:pPr>
      <w:r w:rsidRPr="003217E2">
        <w:rPr>
          <w:rFonts w:ascii="Arial" w:hAnsi="Arial" w:cs="Arial"/>
          <w:b/>
          <w:color w:val="000000" w:themeColor="text1"/>
        </w:rPr>
        <w:t xml:space="preserve">Supplemental Figure </w:t>
      </w:r>
      <w:r w:rsidR="00E03FD9" w:rsidRPr="003217E2">
        <w:rPr>
          <w:rFonts w:ascii="Arial" w:hAnsi="Arial" w:cs="Arial"/>
          <w:b/>
          <w:color w:val="000000" w:themeColor="text1"/>
        </w:rPr>
        <w:t>2</w:t>
      </w:r>
      <w:r w:rsidR="005234B8" w:rsidRPr="003217E2">
        <w:rPr>
          <w:rFonts w:ascii="Arial" w:hAnsi="Arial" w:cs="Arial"/>
          <w:b/>
          <w:color w:val="000000" w:themeColor="text1"/>
        </w:rPr>
        <w:t>. Assessment of the radiochemical purity of radiotracers used in the study.</w:t>
      </w:r>
      <w:r w:rsidR="005234B8" w:rsidRPr="005826E2">
        <w:rPr>
          <w:rFonts w:ascii="Arial" w:hAnsi="Arial" w:cs="Arial"/>
          <w:b/>
          <w:bCs/>
          <w:color w:val="000000" w:themeColor="text1"/>
        </w:rPr>
        <w:t xml:space="preserve"> </w:t>
      </w:r>
      <w:r w:rsidR="005826E2" w:rsidRPr="005826E2">
        <w:rPr>
          <w:rFonts w:ascii="Arial" w:hAnsi="Arial" w:cs="Arial"/>
          <w:color w:val="000000" w:themeColor="text1"/>
        </w:rPr>
        <w:t>(</w:t>
      </w:r>
      <w:r w:rsidR="005826E2" w:rsidRPr="005826E2">
        <w:rPr>
          <w:rFonts w:ascii="Arial" w:hAnsi="Arial" w:cs="Arial"/>
          <w:b/>
          <w:bCs/>
          <w:color w:val="000000" w:themeColor="text1"/>
        </w:rPr>
        <w:t>a, b</w:t>
      </w:r>
      <w:r w:rsidR="005826E2" w:rsidRPr="005826E2">
        <w:rPr>
          <w:rFonts w:ascii="Arial" w:hAnsi="Arial" w:cs="Arial"/>
          <w:color w:val="000000" w:themeColor="text1"/>
        </w:rPr>
        <w:t>)</w:t>
      </w:r>
      <w:r w:rsidR="005826E2">
        <w:rPr>
          <w:rFonts w:ascii="Arial" w:hAnsi="Arial" w:cs="Arial"/>
          <w:color w:val="000000" w:themeColor="text1"/>
        </w:rPr>
        <w:t xml:space="preserve"> </w:t>
      </w:r>
      <w:r w:rsidR="00AB7EF6">
        <w:rPr>
          <w:rFonts w:ascii="Arial" w:hAnsi="Arial" w:cs="Arial"/>
          <w:color w:val="000000" w:themeColor="text1"/>
          <w:szCs w:val="22"/>
        </w:rPr>
        <w:t>[</w:t>
      </w:r>
      <w:r w:rsidR="00AB7EF6" w:rsidRPr="003217E2">
        <w:rPr>
          <w:rFonts w:ascii="Arial" w:hAnsi="Arial" w:cs="Arial"/>
          <w:color w:val="000000" w:themeColor="text1"/>
          <w:szCs w:val="22"/>
          <w:vertAlign w:val="superscript"/>
        </w:rPr>
        <w:t>68</w:t>
      </w:r>
      <w:r w:rsidR="00AB7EF6" w:rsidRPr="003217E2">
        <w:rPr>
          <w:rFonts w:ascii="Arial" w:hAnsi="Arial" w:cs="Arial"/>
          <w:color w:val="000000" w:themeColor="text1"/>
          <w:szCs w:val="22"/>
        </w:rPr>
        <w:t>Ga</w:t>
      </w:r>
      <w:r w:rsidR="00AB7EF6">
        <w:rPr>
          <w:rFonts w:ascii="Arial" w:hAnsi="Arial" w:cs="Arial"/>
          <w:color w:val="000000" w:themeColor="text1"/>
          <w:szCs w:val="22"/>
        </w:rPr>
        <w:t>]Ga</w:t>
      </w:r>
      <w:r w:rsidR="005234B8" w:rsidRPr="003217E2">
        <w:rPr>
          <w:rFonts w:ascii="Arial" w:hAnsi="Arial" w:cs="Arial"/>
          <w:color w:val="000000" w:themeColor="text1"/>
          <w:szCs w:val="22"/>
        </w:rPr>
        <w:t>-NOTA-Nb1053 and (</w:t>
      </w:r>
      <w:r w:rsidR="00184DF6" w:rsidRPr="00C20332">
        <w:rPr>
          <w:rFonts w:ascii="Arial" w:hAnsi="Arial" w:cs="Arial"/>
          <w:b/>
          <w:bCs/>
          <w:color w:val="000000" w:themeColor="text1"/>
          <w:szCs w:val="22"/>
        </w:rPr>
        <w:t>c, d</w:t>
      </w:r>
      <w:r w:rsidR="005234B8" w:rsidRPr="003217E2">
        <w:rPr>
          <w:rFonts w:ascii="Arial" w:hAnsi="Arial" w:cs="Arial"/>
          <w:color w:val="000000" w:themeColor="text1"/>
          <w:szCs w:val="22"/>
        </w:rPr>
        <w:t xml:space="preserve">) </w:t>
      </w:r>
      <w:r w:rsidR="00B91B1C">
        <w:rPr>
          <w:rFonts w:ascii="Arial" w:hAnsi="Arial" w:cs="Arial"/>
          <w:color w:val="000000" w:themeColor="text1"/>
          <w:szCs w:val="22"/>
        </w:rPr>
        <w:t>[</w:t>
      </w:r>
      <w:r w:rsidR="00B91B1C" w:rsidRPr="003217E2">
        <w:rPr>
          <w:rFonts w:ascii="Arial" w:hAnsi="Arial" w:cs="Arial"/>
          <w:color w:val="000000" w:themeColor="text1"/>
          <w:szCs w:val="22"/>
          <w:vertAlign w:val="superscript"/>
        </w:rPr>
        <w:t>68</w:t>
      </w:r>
      <w:r w:rsidR="00B91B1C" w:rsidRPr="003217E2">
        <w:rPr>
          <w:rFonts w:ascii="Arial" w:hAnsi="Arial" w:cs="Arial"/>
          <w:color w:val="000000" w:themeColor="text1"/>
          <w:szCs w:val="22"/>
        </w:rPr>
        <w:t>Ga</w:t>
      </w:r>
      <w:r w:rsidR="00B91B1C">
        <w:rPr>
          <w:rFonts w:ascii="Arial" w:hAnsi="Arial" w:cs="Arial"/>
          <w:color w:val="000000" w:themeColor="text1"/>
          <w:szCs w:val="22"/>
        </w:rPr>
        <w:t>]Ga</w:t>
      </w:r>
      <w:r w:rsidR="005234B8" w:rsidRPr="003217E2">
        <w:rPr>
          <w:rFonts w:ascii="Arial" w:hAnsi="Arial" w:cs="Arial"/>
          <w:color w:val="000000" w:themeColor="text1"/>
          <w:szCs w:val="22"/>
        </w:rPr>
        <w:t>-NOTA-</w:t>
      </w:r>
      <w:proofErr w:type="spellStart"/>
      <w:r w:rsidR="005234B8" w:rsidRPr="003217E2">
        <w:rPr>
          <w:rFonts w:ascii="Arial" w:hAnsi="Arial" w:cs="Arial"/>
          <w:color w:val="000000" w:themeColor="text1"/>
          <w:szCs w:val="22"/>
        </w:rPr>
        <w:t>NbGFP</w:t>
      </w:r>
      <w:proofErr w:type="spellEnd"/>
      <w:r w:rsidR="005234B8" w:rsidRPr="003217E2">
        <w:rPr>
          <w:rFonts w:ascii="Arial" w:hAnsi="Arial" w:cs="Arial"/>
          <w:color w:val="000000" w:themeColor="text1"/>
          <w:szCs w:val="22"/>
        </w:rPr>
        <w:t xml:space="preserve"> remained intact immediately at purification and </w:t>
      </w:r>
      <w:r w:rsidR="00C20332">
        <w:rPr>
          <w:rFonts w:ascii="Arial" w:hAnsi="Arial" w:cs="Arial"/>
          <w:color w:val="000000" w:themeColor="text1"/>
          <w:szCs w:val="22"/>
        </w:rPr>
        <w:t>three hours</w:t>
      </w:r>
      <w:r w:rsidR="005234B8" w:rsidRPr="003217E2">
        <w:rPr>
          <w:rFonts w:ascii="Arial" w:hAnsi="Arial" w:cs="Arial"/>
          <w:color w:val="000000" w:themeColor="text1"/>
          <w:szCs w:val="22"/>
        </w:rPr>
        <w:t xml:space="preserve"> in the PBS buffer as assessed by instant thin-layer chromatography. </w:t>
      </w:r>
    </w:p>
    <w:p w14:paraId="00C85CD5" w14:textId="77777777" w:rsidR="00881C25" w:rsidRDefault="00881C25" w:rsidP="00A52CC1">
      <w:pPr>
        <w:pStyle w:val="Paragraph"/>
        <w:spacing w:line="360" w:lineRule="auto"/>
        <w:ind w:firstLine="0"/>
        <w:jc w:val="both"/>
        <w:rPr>
          <w:rFonts w:ascii="Arial" w:hAnsi="Arial" w:cs="Arial"/>
          <w:color w:val="000000" w:themeColor="text1"/>
          <w:szCs w:val="22"/>
        </w:rPr>
      </w:pPr>
    </w:p>
    <w:p w14:paraId="219DF713" w14:textId="77777777" w:rsidR="00372A75" w:rsidRPr="003217E2" w:rsidRDefault="00372A75" w:rsidP="00A52CC1">
      <w:pPr>
        <w:pStyle w:val="Paragraph"/>
        <w:spacing w:line="360" w:lineRule="auto"/>
        <w:ind w:firstLine="0"/>
        <w:jc w:val="both"/>
        <w:rPr>
          <w:rFonts w:ascii="Arial" w:hAnsi="Arial" w:cs="Arial"/>
          <w:color w:val="000000" w:themeColor="text1"/>
          <w:szCs w:val="22"/>
        </w:rPr>
      </w:pPr>
    </w:p>
    <w:p w14:paraId="441C6760" w14:textId="77777777" w:rsidR="005234B8" w:rsidRPr="003217E2" w:rsidRDefault="00FA0745" w:rsidP="005234B8">
      <w:pPr>
        <w:pStyle w:val="Paragraph"/>
        <w:spacing w:line="360" w:lineRule="auto"/>
        <w:ind w:firstLine="0"/>
        <w:jc w:val="center"/>
        <w:rPr>
          <w:rFonts w:ascii="Arial" w:hAnsi="Arial" w:cs="Arial"/>
          <w:color w:val="000000" w:themeColor="text1"/>
        </w:rPr>
      </w:pPr>
      <w:r>
        <w:rPr>
          <w:rFonts w:ascii="Arial" w:hAnsi="Arial" w:cs="Arial"/>
          <w:noProof/>
          <w:color w:val="000000" w:themeColor="text1"/>
          <w:lang w:eastAsia="zh-CN"/>
        </w:rPr>
        <w:lastRenderedPageBreak/>
        <w:drawing>
          <wp:inline distT="0" distB="0" distL="0" distR="0" wp14:anchorId="021A0073" wp14:editId="3A8FDE52">
            <wp:extent cx="5760720" cy="351129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 Figure 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11296"/>
                    </a:xfrm>
                    <a:prstGeom prst="rect">
                      <a:avLst/>
                    </a:prstGeom>
                  </pic:spPr>
                </pic:pic>
              </a:graphicData>
            </a:graphic>
          </wp:inline>
        </w:drawing>
      </w:r>
    </w:p>
    <w:p w14:paraId="10B69A31" w14:textId="77777777" w:rsidR="005234B8" w:rsidRPr="003217E2" w:rsidRDefault="004C6B05" w:rsidP="004A4E2E">
      <w:pPr>
        <w:pStyle w:val="Paragraph"/>
        <w:spacing w:line="360" w:lineRule="auto"/>
        <w:ind w:firstLine="0"/>
        <w:jc w:val="both"/>
        <w:rPr>
          <w:rFonts w:ascii="Arial" w:hAnsi="Arial" w:cs="Arial"/>
          <w:color w:val="000000" w:themeColor="text1"/>
        </w:rPr>
      </w:pPr>
      <w:r w:rsidRPr="003217E2">
        <w:rPr>
          <w:rFonts w:ascii="Arial" w:hAnsi="Arial" w:cs="Arial"/>
          <w:b/>
          <w:color w:val="000000" w:themeColor="text1"/>
        </w:rPr>
        <w:t xml:space="preserve">Supplemental Figure </w:t>
      </w:r>
      <w:r w:rsidR="00E03FD9" w:rsidRPr="003217E2">
        <w:rPr>
          <w:rFonts w:ascii="Arial" w:hAnsi="Arial" w:cs="Arial"/>
          <w:b/>
          <w:color w:val="000000" w:themeColor="text1"/>
        </w:rPr>
        <w:t>3</w:t>
      </w:r>
      <w:r w:rsidR="005234B8" w:rsidRPr="003217E2">
        <w:rPr>
          <w:rFonts w:ascii="Arial" w:hAnsi="Arial" w:cs="Arial"/>
          <w:b/>
          <w:color w:val="000000" w:themeColor="text1"/>
        </w:rPr>
        <w:t xml:space="preserve">. </w:t>
      </w:r>
      <w:r w:rsidR="005234B8" w:rsidRPr="003217E2">
        <w:rPr>
          <w:rFonts w:ascii="Arial" w:hAnsi="Arial" w:cs="Arial"/>
          <w:b/>
          <w:i/>
          <w:color w:val="000000" w:themeColor="text1"/>
        </w:rPr>
        <w:t>Ex vivo</w:t>
      </w:r>
      <w:r w:rsidR="005234B8" w:rsidRPr="003217E2">
        <w:rPr>
          <w:rFonts w:ascii="Arial" w:hAnsi="Arial" w:cs="Arial"/>
          <w:b/>
          <w:color w:val="000000" w:themeColor="text1"/>
        </w:rPr>
        <w:t xml:space="preserve"> biodistribution data. </w:t>
      </w:r>
      <w:r w:rsidR="005234B8" w:rsidRPr="003217E2">
        <w:rPr>
          <w:rFonts w:ascii="Arial" w:hAnsi="Arial" w:cs="Arial"/>
          <w:color w:val="000000" w:themeColor="text1"/>
        </w:rPr>
        <w:t xml:space="preserve">The results showed detailed uptake of </w:t>
      </w:r>
      <w:r w:rsidR="00D7615A">
        <w:rPr>
          <w:rFonts w:ascii="Arial" w:hAnsi="Arial" w:cs="Arial"/>
          <w:color w:val="000000" w:themeColor="text1"/>
        </w:rPr>
        <w:t>[</w:t>
      </w:r>
      <w:r w:rsidR="00D7615A" w:rsidRPr="003217E2">
        <w:rPr>
          <w:rFonts w:ascii="Arial" w:hAnsi="Arial" w:cs="Arial"/>
          <w:color w:val="000000" w:themeColor="text1"/>
          <w:vertAlign w:val="superscript"/>
        </w:rPr>
        <w:t>68</w:t>
      </w:r>
      <w:r w:rsidR="00D7615A" w:rsidRPr="003217E2">
        <w:rPr>
          <w:rFonts w:ascii="Arial" w:hAnsi="Arial" w:cs="Arial"/>
          <w:color w:val="000000" w:themeColor="text1"/>
        </w:rPr>
        <w:t>Ga</w:t>
      </w:r>
      <w:r w:rsidR="00D7615A">
        <w:rPr>
          <w:rFonts w:ascii="Arial" w:hAnsi="Arial" w:cs="Arial"/>
          <w:color w:val="000000" w:themeColor="text1"/>
        </w:rPr>
        <w:t>]Ga</w:t>
      </w:r>
      <w:r w:rsidR="005234B8" w:rsidRPr="003217E2">
        <w:rPr>
          <w:rFonts w:ascii="Arial" w:hAnsi="Arial" w:cs="Arial"/>
          <w:color w:val="000000" w:themeColor="text1"/>
        </w:rPr>
        <w:t>-NOTA-</w:t>
      </w:r>
      <w:proofErr w:type="spellStart"/>
      <w:r w:rsidR="005234B8" w:rsidRPr="003217E2">
        <w:rPr>
          <w:rFonts w:ascii="Arial" w:hAnsi="Arial" w:cs="Arial"/>
          <w:color w:val="000000" w:themeColor="text1"/>
        </w:rPr>
        <w:t>NbGFP</w:t>
      </w:r>
      <w:proofErr w:type="spellEnd"/>
      <w:r w:rsidR="005234B8" w:rsidRPr="003217E2">
        <w:rPr>
          <w:rFonts w:ascii="Arial" w:hAnsi="Arial" w:cs="Arial"/>
          <w:color w:val="000000" w:themeColor="text1"/>
        </w:rPr>
        <w:t xml:space="preserve"> in the blood, major organs, and tissues of MM.1S-bearing NCG mice. Data were presented in terms of Mean ± SD (n = 4).</w:t>
      </w:r>
    </w:p>
    <w:p w14:paraId="48461088" w14:textId="77777777" w:rsidR="005234B8" w:rsidRPr="003217E2" w:rsidRDefault="005234B8" w:rsidP="005234B8">
      <w:pPr>
        <w:pStyle w:val="Paragraph"/>
        <w:spacing w:line="360" w:lineRule="auto"/>
        <w:jc w:val="center"/>
        <w:rPr>
          <w:rFonts w:ascii="Arial" w:hAnsi="Arial" w:cs="Arial"/>
          <w:color w:val="000000" w:themeColor="text1"/>
        </w:rPr>
      </w:pPr>
    </w:p>
    <w:p w14:paraId="42F51D3A" w14:textId="77777777" w:rsidR="00D54309" w:rsidRPr="003217E2" w:rsidRDefault="00D54309" w:rsidP="005234B8">
      <w:pPr>
        <w:pStyle w:val="Paragraph"/>
        <w:spacing w:line="360" w:lineRule="auto"/>
        <w:jc w:val="center"/>
        <w:rPr>
          <w:rFonts w:ascii="Arial" w:hAnsi="Arial" w:cs="Arial"/>
          <w:color w:val="000000" w:themeColor="text1"/>
        </w:rPr>
      </w:pPr>
    </w:p>
    <w:p w14:paraId="506F2285" w14:textId="77777777" w:rsidR="00D54309" w:rsidRPr="003217E2" w:rsidRDefault="00D54309" w:rsidP="005234B8">
      <w:pPr>
        <w:pStyle w:val="Paragraph"/>
        <w:spacing w:line="360" w:lineRule="auto"/>
        <w:jc w:val="center"/>
        <w:rPr>
          <w:rFonts w:ascii="Arial" w:hAnsi="Arial" w:cs="Arial"/>
          <w:color w:val="000000" w:themeColor="text1"/>
        </w:rPr>
      </w:pPr>
    </w:p>
    <w:p w14:paraId="528C2A19" w14:textId="77777777" w:rsidR="00D54309" w:rsidRPr="003217E2" w:rsidRDefault="00D54309" w:rsidP="005234B8">
      <w:pPr>
        <w:pStyle w:val="Paragraph"/>
        <w:spacing w:line="360" w:lineRule="auto"/>
        <w:jc w:val="center"/>
        <w:rPr>
          <w:rFonts w:ascii="Arial" w:hAnsi="Arial" w:cs="Arial"/>
          <w:color w:val="000000" w:themeColor="text1"/>
        </w:rPr>
      </w:pPr>
    </w:p>
    <w:p w14:paraId="6637DC7E" w14:textId="77777777" w:rsidR="005234B8" w:rsidRPr="003217E2" w:rsidRDefault="005234B8" w:rsidP="005234B8">
      <w:pPr>
        <w:pStyle w:val="Paragraph"/>
        <w:spacing w:line="360" w:lineRule="auto"/>
        <w:jc w:val="center"/>
        <w:rPr>
          <w:rFonts w:ascii="Arial" w:hAnsi="Arial" w:cs="Arial"/>
          <w:color w:val="000000" w:themeColor="text1"/>
        </w:rPr>
      </w:pPr>
    </w:p>
    <w:p w14:paraId="0812BEB2" w14:textId="77777777" w:rsidR="005234B8" w:rsidRPr="003217E2" w:rsidRDefault="00964FD9" w:rsidP="00964FD9">
      <w:pPr>
        <w:pStyle w:val="Paragraph"/>
        <w:spacing w:line="360" w:lineRule="auto"/>
        <w:ind w:firstLine="0"/>
        <w:rPr>
          <w:rFonts w:ascii="Arial" w:hAnsi="Arial" w:cs="Arial"/>
          <w:color w:val="000000" w:themeColor="text1"/>
        </w:rPr>
      </w:pPr>
      <w:r>
        <w:rPr>
          <w:rFonts w:ascii="Arial" w:hAnsi="Arial" w:cs="Arial"/>
          <w:noProof/>
          <w:color w:val="000000" w:themeColor="text1"/>
          <w:lang w:eastAsia="zh-CN"/>
        </w:rPr>
        <w:lastRenderedPageBreak/>
        <w:drawing>
          <wp:inline distT="0" distB="0" distL="0" distR="0" wp14:anchorId="3C50BF84" wp14:editId="00CFFFA0">
            <wp:extent cx="5760720" cy="4602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l Figure 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602480"/>
                    </a:xfrm>
                    <a:prstGeom prst="rect">
                      <a:avLst/>
                    </a:prstGeom>
                  </pic:spPr>
                </pic:pic>
              </a:graphicData>
            </a:graphic>
          </wp:inline>
        </w:drawing>
      </w:r>
    </w:p>
    <w:p w14:paraId="522A5BE0" w14:textId="6AC17500" w:rsidR="005234B8" w:rsidRPr="003217E2" w:rsidRDefault="001B1C21" w:rsidP="00DE5B6B">
      <w:pPr>
        <w:pStyle w:val="Paragraph"/>
        <w:spacing w:line="360" w:lineRule="auto"/>
        <w:ind w:firstLine="0"/>
        <w:jc w:val="both"/>
        <w:rPr>
          <w:rFonts w:ascii="Arial" w:hAnsi="Arial" w:cs="Arial"/>
          <w:color w:val="000000" w:themeColor="text1"/>
        </w:rPr>
      </w:pPr>
      <w:r w:rsidRPr="003217E2">
        <w:rPr>
          <w:rFonts w:ascii="Arial" w:hAnsi="Arial" w:cs="Arial"/>
          <w:b/>
          <w:color w:val="000000" w:themeColor="text1"/>
        </w:rPr>
        <w:t xml:space="preserve">Supplemental Figure </w:t>
      </w:r>
      <w:r w:rsidR="00E03FD9" w:rsidRPr="003217E2">
        <w:rPr>
          <w:rFonts w:ascii="Arial" w:hAnsi="Arial" w:cs="Arial"/>
          <w:b/>
          <w:color w:val="000000" w:themeColor="text1"/>
        </w:rPr>
        <w:t>4</w:t>
      </w:r>
      <w:r w:rsidR="005234B8" w:rsidRPr="003217E2">
        <w:rPr>
          <w:rFonts w:ascii="Arial" w:hAnsi="Arial" w:cs="Arial"/>
          <w:b/>
          <w:color w:val="000000" w:themeColor="text1"/>
        </w:rPr>
        <w:t>.</w:t>
      </w:r>
      <w:r w:rsidR="005234B8" w:rsidRPr="003217E2">
        <w:rPr>
          <w:rFonts w:ascii="Arial" w:hAnsi="Arial" w:cs="Arial"/>
          <w:color w:val="000000" w:themeColor="text1"/>
        </w:rPr>
        <w:t xml:space="preserve"> </w:t>
      </w:r>
      <w:r w:rsidR="00D7615A">
        <w:rPr>
          <w:rFonts w:ascii="Arial" w:hAnsi="Arial" w:cs="Arial"/>
          <w:b/>
          <w:color w:val="000000" w:themeColor="text1"/>
          <w:szCs w:val="22"/>
        </w:rPr>
        <w:t>[</w:t>
      </w:r>
      <w:r w:rsidR="00D7615A" w:rsidRPr="003217E2">
        <w:rPr>
          <w:rFonts w:ascii="Arial" w:hAnsi="Arial" w:cs="Arial"/>
          <w:b/>
          <w:color w:val="000000" w:themeColor="text1"/>
          <w:szCs w:val="22"/>
          <w:vertAlign w:val="superscript"/>
        </w:rPr>
        <w:t>68</w:t>
      </w:r>
      <w:r w:rsidR="00D7615A" w:rsidRPr="003217E2">
        <w:rPr>
          <w:rFonts w:ascii="Arial" w:hAnsi="Arial" w:cs="Arial"/>
          <w:b/>
          <w:color w:val="000000" w:themeColor="text1"/>
          <w:szCs w:val="22"/>
        </w:rPr>
        <w:t>Ga</w:t>
      </w:r>
      <w:r w:rsidR="00D7615A">
        <w:rPr>
          <w:rFonts w:ascii="Arial" w:hAnsi="Arial" w:cs="Arial"/>
          <w:b/>
          <w:color w:val="000000" w:themeColor="text1"/>
          <w:szCs w:val="22"/>
        </w:rPr>
        <w:t>]Ga</w:t>
      </w:r>
      <w:r w:rsidR="005234B8" w:rsidRPr="003217E2">
        <w:rPr>
          <w:rFonts w:ascii="Arial" w:hAnsi="Arial" w:cs="Arial"/>
          <w:b/>
          <w:color w:val="000000" w:themeColor="text1"/>
          <w:szCs w:val="22"/>
        </w:rPr>
        <w:t>-NOTA-Nb1053 immunoPET imaging of a subcutaneous MM.1S model with spontaneous metastases.</w:t>
      </w:r>
      <w:r w:rsidR="005234B8" w:rsidRPr="003217E2">
        <w:rPr>
          <w:rFonts w:ascii="Arial" w:hAnsi="Arial" w:cs="Arial"/>
          <w:color w:val="000000" w:themeColor="text1"/>
        </w:rPr>
        <w:t xml:space="preserve"> (</w:t>
      </w:r>
      <w:r w:rsidR="00BA5499" w:rsidRPr="00BA5499">
        <w:rPr>
          <w:rFonts w:ascii="Arial" w:hAnsi="Arial" w:cs="Arial"/>
          <w:b/>
          <w:bCs/>
          <w:color w:val="000000" w:themeColor="text1"/>
        </w:rPr>
        <w:t>a</w:t>
      </w:r>
      <w:r w:rsidR="005234B8" w:rsidRPr="003217E2">
        <w:rPr>
          <w:rFonts w:ascii="Arial" w:hAnsi="Arial" w:cs="Arial"/>
          <w:color w:val="000000" w:themeColor="text1"/>
        </w:rPr>
        <w:t>) Coronal and (</w:t>
      </w:r>
      <w:r w:rsidR="00BA5499" w:rsidRPr="00BA5499">
        <w:rPr>
          <w:rFonts w:ascii="Arial" w:hAnsi="Arial" w:cs="Arial"/>
          <w:b/>
          <w:bCs/>
          <w:color w:val="000000" w:themeColor="text1"/>
        </w:rPr>
        <w:t>b</w:t>
      </w:r>
      <w:r w:rsidR="005234B8" w:rsidRPr="003217E2">
        <w:rPr>
          <w:rFonts w:ascii="Arial" w:hAnsi="Arial" w:cs="Arial"/>
          <w:color w:val="000000" w:themeColor="text1"/>
        </w:rPr>
        <w:t xml:space="preserve">) sagittal </w:t>
      </w:r>
      <w:r w:rsidR="005234B8" w:rsidRPr="003217E2">
        <w:rPr>
          <w:rFonts w:ascii="Arial" w:hAnsi="Arial" w:cs="Arial"/>
          <w:color w:val="000000" w:themeColor="text1"/>
          <w:szCs w:val="22"/>
        </w:rPr>
        <w:t xml:space="preserve">immunoPET/CT images showed </w:t>
      </w:r>
      <w:r w:rsidR="00D7615A">
        <w:rPr>
          <w:rFonts w:ascii="Arial" w:hAnsi="Arial" w:cs="Arial"/>
          <w:color w:val="000000" w:themeColor="text1"/>
          <w:szCs w:val="22"/>
        </w:rPr>
        <w:t>[</w:t>
      </w:r>
      <w:r w:rsidR="00D7615A" w:rsidRPr="003217E2">
        <w:rPr>
          <w:rFonts w:ascii="Arial" w:hAnsi="Arial" w:cs="Arial"/>
          <w:color w:val="000000" w:themeColor="text1"/>
          <w:szCs w:val="22"/>
          <w:vertAlign w:val="superscript"/>
        </w:rPr>
        <w:t>68</w:t>
      </w:r>
      <w:r w:rsidR="00D7615A" w:rsidRPr="003217E2">
        <w:rPr>
          <w:rFonts w:ascii="Arial" w:hAnsi="Arial" w:cs="Arial"/>
          <w:color w:val="000000" w:themeColor="text1"/>
          <w:szCs w:val="22"/>
        </w:rPr>
        <w:t>Ga</w:t>
      </w:r>
      <w:r w:rsidR="00D7615A">
        <w:rPr>
          <w:rFonts w:ascii="Arial" w:hAnsi="Arial" w:cs="Arial"/>
          <w:color w:val="000000" w:themeColor="text1"/>
          <w:szCs w:val="22"/>
        </w:rPr>
        <w:t>]Ga</w:t>
      </w:r>
      <w:r w:rsidR="005234B8" w:rsidRPr="003217E2">
        <w:rPr>
          <w:rFonts w:ascii="Arial" w:hAnsi="Arial" w:cs="Arial"/>
          <w:color w:val="000000" w:themeColor="text1"/>
          <w:szCs w:val="22"/>
        </w:rPr>
        <w:t>-NOTA-Nb1053 uptake in the subcutaneous tumor</w:t>
      </w:r>
      <w:r w:rsidR="005234B8" w:rsidRPr="003217E2">
        <w:rPr>
          <w:rFonts w:ascii="Arial" w:hAnsi="Arial" w:cs="Arial"/>
          <w:color w:val="000000" w:themeColor="text1"/>
        </w:rPr>
        <w:t xml:space="preserve"> (blue arrows and blue dashed circles) as well as in the bone marrows involved by MM.1S cells. Following daratumumab premedication, (</w:t>
      </w:r>
      <w:r w:rsidR="00C8133A">
        <w:rPr>
          <w:rFonts w:ascii="Arial" w:hAnsi="Arial" w:cs="Arial"/>
          <w:b/>
          <w:bCs/>
          <w:color w:val="000000" w:themeColor="text1"/>
        </w:rPr>
        <w:t>c</w:t>
      </w:r>
      <w:r w:rsidR="005234B8" w:rsidRPr="003217E2">
        <w:rPr>
          <w:rFonts w:ascii="Arial" w:hAnsi="Arial" w:cs="Arial"/>
          <w:color w:val="000000" w:themeColor="text1"/>
        </w:rPr>
        <w:t>) coronal and (</w:t>
      </w:r>
      <w:r w:rsidR="00C8133A">
        <w:rPr>
          <w:rFonts w:ascii="Arial" w:hAnsi="Arial" w:cs="Arial"/>
          <w:b/>
          <w:bCs/>
          <w:color w:val="000000" w:themeColor="text1"/>
        </w:rPr>
        <w:t>d</w:t>
      </w:r>
      <w:r w:rsidR="005234B8" w:rsidRPr="003217E2">
        <w:rPr>
          <w:rFonts w:ascii="Arial" w:hAnsi="Arial" w:cs="Arial"/>
          <w:color w:val="000000" w:themeColor="text1"/>
        </w:rPr>
        <w:t xml:space="preserve">) sagittal </w:t>
      </w:r>
      <w:r w:rsidR="005234B8" w:rsidRPr="003217E2">
        <w:rPr>
          <w:rFonts w:ascii="Arial" w:hAnsi="Arial" w:cs="Arial"/>
          <w:color w:val="000000" w:themeColor="text1"/>
          <w:szCs w:val="22"/>
        </w:rPr>
        <w:t xml:space="preserve">immunoPET/CT images showed decreased </w:t>
      </w:r>
      <w:r w:rsidR="000A0F93">
        <w:rPr>
          <w:rFonts w:ascii="Arial" w:hAnsi="Arial" w:cs="Arial"/>
          <w:color w:val="000000" w:themeColor="text1"/>
          <w:szCs w:val="22"/>
        </w:rPr>
        <w:t>[</w:t>
      </w:r>
      <w:r w:rsidR="000A0F93" w:rsidRPr="003217E2">
        <w:rPr>
          <w:rFonts w:ascii="Arial" w:hAnsi="Arial" w:cs="Arial"/>
          <w:color w:val="000000" w:themeColor="text1"/>
          <w:szCs w:val="22"/>
          <w:vertAlign w:val="superscript"/>
        </w:rPr>
        <w:t>68</w:t>
      </w:r>
      <w:r w:rsidR="000A0F93" w:rsidRPr="003217E2">
        <w:rPr>
          <w:rFonts w:ascii="Arial" w:hAnsi="Arial" w:cs="Arial"/>
          <w:color w:val="000000" w:themeColor="text1"/>
          <w:szCs w:val="22"/>
        </w:rPr>
        <w:t>Ga</w:t>
      </w:r>
      <w:r w:rsidR="000A0F93">
        <w:rPr>
          <w:rFonts w:ascii="Arial" w:hAnsi="Arial" w:cs="Arial"/>
          <w:color w:val="000000" w:themeColor="text1"/>
          <w:szCs w:val="22"/>
        </w:rPr>
        <w:t>]Ga</w:t>
      </w:r>
      <w:r w:rsidR="000A0F93" w:rsidRPr="003217E2">
        <w:rPr>
          <w:rFonts w:ascii="Arial" w:hAnsi="Arial" w:cs="Arial"/>
          <w:color w:val="000000" w:themeColor="text1"/>
          <w:szCs w:val="22"/>
        </w:rPr>
        <w:t>-NOTA-Nb1053</w:t>
      </w:r>
      <w:r w:rsidR="005234B8" w:rsidRPr="003217E2">
        <w:rPr>
          <w:rFonts w:ascii="Arial" w:hAnsi="Arial" w:cs="Arial"/>
          <w:color w:val="000000" w:themeColor="text1"/>
          <w:szCs w:val="22"/>
        </w:rPr>
        <w:t xml:space="preserve"> uptake in the subcutaneous and metastatic multiple myeloma lesions </w:t>
      </w:r>
      <w:r w:rsidR="005234B8" w:rsidRPr="003217E2">
        <w:rPr>
          <w:rFonts w:ascii="Arial" w:hAnsi="Arial" w:cs="Arial"/>
          <w:color w:val="000000" w:themeColor="text1"/>
        </w:rPr>
        <w:t xml:space="preserve">(blue arrows and blue dashed circles). Specifically, </w:t>
      </w:r>
      <w:r w:rsidR="000A0F93">
        <w:rPr>
          <w:rFonts w:ascii="Arial" w:hAnsi="Arial" w:cs="Arial"/>
          <w:color w:val="000000" w:themeColor="text1"/>
          <w:szCs w:val="22"/>
        </w:rPr>
        <w:t>[</w:t>
      </w:r>
      <w:r w:rsidR="000A0F93" w:rsidRPr="003217E2">
        <w:rPr>
          <w:rFonts w:ascii="Arial" w:hAnsi="Arial" w:cs="Arial"/>
          <w:color w:val="000000" w:themeColor="text1"/>
          <w:szCs w:val="22"/>
          <w:vertAlign w:val="superscript"/>
        </w:rPr>
        <w:t>68</w:t>
      </w:r>
      <w:r w:rsidR="000A0F93" w:rsidRPr="003217E2">
        <w:rPr>
          <w:rFonts w:ascii="Arial" w:hAnsi="Arial" w:cs="Arial"/>
          <w:color w:val="000000" w:themeColor="text1"/>
          <w:szCs w:val="22"/>
        </w:rPr>
        <w:t>Ga</w:t>
      </w:r>
      <w:r w:rsidR="000A0F93">
        <w:rPr>
          <w:rFonts w:ascii="Arial" w:hAnsi="Arial" w:cs="Arial"/>
          <w:color w:val="000000" w:themeColor="text1"/>
          <w:szCs w:val="22"/>
        </w:rPr>
        <w:t>]Ga</w:t>
      </w:r>
      <w:r w:rsidR="000A0F93" w:rsidRPr="003217E2">
        <w:rPr>
          <w:rFonts w:ascii="Arial" w:hAnsi="Arial" w:cs="Arial"/>
          <w:color w:val="000000" w:themeColor="text1"/>
          <w:szCs w:val="22"/>
        </w:rPr>
        <w:t>-NOTA-Nb1053</w:t>
      </w:r>
      <w:r w:rsidR="005234B8" w:rsidRPr="003217E2">
        <w:rPr>
          <w:rFonts w:ascii="Arial" w:hAnsi="Arial" w:cs="Arial"/>
          <w:color w:val="000000" w:themeColor="text1"/>
          <w:szCs w:val="22"/>
        </w:rPr>
        <w:t xml:space="preserve"> uptake in the hip joint (white dashed circles) decreased significantly after </w:t>
      </w:r>
      <w:r w:rsidR="005234B8" w:rsidRPr="003217E2">
        <w:rPr>
          <w:rFonts w:ascii="Arial" w:hAnsi="Arial" w:cs="Arial"/>
          <w:color w:val="000000" w:themeColor="text1"/>
        </w:rPr>
        <w:t>daratumumab premedication. The liver, kidney, and bladder were indicated by the red arrow, yellow arrow, and white arrow, respectively.</w:t>
      </w:r>
    </w:p>
    <w:p w14:paraId="3E137678" w14:textId="77777777" w:rsidR="005234B8" w:rsidRDefault="005234B8" w:rsidP="005234B8">
      <w:pPr>
        <w:pStyle w:val="Paragraph"/>
        <w:spacing w:line="360" w:lineRule="auto"/>
        <w:jc w:val="center"/>
        <w:rPr>
          <w:rFonts w:ascii="Arial" w:hAnsi="Arial" w:cs="Arial"/>
          <w:color w:val="000000" w:themeColor="text1"/>
        </w:rPr>
      </w:pPr>
    </w:p>
    <w:p w14:paraId="0BB4A81F" w14:textId="77777777" w:rsidR="00657390" w:rsidRDefault="00657390" w:rsidP="005234B8">
      <w:pPr>
        <w:pStyle w:val="Paragraph"/>
        <w:spacing w:line="360" w:lineRule="auto"/>
        <w:jc w:val="center"/>
        <w:rPr>
          <w:rFonts w:ascii="Arial" w:hAnsi="Arial" w:cs="Arial"/>
          <w:color w:val="000000" w:themeColor="text1"/>
        </w:rPr>
      </w:pPr>
    </w:p>
    <w:p w14:paraId="2CA26E87" w14:textId="77777777" w:rsidR="00657390" w:rsidRPr="003217E2" w:rsidRDefault="00657390" w:rsidP="00657390">
      <w:pPr>
        <w:pStyle w:val="Paragraph"/>
        <w:spacing w:line="360" w:lineRule="auto"/>
        <w:ind w:firstLine="0"/>
        <w:jc w:val="center"/>
        <w:rPr>
          <w:rFonts w:ascii="Arial" w:hAnsi="Arial" w:cs="Arial"/>
          <w:color w:val="000000" w:themeColor="text1"/>
        </w:rPr>
      </w:pPr>
      <w:r>
        <w:rPr>
          <w:rFonts w:ascii="Arial" w:hAnsi="Arial" w:cs="Arial"/>
          <w:noProof/>
          <w:color w:val="000000" w:themeColor="text1"/>
          <w:lang w:eastAsia="zh-CN"/>
        </w:rPr>
        <w:lastRenderedPageBreak/>
        <w:drawing>
          <wp:inline distT="0" distB="0" distL="0" distR="0" wp14:anchorId="468E5A57" wp14:editId="5E2CA4CE">
            <wp:extent cx="5760720" cy="360883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l Figure 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608832"/>
                    </a:xfrm>
                    <a:prstGeom prst="rect">
                      <a:avLst/>
                    </a:prstGeom>
                  </pic:spPr>
                </pic:pic>
              </a:graphicData>
            </a:graphic>
          </wp:inline>
        </w:drawing>
      </w:r>
    </w:p>
    <w:p w14:paraId="6E76EC89" w14:textId="77777777" w:rsidR="005234B8" w:rsidRDefault="00322A00" w:rsidP="009B08E2">
      <w:pPr>
        <w:pStyle w:val="Paragraph"/>
        <w:spacing w:line="360" w:lineRule="auto"/>
        <w:ind w:firstLine="0"/>
        <w:jc w:val="both"/>
        <w:rPr>
          <w:rFonts w:ascii="Arial" w:hAnsi="Arial" w:cs="Arial"/>
          <w:color w:val="000000" w:themeColor="text1"/>
        </w:rPr>
      </w:pPr>
      <w:r w:rsidRPr="003217E2">
        <w:rPr>
          <w:rFonts w:ascii="Arial" w:hAnsi="Arial" w:cs="Arial"/>
          <w:b/>
          <w:color w:val="000000" w:themeColor="text1"/>
        </w:rPr>
        <w:t xml:space="preserve">Supplemental Figure </w:t>
      </w:r>
      <w:r w:rsidR="00E03FD9" w:rsidRPr="003217E2">
        <w:rPr>
          <w:rFonts w:ascii="Arial" w:hAnsi="Arial" w:cs="Arial"/>
          <w:b/>
          <w:color w:val="000000" w:themeColor="text1"/>
        </w:rPr>
        <w:t>5</w:t>
      </w:r>
      <w:r w:rsidR="005234B8" w:rsidRPr="003217E2">
        <w:rPr>
          <w:rFonts w:ascii="Arial" w:hAnsi="Arial" w:cs="Arial"/>
          <w:b/>
          <w:color w:val="000000" w:themeColor="text1"/>
        </w:rPr>
        <w:t xml:space="preserve">. Region of interest analysis of </w:t>
      </w:r>
      <w:r w:rsidR="000A0F93" w:rsidRPr="000A0F93">
        <w:rPr>
          <w:rFonts w:ascii="Arial" w:hAnsi="Arial" w:cs="Arial"/>
          <w:b/>
          <w:color w:val="000000" w:themeColor="text1"/>
          <w:szCs w:val="22"/>
        </w:rPr>
        <w:t>[</w:t>
      </w:r>
      <w:r w:rsidR="000A0F93" w:rsidRPr="000A0F93">
        <w:rPr>
          <w:rFonts w:ascii="Arial" w:hAnsi="Arial" w:cs="Arial"/>
          <w:b/>
          <w:color w:val="000000" w:themeColor="text1"/>
          <w:szCs w:val="22"/>
          <w:vertAlign w:val="superscript"/>
        </w:rPr>
        <w:t>68</w:t>
      </w:r>
      <w:r w:rsidR="000A0F93" w:rsidRPr="000A0F93">
        <w:rPr>
          <w:rFonts w:ascii="Arial" w:hAnsi="Arial" w:cs="Arial"/>
          <w:b/>
          <w:color w:val="000000" w:themeColor="text1"/>
          <w:szCs w:val="22"/>
        </w:rPr>
        <w:t>Ga]Ga-NOTA-Nb1053</w:t>
      </w:r>
      <w:r w:rsidR="005234B8" w:rsidRPr="000A0F93">
        <w:rPr>
          <w:rFonts w:ascii="Arial" w:hAnsi="Arial" w:cs="Arial"/>
          <w:b/>
          <w:color w:val="000000" w:themeColor="text1"/>
          <w:szCs w:val="22"/>
        </w:rPr>
        <w:t xml:space="preserve"> </w:t>
      </w:r>
      <w:r w:rsidR="005234B8" w:rsidRPr="003217E2">
        <w:rPr>
          <w:rFonts w:ascii="Arial" w:hAnsi="Arial" w:cs="Arial"/>
          <w:b/>
          <w:color w:val="000000" w:themeColor="text1"/>
          <w:szCs w:val="22"/>
        </w:rPr>
        <w:t xml:space="preserve">immunoPET imaging data in the positive control group and the daratumumab </w:t>
      </w:r>
      <w:r w:rsidR="007F3E6E">
        <w:rPr>
          <w:rFonts w:ascii="Arial" w:hAnsi="Arial" w:cs="Arial"/>
          <w:b/>
          <w:color w:val="000000" w:themeColor="text1"/>
          <w:szCs w:val="22"/>
        </w:rPr>
        <w:t>treatment</w:t>
      </w:r>
      <w:r w:rsidR="005234B8" w:rsidRPr="003217E2">
        <w:rPr>
          <w:rFonts w:ascii="Arial" w:hAnsi="Arial" w:cs="Arial"/>
          <w:b/>
          <w:color w:val="000000" w:themeColor="text1"/>
          <w:szCs w:val="22"/>
        </w:rPr>
        <w:t xml:space="preserve"> group. </w:t>
      </w:r>
      <w:r w:rsidR="005234B8" w:rsidRPr="003217E2">
        <w:rPr>
          <w:rFonts w:ascii="Arial" w:hAnsi="Arial" w:cs="Arial"/>
          <w:color w:val="000000" w:themeColor="text1"/>
        </w:rPr>
        <w:t>Data were presented in terms of Mean ± SD (n = 4).</w:t>
      </w:r>
    </w:p>
    <w:p w14:paraId="635D2626" w14:textId="77777777" w:rsidR="006C6198" w:rsidRDefault="006C6198" w:rsidP="009B08E2">
      <w:pPr>
        <w:pStyle w:val="Paragraph"/>
        <w:spacing w:line="360" w:lineRule="auto"/>
        <w:ind w:firstLine="0"/>
        <w:jc w:val="both"/>
        <w:rPr>
          <w:rFonts w:ascii="Arial" w:hAnsi="Arial" w:cs="Arial"/>
          <w:color w:val="000000" w:themeColor="text1"/>
        </w:rPr>
      </w:pPr>
    </w:p>
    <w:p w14:paraId="078D6CAE" w14:textId="77777777" w:rsidR="006C6198" w:rsidRPr="003217E2" w:rsidRDefault="006C6198" w:rsidP="009B08E2">
      <w:pPr>
        <w:pStyle w:val="Paragraph"/>
        <w:spacing w:line="360" w:lineRule="auto"/>
        <w:ind w:firstLine="0"/>
        <w:jc w:val="both"/>
        <w:rPr>
          <w:rFonts w:ascii="Arial" w:hAnsi="Arial" w:cs="Arial"/>
          <w:color w:val="000000" w:themeColor="text1"/>
        </w:rPr>
      </w:pPr>
    </w:p>
    <w:p w14:paraId="578EFFC3" w14:textId="77777777" w:rsidR="00B803B8" w:rsidRPr="003217E2" w:rsidRDefault="00B803B8" w:rsidP="005234B8">
      <w:pPr>
        <w:pStyle w:val="Paragraph"/>
        <w:spacing w:line="360" w:lineRule="auto"/>
        <w:jc w:val="center"/>
        <w:rPr>
          <w:rFonts w:ascii="Arial" w:hAnsi="Arial" w:cs="Arial"/>
          <w:b/>
          <w:color w:val="000000" w:themeColor="text1"/>
        </w:rPr>
      </w:pPr>
    </w:p>
    <w:p w14:paraId="23F6D0A8" w14:textId="77777777" w:rsidR="005234B8" w:rsidRPr="003217E2" w:rsidRDefault="002E7BDC" w:rsidP="002E7BDC">
      <w:pPr>
        <w:pStyle w:val="Paragraph"/>
        <w:spacing w:line="360" w:lineRule="auto"/>
        <w:ind w:firstLine="0"/>
        <w:jc w:val="center"/>
        <w:rPr>
          <w:rFonts w:ascii="Arial" w:hAnsi="Arial" w:cs="Arial"/>
          <w:color w:val="000000" w:themeColor="text1"/>
        </w:rPr>
      </w:pPr>
      <w:r>
        <w:rPr>
          <w:rFonts w:ascii="Arial" w:hAnsi="Arial" w:cs="Arial"/>
          <w:noProof/>
          <w:color w:val="000000" w:themeColor="text1"/>
          <w:lang w:eastAsia="zh-CN"/>
        </w:rPr>
        <w:lastRenderedPageBreak/>
        <w:drawing>
          <wp:inline distT="0" distB="0" distL="0" distR="0" wp14:anchorId="71BB5909" wp14:editId="3B53A52E">
            <wp:extent cx="5760720" cy="381609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l Figure 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16096"/>
                    </a:xfrm>
                    <a:prstGeom prst="rect">
                      <a:avLst/>
                    </a:prstGeom>
                  </pic:spPr>
                </pic:pic>
              </a:graphicData>
            </a:graphic>
          </wp:inline>
        </w:drawing>
      </w:r>
    </w:p>
    <w:p w14:paraId="4EAF7753" w14:textId="153A07B0" w:rsidR="005234B8" w:rsidRPr="003217E2" w:rsidRDefault="00312409" w:rsidP="00B110EE">
      <w:pPr>
        <w:pStyle w:val="Paragraph"/>
        <w:spacing w:line="360" w:lineRule="auto"/>
        <w:ind w:firstLine="0"/>
        <w:jc w:val="both"/>
        <w:rPr>
          <w:rFonts w:ascii="Arial" w:hAnsi="Arial" w:cs="Arial"/>
          <w:color w:val="000000" w:themeColor="text1"/>
        </w:rPr>
      </w:pPr>
      <w:r w:rsidRPr="003217E2">
        <w:rPr>
          <w:rFonts w:ascii="Arial" w:hAnsi="Arial" w:cs="Arial"/>
          <w:b/>
          <w:color w:val="000000" w:themeColor="text1"/>
        </w:rPr>
        <w:t xml:space="preserve">Supplemental Figure </w:t>
      </w:r>
      <w:r w:rsidR="00E03FD9" w:rsidRPr="003217E2">
        <w:rPr>
          <w:rFonts w:ascii="Arial" w:hAnsi="Arial" w:cs="Arial"/>
          <w:b/>
          <w:color w:val="000000" w:themeColor="text1"/>
        </w:rPr>
        <w:t>6</w:t>
      </w:r>
      <w:r w:rsidR="005234B8" w:rsidRPr="003217E2">
        <w:rPr>
          <w:rFonts w:ascii="Arial" w:hAnsi="Arial" w:cs="Arial"/>
          <w:b/>
          <w:color w:val="000000" w:themeColor="text1"/>
        </w:rPr>
        <w:t>.</w:t>
      </w:r>
      <w:r w:rsidR="005234B8" w:rsidRPr="003217E2">
        <w:rPr>
          <w:rFonts w:ascii="Arial" w:hAnsi="Arial" w:cs="Arial"/>
          <w:color w:val="000000" w:themeColor="text1"/>
        </w:rPr>
        <w:t xml:space="preserve"> </w:t>
      </w:r>
      <w:r w:rsidR="005234B8" w:rsidRPr="003217E2">
        <w:rPr>
          <w:rFonts w:ascii="Arial" w:hAnsi="Arial" w:cs="Arial"/>
          <w:b/>
          <w:color w:val="000000" w:themeColor="text1"/>
          <w:szCs w:val="22"/>
        </w:rPr>
        <w:t xml:space="preserve">Strategies reducing kidney accumulation of </w:t>
      </w:r>
      <w:r w:rsidR="005C248F" w:rsidRPr="005C248F">
        <w:rPr>
          <w:rFonts w:ascii="Arial" w:hAnsi="Arial" w:cs="Arial"/>
          <w:b/>
          <w:color w:val="000000" w:themeColor="text1"/>
          <w:szCs w:val="22"/>
        </w:rPr>
        <w:t>[</w:t>
      </w:r>
      <w:r w:rsidR="005C248F" w:rsidRPr="005C248F">
        <w:rPr>
          <w:rFonts w:ascii="Arial" w:hAnsi="Arial" w:cs="Arial"/>
          <w:b/>
          <w:color w:val="000000" w:themeColor="text1"/>
          <w:szCs w:val="22"/>
          <w:vertAlign w:val="superscript"/>
        </w:rPr>
        <w:t>68</w:t>
      </w:r>
      <w:r w:rsidR="005C248F" w:rsidRPr="005C248F">
        <w:rPr>
          <w:rFonts w:ascii="Arial" w:hAnsi="Arial" w:cs="Arial"/>
          <w:b/>
          <w:color w:val="000000" w:themeColor="text1"/>
          <w:szCs w:val="22"/>
        </w:rPr>
        <w:t>Ga]Ga-NOTA-Nb1053</w:t>
      </w:r>
      <w:r w:rsidR="005234B8" w:rsidRPr="003217E2">
        <w:rPr>
          <w:rFonts w:ascii="Arial" w:hAnsi="Arial" w:cs="Arial"/>
          <w:b/>
          <w:color w:val="000000" w:themeColor="text1"/>
          <w:szCs w:val="22"/>
        </w:rPr>
        <w:t xml:space="preserve"> in normal ICR mice. </w:t>
      </w:r>
      <w:r w:rsidR="005234B8" w:rsidRPr="003217E2">
        <w:rPr>
          <w:rFonts w:ascii="Arial" w:hAnsi="Arial" w:cs="Arial"/>
          <w:color w:val="000000" w:themeColor="text1"/>
          <w:szCs w:val="22"/>
        </w:rPr>
        <w:t xml:space="preserve">Representative coronal and sagittal </w:t>
      </w:r>
      <w:r w:rsidR="005C248F">
        <w:rPr>
          <w:rFonts w:ascii="Arial" w:hAnsi="Arial" w:cs="Arial"/>
          <w:color w:val="000000" w:themeColor="text1"/>
          <w:szCs w:val="22"/>
        </w:rPr>
        <w:t>[</w:t>
      </w:r>
      <w:r w:rsidR="005C248F" w:rsidRPr="003217E2">
        <w:rPr>
          <w:rFonts w:ascii="Arial" w:hAnsi="Arial" w:cs="Arial"/>
          <w:color w:val="000000" w:themeColor="text1"/>
          <w:szCs w:val="22"/>
          <w:vertAlign w:val="superscript"/>
        </w:rPr>
        <w:t>68</w:t>
      </w:r>
      <w:r w:rsidR="005C248F" w:rsidRPr="003217E2">
        <w:rPr>
          <w:rFonts w:ascii="Arial" w:hAnsi="Arial" w:cs="Arial"/>
          <w:color w:val="000000" w:themeColor="text1"/>
          <w:szCs w:val="22"/>
        </w:rPr>
        <w:t>Ga</w:t>
      </w:r>
      <w:r w:rsidR="005C248F">
        <w:rPr>
          <w:rFonts w:ascii="Arial" w:hAnsi="Arial" w:cs="Arial"/>
          <w:color w:val="000000" w:themeColor="text1"/>
          <w:szCs w:val="22"/>
        </w:rPr>
        <w:t>]Ga</w:t>
      </w:r>
      <w:r w:rsidR="005C248F" w:rsidRPr="003217E2">
        <w:rPr>
          <w:rFonts w:ascii="Arial" w:hAnsi="Arial" w:cs="Arial"/>
          <w:color w:val="000000" w:themeColor="text1"/>
          <w:szCs w:val="22"/>
        </w:rPr>
        <w:t>-NOTA-Nb1053</w:t>
      </w:r>
      <w:r w:rsidR="005234B8" w:rsidRPr="003217E2">
        <w:rPr>
          <w:rFonts w:ascii="Arial" w:hAnsi="Arial" w:cs="Arial"/>
          <w:color w:val="000000" w:themeColor="text1"/>
          <w:szCs w:val="22"/>
        </w:rPr>
        <w:t xml:space="preserve"> immunoPET/CT images of mice in the (</w:t>
      </w:r>
      <w:r w:rsidR="00062907" w:rsidRPr="00062907">
        <w:rPr>
          <w:rFonts w:ascii="Arial" w:hAnsi="Arial" w:cs="Arial"/>
          <w:b/>
          <w:bCs/>
          <w:color w:val="000000" w:themeColor="text1"/>
          <w:szCs w:val="22"/>
        </w:rPr>
        <w:t>a</w:t>
      </w:r>
      <w:r w:rsidR="005234B8" w:rsidRPr="003217E2">
        <w:rPr>
          <w:rFonts w:ascii="Arial" w:hAnsi="Arial" w:cs="Arial"/>
          <w:color w:val="000000" w:themeColor="text1"/>
          <w:szCs w:val="22"/>
        </w:rPr>
        <w:t>) control group, (</w:t>
      </w:r>
      <w:r w:rsidR="00062907" w:rsidRPr="00062907">
        <w:rPr>
          <w:rFonts w:ascii="Arial" w:hAnsi="Arial" w:cs="Arial"/>
          <w:b/>
          <w:bCs/>
          <w:color w:val="000000" w:themeColor="text1"/>
          <w:szCs w:val="22"/>
        </w:rPr>
        <w:t>b</w:t>
      </w:r>
      <w:r w:rsidR="005234B8" w:rsidRPr="003217E2">
        <w:rPr>
          <w:rFonts w:ascii="Arial" w:hAnsi="Arial" w:cs="Arial"/>
          <w:color w:val="000000" w:themeColor="text1"/>
          <w:szCs w:val="22"/>
        </w:rPr>
        <w:t>) gelofusine intervention group, (</w:t>
      </w:r>
      <w:r w:rsidR="00062907" w:rsidRPr="00062907">
        <w:rPr>
          <w:rFonts w:ascii="Arial" w:hAnsi="Arial" w:cs="Arial"/>
          <w:b/>
          <w:bCs/>
          <w:color w:val="000000" w:themeColor="text1"/>
          <w:szCs w:val="22"/>
        </w:rPr>
        <w:t>c</w:t>
      </w:r>
      <w:r w:rsidR="005234B8" w:rsidRPr="003217E2">
        <w:rPr>
          <w:rFonts w:ascii="Arial" w:hAnsi="Arial" w:cs="Arial"/>
          <w:color w:val="000000" w:themeColor="text1"/>
          <w:szCs w:val="22"/>
        </w:rPr>
        <w:t xml:space="preserve">) gelofusine + lysine intervention group. </w:t>
      </w:r>
      <w:r w:rsidR="00062907" w:rsidRPr="00062907">
        <w:rPr>
          <w:rFonts w:ascii="Arial" w:hAnsi="Arial" w:cs="Arial"/>
          <w:b/>
          <w:bCs/>
          <w:color w:val="000000" w:themeColor="text1"/>
          <w:szCs w:val="22"/>
        </w:rPr>
        <w:t>d</w:t>
      </w:r>
      <w:r w:rsidR="005234B8" w:rsidRPr="003217E2">
        <w:rPr>
          <w:rFonts w:ascii="Arial" w:hAnsi="Arial" w:cs="Arial"/>
          <w:color w:val="000000" w:themeColor="text1"/>
        </w:rPr>
        <w:t xml:space="preserve"> Region of interest analysis of immunoPET imaging data. </w:t>
      </w:r>
      <w:r w:rsidR="00A048D6" w:rsidRPr="00A048D6">
        <w:rPr>
          <w:rFonts w:ascii="Arial" w:hAnsi="Arial" w:cs="Arial"/>
          <w:b/>
          <w:bCs/>
          <w:color w:val="000000" w:themeColor="text1"/>
        </w:rPr>
        <w:t>e</w:t>
      </w:r>
      <w:r w:rsidR="005234B8" w:rsidRPr="003217E2">
        <w:rPr>
          <w:rFonts w:ascii="Arial" w:hAnsi="Arial" w:cs="Arial"/>
          <w:color w:val="000000" w:themeColor="text1"/>
        </w:rPr>
        <w:t xml:space="preserve"> Autoradiography of the excised kidneys in the experimental groups. </w:t>
      </w:r>
      <w:r w:rsidR="00A048D6" w:rsidRPr="00A048D6">
        <w:rPr>
          <w:rFonts w:ascii="Arial" w:hAnsi="Arial" w:cs="Arial"/>
          <w:b/>
          <w:bCs/>
          <w:color w:val="000000" w:themeColor="text1"/>
        </w:rPr>
        <w:t>f</w:t>
      </w:r>
      <w:r w:rsidR="005234B8" w:rsidRPr="003217E2">
        <w:rPr>
          <w:rFonts w:ascii="Arial" w:hAnsi="Arial" w:cs="Arial"/>
          <w:color w:val="000000" w:themeColor="text1"/>
        </w:rPr>
        <w:t xml:space="preserve"> Quantitative analysis of the autoradiography data. The results showed that there was no statistical difference in the kidney uptake of </w:t>
      </w:r>
      <w:r w:rsidR="005C248F">
        <w:rPr>
          <w:rFonts w:ascii="Arial" w:hAnsi="Arial" w:cs="Arial"/>
          <w:color w:val="000000" w:themeColor="text1"/>
          <w:szCs w:val="22"/>
        </w:rPr>
        <w:t>[</w:t>
      </w:r>
      <w:r w:rsidR="005C248F" w:rsidRPr="003217E2">
        <w:rPr>
          <w:rFonts w:ascii="Arial" w:hAnsi="Arial" w:cs="Arial"/>
          <w:color w:val="000000" w:themeColor="text1"/>
          <w:szCs w:val="22"/>
          <w:vertAlign w:val="superscript"/>
        </w:rPr>
        <w:t>68</w:t>
      </w:r>
      <w:r w:rsidR="005C248F" w:rsidRPr="003217E2">
        <w:rPr>
          <w:rFonts w:ascii="Arial" w:hAnsi="Arial" w:cs="Arial"/>
          <w:color w:val="000000" w:themeColor="text1"/>
          <w:szCs w:val="22"/>
        </w:rPr>
        <w:t>Ga</w:t>
      </w:r>
      <w:r w:rsidR="005C248F">
        <w:rPr>
          <w:rFonts w:ascii="Arial" w:hAnsi="Arial" w:cs="Arial"/>
          <w:color w:val="000000" w:themeColor="text1"/>
          <w:szCs w:val="22"/>
        </w:rPr>
        <w:t>]Ga</w:t>
      </w:r>
      <w:r w:rsidR="005C248F" w:rsidRPr="003217E2">
        <w:rPr>
          <w:rFonts w:ascii="Arial" w:hAnsi="Arial" w:cs="Arial"/>
          <w:color w:val="000000" w:themeColor="text1"/>
          <w:szCs w:val="22"/>
        </w:rPr>
        <w:t>-NOTA-Nb1053</w:t>
      </w:r>
      <w:r w:rsidR="005234B8" w:rsidRPr="003217E2">
        <w:rPr>
          <w:rFonts w:ascii="Arial" w:hAnsi="Arial" w:cs="Arial"/>
          <w:color w:val="000000" w:themeColor="text1"/>
          <w:szCs w:val="22"/>
        </w:rPr>
        <w:t xml:space="preserve"> in terms of counts per min</w:t>
      </w:r>
      <w:r w:rsidR="005234B8" w:rsidRPr="003217E2">
        <w:rPr>
          <w:rFonts w:ascii="Arial" w:hAnsi="Arial" w:cs="Arial"/>
          <w:color w:val="000000" w:themeColor="text1"/>
        </w:rPr>
        <w:t>. Data were presented in terms of Mean ± SD.</w:t>
      </w:r>
    </w:p>
    <w:p w14:paraId="3C819121" w14:textId="77777777" w:rsidR="005234B8" w:rsidRPr="003217E2" w:rsidRDefault="005234B8" w:rsidP="005234B8">
      <w:pPr>
        <w:pStyle w:val="Paragraph"/>
        <w:spacing w:line="360" w:lineRule="auto"/>
        <w:ind w:firstLine="0"/>
        <w:rPr>
          <w:rFonts w:ascii="Arial" w:hAnsi="Arial" w:cs="Arial"/>
          <w:color w:val="000000" w:themeColor="text1"/>
        </w:rPr>
      </w:pPr>
    </w:p>
    <w:p w14:paraId="51A980FE" w14:textId="77777777" w:rsidR="005234B8" w:rsidRPr="003217E2" w:rsidRDefault="003A63B0" w:rsidP="003A63B0">
      <w:pPr>
        <w:pStyle w:val="Paragraph"/>
        <w:spacing w:line="360" w:lineRule="auto"/>
        <w:ind w:firstLine="0"/>
        <w:jc w:val="center"/>
        <w:rPr>
          <w:rFonts w:ascii="Arial" w:hAnsi="Arial" w:cs="Arial"/>
          <w:color w:val="000000" w:themeColor="text1"/>
        </w:rPr>
      </w:pPr>
      <w:r>
        <w:rPr>
          <w:rFonts w:ascii="Arial" w:hAnsi="Arial" w:cs="Arial"/>
          <w:noProof/>
          <w:color w:val="000000" w:themeColor="text1"/>
          <w:lang w:eastAsia="zh-CN"/>
        </w:rPr>
        <w:lastRenderedPageBreak/>
        <w:drawing>
          <wp:inline distT="0" distB="0" distL="0" distR="0" wp14:anchorId="12F4B9BE" wp14:editId="5186744E">
            <wp:extent cx="5760720" cy="295351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l Figure 7.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953512"/>
                    </a:xfrm>
                    <a:prstGeom prst="rect">
                      <a:avLst/>
                    </a:prstGeom>
                  </pic:spPr>
                </pic:pic>
              </a:graphicData>
            </a:graphic>
          </wp:inline>
        </w:drawing>
      </w:r>
    </w:p>
    <w:p w14:paraId="6EC68097" w14:textId="77777777" w:rsidR="005234B8" w:rsidRPr="003217E2" w:rsidRDefault="007A053C" w:rsidP="003F22CD">
      <w:pPr>
        <w:pStyle w:val="Paragraph"/>
        <w:spacing w:line="360" w:lineRule="auto"/>
        <w:ind w:firstLine="0"/>
        <w:jc w:val="both"/>
        <w:rPr>
          <w:rFonts w:ascii="Arial" w:hAnsi="Arial" w:cs="Arial"/>
          <w:color w:val="000000" w:themeColor="text1"/>
          <w:szCs w:val="22"/>
        </w:rPr>
      </w:pPr>
      <w:r w:rsidRPr="003217E2">
        <w:rPr>
          <w:rFonts w:ascii="Arial" w:hAnsi="Arial" w:cs="Arial"/>
          <w:b/>
          <w:color w:val="000000" w:themeColor="text1"/>
        </w:rPr>
        <w:t xml:space="preserve">Supplemental Figure </w:t>
      </w:r>
      <w:r w:rsidR="00E03FD9" w:rsidRPr="003217E2">
        <w:rPr>
          <w:rFonts w:ascii="Arial" w:hAnsi="Arial" w:cs="Arial"/>
          <w:b/>
          <w:color w:val="000000" w:themeColor="text1"/>
        </w:rPr>
        <w:t>7</w:t>
      </w:r>
      <w:r w:rsidR="005234B8" w:rsidRPr="003217E2">
        <w:rPr>
          <w:rFonts w:ascii="Arial" w:hAnsi="Arial" w:cs="Arial"/>
          <w:b/>
          <w:color w:val="000000" w:themeColor="text1"/>
        </w:rPr>
        <w:t xml:space="preserve">. </w:t>
      </w:r>
      <w:bookmarkStart w:id="4" w:name="OLE_LINK14"/>
      <w:bookmarkStart w:id="5" w:name="OLE_LINK15"/>
      <w:r w:rsidR="005234B8" w:rsidRPr="003217E2">
        <w:rPr>
          <w:rFonts w:ascii="Arial" w:hAnsi="Arial" w:cs="Arial"/>
          <w:b/>
          <w:color w:val="000000" w:themeColor="text1"/>
        </w:rPr>
        <w:t xml:space="preserve">The effect of a high dose of sodium maleate in reducing kidney accumulation of </w:t>
      </w:r>
      <w:r w:rsidR="00C23639" w:rsidRPr="00C23639">
        <w:rPr>
          <w:rFonts w:ascii="Arial" w:hAnsi="Arial" w:cs="Arial"/>
          <w:b/>
          <w:color w:val="000000" w:themeColor="text1"/>
          <w:szCs w:val="22"/>
        </w:rPr>
        <w:t>[</w:t>
      </w:r>
      <w:r w:rsidR="00C23639" w:rsidRPr="00C23639">
        <w:rPr>
          <w:rFonts w:ascii="Arial" w:hAnsi="Arial" w:cs="Arial"/>
          <w:b/>
          <w:color w:val="000000" w:themeColor="text1"/>
          <w:szCs w:val="22"/>
          <w:vertAlign w:val="superscript"/>
        </w:rPr>
        <w:t>68</w:t>
      </w:r>
      <w:r w:rsidR="00C23639" w:rsidRPr="00C23639">
        <w:rPr>
          <w:rFonts w:ascii="Arial" w:hAnsi="Arial" w:cs="Arial"/>
          <w:b/>
          <w:color w:val="000000" w:themeColor="text1"/>
          <w:szCs w:val="22"/>
        </w:rPr>
        <w:t>Ga]Ga-NOTA-Nb1053</w:t>
      </w:r>
      <w:r w:rsidR="005234B8" w:rsidRPr="003217E2">
        <w:rPr>
          <w:rFonts w:ascii="Arial" w:hAnsi="Arial" w:cs="Arial"/>
          <w:b/>
          <w:color w:val="000000" w:themeColor="text1"/>
        </w:rPr>
        <w:t>.</w:t>
      </w:r>
      <w:bookmarkEnd w:id="4"/>
      <w:bookmarkEnd w:id="5"/>
      <w:r w:rsidR="005234B8" w:rsidRPr="003217E2">
        <w:rPr>
          <w:rFonts w:ascii="Arial" w:hAnsi="Arial" w:cs="Arial"/>
          <w:color w:val="000000" w:themeColor="text1"/>
        </w:rPr>
        <w:t xml:space="preserve"> A higher dose of maleate (14.4 mg/mouse in 100 µL ddH</w:t>
      </w:r>
      <w:r w:rsidR="005234B8" w:rsidRPr="003217E2">
        <w:rPr>
          <w:rFonts w:ascii="Arial" w:hAnsi="Arial" w:cs="Arial"/>
          <w:color w:val="000000" w:themeColor="text1"/>
          <w:vertAlign w:val="subscript"/>
        </w:rPr>
        <w:t>2</w:t>
      </w:r>
      <w:r w:rsidR="005234B8" w:rsidRPr="003217E2">
        <w:rPr>
          <w:rFonts w:ascii="Arial" w:hAnsi="Arial" w:cs="Arial"/>
          <w:color w:val="000000" w:themeColor="text1"/>
        </w:rPr>
        <w:t xml:space="preserve">O) significantly inhibited reabsorption of </w:t>
      </w:r>
      <w:r w:rsidR="009B64E9">
        <w:rPr>
          <w:rFonts w:ascii="Arial" w:hAnsi="Arial" w:cs="Arial"/>
          <w:color w:val="000000" w:themeColor="text1"/>
          <w:szCs w:val="22"/>
        </w:rPr>
        <w:t>[</w:t>
      </w:r>
      <w:r w:rsidR="009B64E9" w:rsidRPr="003217E2">
        <w:rPr>
          <w:rFonts w:ascii="Arial" w:hAnsi="Arial" w:cs="Arial"/>
          <w:color w:val="000000" w:themeColor="text1"/>
          <w:szCs w:val="22"/>
          <w:vertAlign w:val="superscript"/>
        </w:rPr>
        <w:t>68</w:t>
      </w:r>
      <w:r w:rsidR="009B64E9" w:rsidRPr="003217E2">
        <w:rPr>
          <w:rFonts w:ascii="Arial" w:hAnsi="Arial" w:cs="Arial"/>
          <w:color w:val="000000" w:themeColor="text1"/>
          <w:szCs w:val="22"/>
        </w:rPr>
        <w:t>Ga</w:t>
      </w:r>
      <w:r w:rsidR="009B64E9">
        <w:rPr>
          <w:rFonts w:ascii="Arial" w:hAnsi="Arial" w:cs="Arial"/>
          <w:color w:val="000000" w:themeColor="text1"/>
          <w:szCs w:val="22"/>
        </w:rPr>
        <w:t>]Ga</w:t>
      </w:r>
      <w:r w:rsidR="009B64E9" w:rsidRPr="003217E2">
        <w:rPr>
          <w:rFonts w:ascii="Arial" w:hAnsi="Arial" w:cs="Arial"/>
          <w:color w:val="000000" w:themeColor="text1"/>
          <w:szCs w:val="22"/>
        </w:rPr>
        <w:t>-NOTA-Nb1053</w:t>
      </w:r>
      <w:r w:rsidR="005234B8" w:rsidRPr="003217E2">
        <w:rPr>
          <w:rFonts w:ascii="Arial" w:hAnsi="Arial" w:cs="Arial"/>
          <w:color w:val="000000" w:themeColor="text1"/>
          <w:szCs w:val="22"/>
        </w:rPr>
        <w:t xml:space="preserve"> in the proximal tubule cells. In this case, the kidney (yellow arrow) uptake of </w:t>
      </w:r>
      <w:r w:rsidR="009B64E9">
        <w:rPr>
          <w:rFonts w:ascii="Arial" w:hAnsi="Arial" w:cs="Arial"/>
          <w:color w:val="000000" w:themeColor="text1"/>
          <w:szCs w:val="22"/>
        </w:rPr>
        <w:t>[</w:t>
      </w:r>
      <w:r w:rsidR="009B64E9" w:rsidRPr="003217E2">
        <w:rPr>
          <w:rFonts w:ascii="Arial" w:hAnsi="Arial" w:cs="Arial"/>
          <w:color w:val="000000" w:themeColor="text1"/>
          <w:szCs w:val="22"/>
          <w:vertAlign w:val="superscript"/>
        </w:rPr>
        <w:t>68</w:t>
      </w:r>
      <w:r w:rsidR="009B64E9" w:rsidRPr="003217E2">
        <w:rPr>
          <w:rFonts w:ascii="Arial" w:hAnsi="Arial" w:cs="Arial"/>
          <w:color w:val="000000" w:themeColor="text1"/>
          <w:szCs w:val="22"/>
        </w:rPr>
        <w:t>Ga</w:t>
      </w:r>
      <w:r w:rsidR="009B64E9">
        <w:rPr>
          <w:rFonts w:ascii="Arial" w:hAnsi="Arial" w:cs="Arial"/>
          <w:color w:val="000000" w:themeColor="text1"/>
          <w:szCs w:val="22"/>
        </w:rPr>
        <w:t>]Ga</w:t>
      </w:r>
      <w:r w:rsidR="009B64E9" w:rsidRPr="003217E2">
        <w:rPr>
          <w:rFonts w:ascii="Arial" w:hAnsi="Arial" w:cs="Arial"/>
          <w:color w:val="000000" w:themeColor="text1"/>
          <w:szCs w:val="22"/>
        </w:rPr>
        <w:t>-NOTA-Nb1053</w:t>
      </w:r>
      <w:r w:rsidR="005234B8" w:rsidRPr="003217E2">
        <w:rPr>
          <w:rFonts w:ascii="Arial" w:hAnsi="Arial" w:cs="Arial"/>
          <w:color w:val="000000" w:themeColor="text1"/>
          <w:szCs w:val="22"/>
        </w:rPr>
        <w:t xml:space="preserve"> was 3.54 %ID/g, while the liver (red arrow) uptake was 11.38 %ID/g. </w:t>
      </w:r>
    </w:p>
    <w:p w14:paraId="50400569"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431C5DFE" w14:textId="77777777" w:rsidR="005234B8" w:rsidRDefault="005234B8" w:rsidP="005234B8">
      <w:pPr>
        <w:pStyle w:val="Paragraph"/>
        <w:spacing w:line="360" w:lineRule="auto"/>
        <w:ind w:firstLine="0"/>
        <w:jc w:val="center"/>
        <w:rPr>
          <w:rFonts w:ascii="Arial" w:eastAsia="等线" w:hAnsi="Arial" w:cs="Arial"/>
          <w:color w:val="000000" w:themeColor="text1"/>
          <w:lang w:eastAsia="zh-CN"/>
        </w:rPr>
      </w:pPr>
    </w:p>
    <w:p w14:paraId="324EB2BD" w14:textId="77777777" w:rsidR="0094237C" w:rsidRPr="003217E2" w:rsidRDefault="0094237C" w:rsidP="005234B8">
      <w:pPr>
        <w:pStyle w:val="Paragraph"/>
        <w:spacing w:line="360" w:lineRule="auto"/>
        <w:ind w:firstLine="0"/>
        <w:jc w:val="center"/>
        <w:rPr>
          <w:rFonts w:ascii="Arial" w:eastAsia="等线" w:hAnsi="Arial" w:cs="Arial"/>
          <w:color w:val="000000" w:themeColor="text1"/>
          <w:lang w:eastAsia="zh-CN"/>
        </w:rPr>
      </w:pPr>
    </w:p>
    <w:p w14:paraId="102BD1DB" w14:textId="77777777" w:rsidR="005234B8" w:rsidRPr="003217E2" w:rsidRDefault="00E62354" w:rsidP="00512FD9">
      <w:pPr>
        <w:pStyle w:val="Paragraph"/>
        <w:spacing w:line="360" w:lineRule="auto"/>
        <w:ind w:firstLine="0"/>
        <w:rPr>
          <w:rFonts w:ascii="Arial" w:eastAsia="等线" w:hAnsi="Arial" w:cs="Arial"/>
          <w:color w:val="000000" w:themeColor="text1"/>
          <w:lang w:eastAsia="zh-CN"/>
        </w:rPr>
      </w:pPr>
      <w:r>
        <w:rPr>
          <w:rFonts w:ascii="Arial" w:eastAsia="等线" w:hAnsi="Arial" w:cs="Arial" w:hint="eastAsia"/>
          <w:noProof/>
          <w:color w:val="000000" w:themeColor="text1"/>
          <w:lang w:eastAsia="zh-CN"/>
        </w:rPr>
        <w:lastRenderedPageBreak/>
        <w:drawing>
          <wp:inline distT="0" distB="0" distL="0" distR="0" wp14:anchorId="2E28BCB6" wp14:editId="6BDC6CEE">
            <wp:extent cx="5760720" cy="2798064"/>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l Figure 8.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798064"/>
                    </a:xfrm>
                    <a:prstGeom prst="rect">
                      <a:avLst/>
                    </a:prstGeom>
                  </pic:spPr>
                </pic:pic>
              </a:graphicData>
            </a:graphic>
          </wp:inline>
        </w:drawing>
      </w:r>
    </w:p>
    <w:p w14:paraId="7C1E8630" w14:textId="3C7EA3DA" w:rsidR="005234B8" w:rsidRPr="003217E2" w:rsidRDefault="004C0986" w:rsidP="004D64E3">
      <w:pPr>
        <w:pStyle w:val="Paragraph"/>
        <w:spacing w:line="360" w:lineRule="auto"/>
        <w:ind w:firstLine="0"/>
        <w:jc w:val="both"/>
        <w:rPr>
          <w:rFonts w:ascii="Arial" w:eastAsia="等线" w:hAnsi="Arial" w:cs="Arial"/>
          <w:color w:val="000000" w:themeColor="text1"/>
          <w:lang w:eastAsia="zh-CN"/>
        </w:rPr>
      </w:pPr>
      <w:r w:rsidRPr="003217E2">
        <w:rPr>
          <w:rFonts w:ascii="Arial" w:hAnsi="Arial" w:cs="Arial"/>
          <w:b/>
          <w:color w:val="000000" w:themeColor="text1"/>
        </w:rPr>
        <w:t xml:space="preserve">Supplemental Figure </w:t>
      </w:r>
      <w:r w:rsidR="008D647D">
        <w:rPr>
          <w:rFonts w:ascii="Arial" w:hAnsi="Arial" w:cs="Arial"/>
          <w:b/>
          <w:color w:val="000000" w:themeColor="text1"/>
        </w:rPr>
        <w:t>8</w:t>
      </w:r>
      <w:r w:rsidR="004D05A3" w:rsidRPr="000339D4">
        <w:rPr>
          <w:rFonts w:ascii="Arial" w:eastAsia="等线" w:hAnsi="Arial" w:cs="Arial"/>
          <w:b/>
          <w:color w:val="000000"/>
          <w:lang w:eastAsia="zh-CN"/>
        </w:rPr>
        <w:t>.</w:t>
      </w:r>
      <w:r w:rsidR="004D05A3" w:rsidRPr="000339D4">
        <w:rPr>
          <w:rFonts w:ascii="Arial" w:hAnsi="Arial" w:cs="Arial"/>
          <w:b/>
          <w:color w:val="000000"/>
        </w:rPr>
        <w:t xml:space="preserve"> </w:t>
      </w:r>
      <w:r w:rsidR="00386658" w:rsidRPr="00386658">
        <w:rPr>
          <w:rFonts w:ascii="Arial" w:hAnsi="Arial" w:cs="Arial"/>
          <w:b/>
          <w:color w:val="000000" w:themeColor="text1"/>
          <w:szCs w:val="22"/>
        </w:rPr>
        <w:t>[</w:t>
      </w:r>
      <w:r w:rsidR="00386658" w:rsidRPr="00386658">
        <w:rPr>
          <w:rFonts w:ascii="Arial" w:hAnsi="Arial" w:cs="Arial"/>
          <w:b/>
          <w:color w:val="000000" w:themeColor="text1"/>
          <w:szCs w:val="22"/>
          <w:vertAlign w:val="superscript"/>
        </w:rPr>
        <w:t>68</w:t>
      </w:r>
      <w:r w:rsidR="00386658" w:rsidRPr="00386658">
        <w:rPr>
          <w:rFonts w:ascii="Arial" w:hAnsi="Arial" w:cs="Arial"/>
          <w:b/>
          <w:color w:val="000000" w:themeColor="text1"/>
          <w:szCs w:val="22"/>
        </w:rPr>
        <w:t>Ga]Ga-NOTA-Nb1053</w:t>
      </w:r>
      <w:r w:rsidR="004D05A3" w:rsidRPr="000339D4">
        <w:rPr>
          <w:rFonts w:ascii="Arial" w:hAnsi="Arial" w:cs="Arial"/>
          <w:b/>
          <w:color w:val="000000"/>
        </w:rPr>
        <w:t xml:space="preserve"> immunoPET imaging of subcutaneous Daudi tumors. </w:t>
      </w:r>
      <w:r w:rsidR="00E96EA4" w:rsidRPr="00E96EA4">
        <w:rPr>
          <w:rFonts w:ascii="Arial" w:hAnsi="Arial" w:cs="Arial"/>
          <w:b/>
          <w:bCs/>
          <w:color w:val="000000"/>
        </w:rPr>
        <w:t>a</w:t>
      </w:r>
      <w:r w:rsidR="004D05A3" w:rsidRPr="000339D4">
        <w:rPr>
          <w:rFonts w:ascii="Arial" w:hAnsi="Arial" w:cs="Arial"/>
          <w:color w:val="000000"/>
        </w:rPr>
        <w:t xml:space="preserve"> </w:t>
      </w:r>
      <w:r w:rsidR="00386658">
        <w:rPr>
          <w:rFonts w:ascii="Arial" w:hAnsi="Arial" w:cs="Arial"/>
          <w:color w:val="000000" w:themeColor="text1"/>
          <w:szCs w:val="22"/>
        </w:rPr>
        <w:t>[</w:t>
      </w:r>
      <w:r w:rsidR="00386658" w:rsidRPr="003217E2">
        <w:rPr>
          <w:rFonts w:ascii="Arial" w:hAnsi="Arial" w:cs="Arial"/>
          <w:color w:val="000000" w:themeColor="text1"/>
          <w:szCs w:val="22"/>
          <w:vertAlign w:val="superscript"/>
        </w:rPr>
        <w:t>68</w:t>
      </w:r>
      <w:r w:rsidR="00386658" w:rsidRPr="003217E2">
        <w:rPr>
          <w:rFonts w:ascii="Arial" w:hAnsi="Arial" w:cs="Arial"/>
          <w:color w:val="000000" w:themeColor="text1"/>
          <w:szCs w:val="22"/>
        </w:rPr>
        <w:t>Ga</w:t>
      </w:r>
      <w:r w:rsidR="00386658">
        <w:rPr>
          <w:rFonts w:ascii="Arial" w:hAnsi="Arial" w:cs="Arial"/>
          <w:color w:val="000000" w:themeColor="text1"/>
          <w:szCs w:val="22"/>
        </w:rPr>
        <w:t>]Ga</w:t>
      </w:r>
      <w:r w:rsidR="00386658" w:rsidRPr="003217E2">
        <w:rPr>
          <w:rFonts w:ascii="Arial" w:hAnsi="Arial" w:cs="Arial"/>
          <w:color w:val="000000" w:themeColor="text1"/>
          <w:szCs w:val="22"/>
        </w:rPr>
        <w:t>-NOTA-Nb1053</w:t>
      </w:r>
      <w:r w:rsidR="004D05A3" w:rsidRPr="000339D4">
        <w:rPr>
          <w:rFonts w:ascii="Arial" w:hAnsi="Arial" w:cs="Arial"/>
          <w:color w:val="000000"/>
        </w:rPr>
        <w:t xml:space="preserve"> immunoPET imaging of subcutaneous Daudi tumor. Coronal (up panel) and transversal (down panel) immunoPET images showed clear delineation of the tumor (blue arrow). The liver, kidney, and bladder were indicated by the red arrow, yellow arrow</w:t>
      </w:r>
      <w:r w:rsidR="00306378">
        <w:rPr>
          <w:rFonts w:ascii="Arial" w:hAnsi="Arial" w:cs="Arial"/>
          <w:color w:val="000000"/>
        </w:rPr>
        <w:t>s</w:t>
      </w:r>
      <w:r w:rsidR="004D05A3" w:rsidRPr="000339D4">
        <w:rPr>
          <w:rFonts w:ascii="Arial" w:hAnsi="Arial" w:cs="Arial"/>
          <w:color w:val="000000"/>
        </w:rPr>
        <w:t xml:space="preserve">, and white arrow, respectively. </w:t>
      </w:r>
      <w:r w:rsidR="00E96EA4" w:rsidRPr="00E96EA4">
        <w:rPr>
          <w:rFonts w:ascii="Arial" w:hAnsi="Arial" w:cs="Arial"/>
          <w:b/>
          <w:bCs/>
          <w:color w:val="000000"/>
        </w:rPr>
        <w:t>b</w:t>
      </w:r>
      <w:r w:rsidR="004D05A3" w:rsidRPr="000339D4">
        <w:rPr>
          <w:rFonts w:ascii="Arial" w:hAnsi="Arial" w:cs="Arial"/>
          <w:color w:val="000000"/>
        </w:rPr>
        <w:t xml:space="preserve"> Region of interest (ROI) analysis of the immunoPET data. </w:t>
      </w:r>
      <w:r w:rsidR="00290A06" w:rsidRPr="00290A06">
        <w:rPr>
          <w:rFonts w:ascii="Arial" w:hAnsi="Arial" w:cs="Arial"/>
          <w:b/>
          <w:bCs/>
          <w:color w:val="000000"/>
        </w:rPr>
        <w:t>c</w:t>
      </w:r>
      <w:r w:rsidR="004D05A3" w:rsidRPr="000339D4">
        <w:rPr>
          <w:rFonts w:ascii="Arial" w:hAnsi="Arial" w:cs="Arial"/>
          <w:color w:val="000000"/>
        </w:rPr>
        <w:t xml:space="preserve"> Biodistribution data showing the overall distribution of the tracer in the blood circulation, major organs, or tissues. </w:t>
      </w:r>
      <w:r w:rsidR="00D04AC6" w:rsidRPr="00D04AC6">
        <w:rPr>
          <w:rFonts w:ascii="Arial" w:hAnsi="Arial" w:cs="Arial"/>
          <w:b/>
          <w:bCs/>
          <w:color w:val="000000"/>
        </w:rPr>
        <w:t>d</w:t>
      </w:r>
      <w:r w:rsidR="004D05A3" w:rsidRPr="000339D4">
        <w:rPr>
          <w:rFonts w:ascii="Arial" w:hAnsi="Arial" w:cs="Arial"/>
          <w:color w:val="000000"/>
        </w:rPr>
        <w:t xml:space="preserve"> Hematoxylin and eosin (H&amp;E) staining of the resected Daudi tumor. </w:t>
      </w:r>
      <w:r w:rsidR="00D04AC6" w:rsidRPr="00D04AC6">
        <w:rPr>
          <w:rFonts w:ascii="Arial" w:hAnsi="Arial" w:cs="Arial"/>
          <w:b/>
          <w:bCs/>
          <w:color w:val="000000"/>
        </w:rPr>
        <w:t>e</w:t>
      </w:r>
      <w:r w:rsidR="004D05A3" w:rsidRPr="000339D4">
        <w:rPr>
          <w:rFonts w:ascii="Arial" w:hAnsi="Arial" w:cs="Arial"/>
          <w:color w:val="000000"/>
        </w:rPr>
        <w:t xml:space="preserve"> Immunohistochemistry staining of CD138 (left) and CD38 (middle and right) of the resected Daudi tumor.</w:t>
      </w:r>
      <w:r w:rsidR="004D05A3" w:rsidRPr="000339D4">
        <w:rPr>
          <w:rFonts w:ascii="Arial" w:hAnsi="Arial" w:cs="Arial"/>
          <w:color w:val="000000"/>
          <w:szCs w:val="22"/>
        </w:rPr>
        <w:t xml:space="preserve"> Two different clones (10818-R128, SinoBiological, and ab183326, Abcam) were used to stain and cross-validate the CD38 expression. </w:t>
      </w:r>
      <w:r w:rsidR="004D05A3" w:rsidRPr="000339D4">
        <w:rPr>
          <w:rFonts w:ascii="Arial" w:hAnsi="Arial" w:cs="Arial"/>
          <w:color w:val="000000"/>
        </w:rPr>
        <w:t>ROI</w:t>
      </w:r>
      <w:r w:rsidR="004D05A3" w:rsidRPr="000339D4">
        <w:rPr>
          <w:rFonts w:ascii="Arial" w:hAnsi="Arial" w:cs="Arial"/>
          <w:color w:val="000000"/>
          <w:szCs w:val="22"/>
        </w:rPr>
        <w:t xml:space="preserve"> and </w:t>
      </w:r>
      <w:r w:rsidR="004D05A3" w:rsidRPr="000339D4">
        <w:rPr>
          <w:rFonts w:ascii="Arial" w:hAnsi="Arial" w:cs="Arial"/>
          <w:color w:val="000000"/>
        </w:rPr>
        <w:t>biodistribution</w:t>
      </w:r>
      <w:r w:rsidR="004D05A3" w:rsidRPr="000339D4">
        <w:rPr>
          <w:rFonts w:ascii="Arial" w:hAnsi="Arial" w:cs="Arial"/>
          <w:color w:val="000000"/>
          <w:szCs w:val="22"/>
        </w:rPr>
        <w:t xml:space="preserve"> data were presented in terms of Mean ± SD </w:t>
      </w:r>
      <w:r w:rsidR="004D05A3" w:rsidRPr="000339D4">
        <w:rPr>
          <w:rFonts w:ascii="Arial" w:hAnsi="Arial" w:cs="Arial"/>
          <w:color w:val="000000"/>
        </w:rPr>
        <w:t>(n = 3)</w:t>
      </w:r>
      <w:r w:rsidR="004D05A3" w:rsidRPr="000339D4">
        <w:rPr>
          <w:rFonts w:ascii="Arial" w:hAnsi="Arial" w:cs="Arial"/>
          <w:color w:val="000000"/>
          <w:szCs w:val="22"/>
        </w:rPr>
        <w:t>.</w:t>
      </w:r>
    </w:p>
    <w:p w14:paraId="3A0ED227"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65A0FF9A"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6C7AA430"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37F9BF32"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0328C173"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4D921BEA" w14:textId="77777777" w:rsidR="005234B8" w:rsidRPr="003217E2" w:rsidRDefault="005234B8" w:rsidP="005234B8">
      <w:pPr>
        <w:pStyle w:val="Paragraph"/>
        <w:spacing w:line="360" w:lineRule="auto"/>
        <w:ind w:firstLine="0"/>
        <w:jc w:val="center"/>
        <w:rPr>
          <w:rFonts w:ascii="Arial" w:eastAsia="等线" w:hAnsi="Arial" w:cs="Arial"/>
          <w:color w:val="000000" w:themeColor="text1"/>
          <w:lang w:eastAsia="zh-CN"/>
        </w:rPr>
      </w:pPr>
    </w:p>
    <w:p w14:paraId="7945B041" w14:textId="77777777" w:rsidR="005234B8" w:rsidRPr="003217E2" w:rsidRDefault="005234B8" w:rsidP="005234B8">
      <w:pPr>
        <w:pStyle w:val="SOMHead"/>
        <w:spacing w:line="360" w:lineRule="auto"/>
        <w:rPr>
          <w:rFonts w:ascii="Arial" w:hAnsi="Arial" w:cs="Arial"/>
          <w:color w:val="000000" w:themeColor="text1"/>
        </w:rPr>
      </w:pPr>
      <w:r w:rsidRPr="003217E2">
        <w:rPr>
          <w:rFonts w:ascii="Arial" w:hAnsi="Arial" w:cs="Arial"/>
          <w:color w:val="000000" w:themeColor="text1"/>
        </w:rPr>
        <w:lastRenderedPageBreak/>
        <w:t>Supplementary table:</w:t>
      </w:r>
    </w:p>
    <w:p w14:paraId="0187B311" w14:textId="77777777" w:rsidR="005234B8" w:rsidRPr="00386658" w:rsidRDefault="00553567" w:rsidP="005234B8">
      <w:pPr>
        <w:spacing w:line="360" w:lineRule="auto"/>
        <w:rPr>
          <w:rFonts w:ascii="Arial" w:eastAsia="Calibri Light" w:hAnsi="Arial" w:cs="Arial"/>
          <w:b/>
          <w:color w:val="000000" w:themeColor="text1"/>
          <w:sz w:val="24"/>
          <w:szCs w:val="24"/>
        </w:rPr>
      </w:pPr>
      <w:r w:rsidRPr="003217E2">
        <w:rPr>
          <w:rFonts w:ascii="Arial" w:eastAsia="Calibri Light" w:hAnsi="Arial" w:cs="Arial"/>
          <w:b/>
          <w:color w:val="000000" w:themeColor="text1"/>
          <w:sz w:val="24"/>
          <w:szCs w:val="24"/>
        </w:rPr>
        <w:t>Supplemental Table 1</w:t>
      </w:r>
      <w:r w:rsidR="005234B8" w:rsidRPr="003217E2">
        <w:rPr>
          <w:rFonts w:ascii="Arial" w:eastAsia="Calibri Light" w:hAnsi="Arial" w:cs="Arial"/>
          <w:b/>
          <w:color w:val="000000" w:themeColor="text1"/>
          <w:sz w:val="24"/>
          <w:szCs w:val="24"/>
        </w:rPr>
        <w:t xml:space="preserve">. </w:t>
      </w:r>
      <w:r w:rsidR="005234B8" w:rsidRPr="003217E2">
        <w:rPr>
          <w:rFonts w:ascii="Arial" w:eastAsia="Calibri Light" w:hAnsi="Arial" w:cs="Arial"/>
          <w:color w:val="000000" w:themeColor="text1"/>
          <w:sz w:val="24"/>
          <w:szCs w:val="24"/>
        </w:rPr>
        <w:t xml:space="preserve">Compounds that were explored to reduce kidney accumulation </w:t>
      </w:r>
      <w:r w:rsidR="005234B8" w:rsidRPr="00386658">
        <w:rPr>
          <w:rFonts w:ascii="Arial" w:eastAsia="Calibri Light" w:hAnsi="Arial" w:cs="Arial"/>
          <w:color w:val="000000" w:themeColor="text1"/>
          <w:sz w:val="24"/>
          <w:szCs w:val="24"/>
        </w:rPr>
        <w:t xml:space="preserve">of </w:t>
      </w:r>
      <w:r w:rsidR="00386658" w:rsidRPr="00386658">
        <w:rPr>
          <w:rFonts w:ascii="Arial" w:hAnsi="Arial" w:cs="Arial"/>
          <w:color w:val="000000" w:themeColor="text1"/>
          <w:sz w:val="24"/>
          <w:szCs w:val="24"/>
        </w:rPr>
        <w:t>[</w:t>
      </w:r>
      <w:r w:rsidR="00386658" w:rsidRPr="00386658">
        <w:rPr>
          <w:rFonts w:ascii="Arial" w:hAnsi="Arial" w:cs="Arial"/>
          <w:color w:val="000000" w:themeColor="text1"/>
          <w:sz w:val="24"/>
          <w:szCs w:val="24"/>
          <w:vertAlign w:val="superscript"/>
        </w:rPr>
        <w:t>68</w:t>
      </w:r>
      <w:r w:rsidR="00386658" w:rsidRPr="00386658">
        <w:rPr>
          <w:rFonts w:ascii="Arial" w:hAnsi="Arial" w:cs="Arial"/>
          <w:color w:val="000000" w:themeColor="text1"/>
          <w:sz w:val="24"/>
          <w:szCs w:val="24"/>
        </w:rPr>
        <w:t>Ga]Ga-NOTA-Nb1053</w:t>
      </w:r>
      <w:r w:rsidR="005234B8" w:rsidRPr="00386658">
        <w:rPr>
          <w:rFonts w:ascii="Arial" w:eastAsia="Calibri Light" w:hAnsi="Arial" w:cs="Arial"/>
          <w:color w:val="000000" w:themeColor="text1"/>
          <w:sz w:val="24"/>
          <w:szCs w:val="24"/>
        </w:rPr>
        <w:t>.</w:t>
      </w:r>
    </w:p>
    <w:tbl>
      <w:tblPr>
        <w:tblW w:w="0" w:type="auto"/>
        <w:tblLook w:val="04A0" w:firstRow="1" w:lastRow="0" w:firstColumn="1" w:lastColumn="0" w:noHBand="0" w:noVBand="1"/>
      </w:tblPr>
      <w:tblGrid>
        <w:gridCol w:w="1661"/>
        <w:gridCol w:w="1391"/>
        <w:gridCol w:w="1970"/>
        <w:gridCol w:w="1171"/>
        <w:gridCol w:w="1495"/>
        <w:gridCol w:w="1672"/>
      </w:tblGrid>
      <w:tr w:rsidR="005234B8" w:rsidRPr="003217E2" w14:paraId="31B3AEC8" w14:textId="77777777" w:rsidTr="00301D90">
        <w:trPr>
          <w:trHeight w:val="441"/>
        </w:trPr>
        <w:tc>
          <w:tcPr>
            <w:tcW w:w="1668" w:type="dxa"/>
            <w:tcBorders>
              <w:top w:val="single" w:sz="12" w:space="0" w:color="auto"/>
              <w:bottom w:val="single" w:sz="12" w:space="0" w:color="auto"/>
            </w:tcBorders>
            <w:shd w:val="clear" w:color="auto" w:fill="auto"/>
          </w:tcPr>
          <w:p w14:paraId="4DED339F" w14:textId="77777777" w:rsidR="005234B8" w:rsidRPr="003217E2" w:rsidRDefault="005234B8" w:rsidP="00301D90">
            <w:pPr>
              <w:spacing w:line="360" w:lineRule="auto"/>
              <w:rPr>
                <w:rFonts w:ascii="Arial" w:eastAsia="Calibri Light" w:hAnsi="Arial" w:cs="Arial"/>
                <w:b/>
                <w:color w:val="000000" w:themeColor="text1"/>
                <w:sz w:val="24"/>
                <w:szCs w:val="24"/>
              </w:rPr>
            </w:pPr>
            <w:r w:rsidRPr="003217E2">
              <w:rPr>
                <w:rFonts w:ascii="Arial" w:eastAsia="Calibri Light" w:hAnsi="Arial" w:cs="Arial"/>
                <w:b/>
                <w:color w:val="000000" w:themeColor="text1"/>
                <w:sz w:val="24"/>
                <w:szCs w:val="24"/>
              </w:rPr>
              <w:t>Compound</w:t>
            </w:r>
          </w:p>
        </w:tc>
        <w:tc>
          <w:tcPr>
            <w:tcW w:w="1270" w:type="dxa"/>
            <w:tcBorders>
              <w:top w:val="single" w:sz="12" w:space="0" w:color="auto"/>
              <w:bottom w:val="single" w:sz="12" w:space="0" w:color="auto"/>
            </w:tcBorders>
            <w:shd w:val="clear" w:color="auto" w:fill="auto"/>
          </w:tcPr>
          <w:p w14:paraId="1FE22731" w14:textId="77777777" w:rsidR="005234B8" w:rsidRPr="003217E2" w:rsidRDefault="005234B8" w:rsidP="00301D90">
            <w:pPr>
              <w:spacing w:line="360" w:lineRule="auto"/>
              <w:rPr>
                <w:rFonts w:ascii="Arial" w:eastAsia="等线" w:hAnsi="Arial" w:cs="Arial"/>
                <w:b/>
                <w:color w:val="000000" w:themeColor="text1"/>
                <w:sz w:val="24"/>
                <w:szCs w:val="24"/>
                <w:lang w:eastAsia="zh-CN"/>
              </w:rPr>
            </w:pPr>
            <w:r w:rsidRPr="003217E2">
              <w:rPr>
                <w:rFonts w:ascii="Arial" w:eastAsia="等线" w:hAnsi="Arial" w:cs="Arial"/>
                <w:b/>
                <w:color w:val="000000" w:themeColor="text1"/>
                <w:sz w:val="24"/>
                <w:szCs w:val="24"/>
                <w:lang w:eastAsia="zh-CN"/>
              </w:rPr>
              <w:t>Brand</w:t>
            </w:r>
          </w:p>
        </w:tc>
        <w:tc>
          <w:tcPr>
            <w:tcW w:w="1990" w:type="dxa"/>
            <w:tcBorders>
              <w:top w:val="single" w:sz="12" w:space="0" w:color="auto"/>
              <w:bottom w:val="single" w:sz="12" w:space="0" w:color="auto"/>
            </w:tcBorders>
            <w:shd w:val="clear" w:color="auto" w:fill="auto"/>
          </w:tcPr>
          <w:p w14:paraId="42064C3B" w14:textId="77777777" w:rsidR="005234B8" w:rsidRPr="003217E2" w:rsidRDefault="005234B8" w:rsidP="00301D90">
            <w:pPr>
              <w:spacing w:line="360" w:lineRule="auto"/>
              <w:rPr>
                <w:rFonts w:ascii="Arial" w:eastAsia="Calibri Light" w:hAnsi="Arial" w:cs="Arial"/>
                <w:b/>
                <w:color w:val="000000" w:themeColor="text1"/>
                <w:sz w:val="24"/>
                <w:szCs w:val="24"/>
              </w:rPr>
            </w:pPr>
            <w:r w:rsidRPr="003217E2">
              <w:rPr>
                <w:rFonts w:ascii="Arial" w:eastAsia="Calibri Light" w:hAnsi="Arial" w:cs="Arial"/>
                <w:b/>
                <w:color w:val="000000" w:themeColor="text1"/>
                <w:sz w:val="24"/>
                <w:szCs w:val="24"/>
              </w:rPr>
              <w:t>Function</w:t>
            </w:r>
          </w:p>
        </w:tc>
        <w:tc>
          <w:tcPr>
            <w:tcW w:w="1182" w:type="dxa"/>
            <w:tcBorders>
              <w:top w:val="single" w:sz="12" w:space="0" w:color="auto"/>
              <w:bottom w:val="single" w:sz="12" w:space="0" w:color="auto"/>
            </w:tcBorders>
            <w:shd w:val="clear" w:color="auto" w:fill="auto"/>
          </w:tcPr>
          <w:p w14:paraId="06A74D93" w14:textId="77777777" w:rsidR="005234B8" w:rsidRPr="003217E2" w:rsidRDefault="005234B8" w:rsidP="00301D90">
            <w:pPr>
              <w:spacing w:line="360" w:lineRule="auto"/>
              <w:rPr>
                <w:rFonts w:ascii="Arial" w:eastAsia="Calibri Light" w:hAnsi="Arial" w:cs="Arial"/>
                <w:b/>
                <w:color w:val="000000" w:themeColor="text1"/>
                <w:sz w:val="24"/>
                <w:szCs w:val="24"/>
              </w:rPr>
            </w:pPr>
            <w:r w:rsidRPr="003217E2">
              <w:rPr>
                <w:rFonts w:ascii="Arial" w:eastAsia="Calibri Light" w:hAnsi="Arial" w:cs="Arial"/>
                <w:b/>
                <w:color w:val="000000" w:themeColor="text1"/>
                <w:sz w:val="24"/>
                <w:szCs w:val="24"/>
              </w:rPr>
              <w:t>Route</w:t>
            </w:r>
          </w:p>
        </w:tc>
        <w:tc>
          <w:tcPr>
            <w:tcW w:w="1511" w:type="dxa"/>
            <w:tcBorders>
              <w:top w:val="single" w:sz="12" w:space="0" w:color="auto"/>
              <w:bottom w:val="single" w:sz="12" w:space="0" w:color="auto"/>
            </w:tcBorders>
            <w:shd w:val="clear" w:color="auto" w:fill="auto"/>
          </w:tcPr>
          <w:p w14:paraId="5B57C795" w14:textId="77777777" w:rsidR="005234B8" w:rsidRPr="003217E2" w:rsidRDefault="005234B8" w:rsidP="00301D90">
            <w:pPr>
              <w:spacing w:line="360" w:lineRule="auto"/>
              <w:rPr>
                <w:rFonts w:ascii="Arial" w:eastAsia="Calibri Light" w:hAnsi="Arial" w:cs="Arial"/>
                <w:b/>
                <w:color w:val="000000" w:themeColor="text1"/>
                <w:sz w:val="24"/>
                <w:szCs w:val="24"/>
              </w:rPr>
            </w:pPr>
            <w:r w:rsidRPr="003217E2">
              <w:rPr>
                <w:rFonts w:ascii="Arial" w:eastAsia="Calibri Light" w:hAnsi="Arial" w:cs="Arial"/>
                <w:b/>
                <w:color w:val="000000" w:themeColor="text1"/>
                <w:sz w:val="24"/>
                <w:szCs w:val="24"/>
              </w:rPr>
              <w:t>Timing</w:t>
            </w:r>
          </w:p>
        </w:tc>
        <w:tc>
          <w:tcPr>
            <w:tcW w:w="1701" w:type="dxa"/>
            <w:tcBorders>
              <w:top w:val="single" w:sz="12" w:space="0" w:color="auto"/>
              <w:bottom w:val="single" w:sz="12" w:space="0" w:color="auto"/>
            </w:tcBorders>
            <w:shd w:val="clear" w:color="auto" w:fill="auto"/>
          </w:tcPr>
          <w:p w14:paraId="51908E66" w14:textId="77777777" w:rsidR="005234B8" w:rsidRPr="003217E2" w:rsidRDefault="005234B8" w:rsidP="00301D90">
            <w:pPr>
              <w:spacing w:line="360" w:lineRule="auto"/>
              <w:rPr>
                <w:rFonts w:ascii="Arial" w:eastAsia="Calibri Light" w:hAnsi="Arial" w:cs="Arial"/>
                <w:b/>
                <w:color w:val="000000" w:themeColor="text1"/>
                <w:sz w:val="24"/>
                <w:szCs w:val="24"/>
              </w:rPr>
            </w:pPr>
            <w:r w:rsidRPr="003217E2">
              <w:rPr>
                <w:rFonts w:ascii="Arial" w:eastAsia="Calibri Light" w:hAnsi="Arial" w:cs="Arial"/>
                <w:b/>
                <w:color w:val="000000" w:themeColor="text1"/>
                <w:sz w:val="24"/>
                <w:szCs w:val="24"/>
              </w:rPr>
              <w:t>Dose</w:t>
            </w:r>
          </w:p>
        </w:tc>
      </w:tr>
      <w:tr w:rsidR="005234B8" w:rsidRPr="003217E2" w14:paraId="6DF8D2B8" w14:textId="77777777" w:rsidTr="00301D90">
        <w:tc>
          <w:tcPr>
            <w:tcW w:w="1668" w:type="dxa"/>
            <w:tcBorders>
              <w:top w:val="single" w:sz="12" w:space="0" w:color="auto"/>
            </w:tcBorders>
            <w:shd w:val="clear" w:color="auto" w:fill="auto"/>
          </w:tcPr>
          <w:p w14:paraId="5544EC52"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Gelofusine</w:t>
            </w:r>
          </w:p>
        </w:tc>
        <w:tc>
          <w:tcPr>
            <w:tcW w:w="1270" w:type="dxa"/>
            <w:tcBorders>
              <w:top w:val="single" w:sz="12" w:space="0" w:color="auto"/>
            </w:tcBorders>
            <w:shd w:val="clear" w:color="auto" w:fill="auto"/>
          </w:tcPr>
          <w:p w14:paraId="502AF26F" w14:textId="77777777" w:rsidR="005234B8" w:rsidRPr="003217E2" w:rsidRDefault="005234B8" w:rsidP="00301D90">
            <w:pPr>
              <w:spacing w:line="360" w:lineRule="auto"/>
              <w:rPr>
                <w:rFonts w:ascii="Arial" w:eastAsia="等线" w:hAnsi="Arial" w:cs="Arial"/>
                <w:color w:val="000000" w:themeColor="text1"/>
                <w:sz w:val="24"/>
                <w:szCs w:val="24"/>
                <w:lang w:eastAsia="zh-CN"/>
              </w:rPr>
            </w:pPr>
            <w:r w:rsidRPr="003217E2">
              <w:rPr>
                <w:rFonts w:ascii="Arial" w:eastAsia="等线" w:hAnsi="Arial" w:cs="Arial"/>
                <w:color w:val="000000" w:themeColor="text1"/>
                <w:sz w:val="24"/>
                <w:szCs w:val="24"/>
                <w:lang w:eastAsia="zh-CN"/>
              </w:rPr>
              <w:t>B. Braun</w:t>
            </w:r>
          </w:p>
        </w:tc>
        <w:tc>
          <w:tcPr>
            <w:tcW w:w="1990" w:type="dxa"/>
            <w:tcBorders>
              <w:top w:val="single" w:sz="12" w:space="0" w:color="auto"/>
            </w:tcBorders>
            <w:shd w:val="clear" w:color="auto" w:fill="auto"/>
          </w:tcPr>
          <w:p w14:paraId="1AA374B4"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Megalin</w:t>
            </w:r>
            <w:proofErr w:type="spellEnd"/>
            <w:r w:rsidRPr="003217E2">
              <w:rPr>
                <w:rFonts w:ascii="Arial" w:eastAsia="Calibri Light" w:hAnsi="Arial" w:cs="Arial"/>
                <w:color w:val="000000" w:themeColor="text1"/>
                <w:sz w:val="24"/>
                <w:szCs w:val="24"/>
              </w:rPr>
              <w:t xml:space="preserve"> ligand</w:t>
            </w:r>
          </w:p>
        </w:tc>
        <w:tc>
          <w:tcPr>
            <w:tcW w:w="1182" w:type="dxa"/>
            <w:tcBorders>
              <w:top w:val="single" w:sz="12" w:space="0" w:color="auto"/>
            </w:tcBorders>
            <w:shd w:val="clear" w:color="auto" w:fill="auto"/>
          </w:tcPr>
          <w:p w14:paraId="0BC0D1D8" w14:textId="77777777" w:rsidR="005234B8" w:rsidRPr="003217E2" w:rsidRDefault="005234B8" w:rsidP="00301D90">
            <w:pPr>
              <w:spacing w:line="360" w:lineRule="auto"/>
              <w:rPr>
                <w:rFonts w:ascii="Arial" w:eastAsia="Calibri Light" w:hAnsi="Arial" w:cs="Arial"/>
                <w:color w:val="000000" w:themeColor="text1"/>
                <w:sz w:val="24"/>
                <w:szCs w:val="24"/>
              </w:rPr>
            </w:pPr>
            <w:bookmarkStart w:id="6" w:name="OLE_LINK24"/>
            <w:bookmarkStart w:id="7" w:name="OLE_LINK25"/>
            <w:proofErr w:type="spellStart"/>
            <w:r w:rsidRPr="003217E2">
              <w:rPr>
                <w:rFonts w:ascii="Arial" w:eastAsia="Calibri Light" w:hAnsi="Arial" w:cs="Arial"/>
                <w:color w:val="000000" w:themeColor="text1"/>
                <w:sz w:val="24"/>
                <w:szCs w:val="24"/>
              </w:rPr>
              <w:t>i.v.</w:t>
            </w:r>
            <w:bookmarkEnd w:id="6"/>
            <w:bookmarkEnd w:id="7"/>
            <w:proofErr w:type="spellEnd"/>
          </w:p>
        </w:tc>
        <w:tc>
          <w:tcPr>
            <w:tcW w:w="1511" w:type="dxa"/>
            <w:tcBorders>
              <w:top w:val="single" w:sz="12" w:space="0" w:color="auto"/>
            </w:tcBorders>
            <w:shd w:val="clear" w:color="auto" w:fill="auto"/>
          </w:tcPr>
          <w:p w14:paraId="7F3F04A3"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Co-injection</w:t>
            </w:r>
          </w:p>
        </w:tc>
        <w:tc>
          <w:tcPr>
            <w:tcW w:w="1701" w:type="dxa"/>
            <w:tcBorders>
              <w:top w:val="single" w:sz="12" w:space="0" w:color="auto"/>
            </w:tcBorders>
            <w:shd w:val="clear" w:color="auto" w:fill="auto"/>
          </w:tcPr>
          <w:p w14:paraId="2FA1D1C2" w14:textId="77777777" w:rsidR="005234B8" w:rsidRPr="003217E2" w:rsidRDefault="005234B8" w:rsidP="00301D90">
            <w:pPr>
              <w:spacing w:line="360" w:lineRule="auto"/>
              <w:rPr>
                <w:rFonts w:ascii="Arial" w:eastAsia="Calibri Light" w:hAnsi="Arial" w:cs="Arial"/>
                <w:b/>
                <w:color w:val="000000" w:themeColor="text1"/>
                <w:sz w:val="24"/>
                <w:szCs w:val="24"/>
              </w:rPr>
            </w:pPr>
            <w:r w:rsidRPr="003217E2">
              <w:rPr>
                <w:rFonts w:ascii="Arial" w:eastAsia="Calibri Light" w:hAnsi="Arial" w:cs="Arial"/>
                <w:color w:val="000000" w:themeColor="text1"/>
                <w:sz w:val="24"/>
                <w:szCs w:val="24"/>
              </w:rPr>
              <w:t>150 mg/kg</w:t>
            </w:r>
          </w:p>
        </w:tc>
      </w:tr>
      <w:tr w:rsidR="005234B8" w:rsidRPr="003217E2" w14:paraId="15F3EC01" w14:textId="77777777" w:rsidTr="00301D90">
        <w:tc>
          <w:tcPr>
            <w:tcW w:w="1668" w:type="dxa"/>
            <w:shd w:val="clear" w:color="auto" w:fill="auto"/>
          </w:tcPr>
          <w:p w14:paraId="7DB8D57A"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Lysine</w:t>
            </w:r>
          </w:p>
        </w:tc>
        <w:tc>
          <w:tcPr>
            <w:tcW w:w="1270" w:type="dxa"/>
            <w:shd w:val="clear" w:color="auto" w:fill="auto"/>
          </w:tcPr>
          <w:p w14:paraId="36E2943E"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Sangon</w:t>
            </w:r>
            <w:proofErr w:type="spellEnd"/>
            <w:r w:rsidRPr="003217E2">
              <w:rPr>
                <w:rFonts w:ascii="Arial" w:eastAsia="Calibri Light" w:hAnsi="Arial" w:cs="Arial"/>
                <w:color w:val="000000" w:themeColor="text1"/>
                <w:sz w:val="24"/>
                <w:szCs w:val="24"/>
              </w:rPr>
              <w:t xml:space="preserve"> Biotech (Shanghai)</w:t>
            </w:r>
          </w:p>
        </w:tc>
        <w:tc>
          <w:tcPr>
            <w:tcW w:w="1990" w:type="dxa"/>
            <w:shd w:val="clear" w:color="auto" w:fill="auto"/>
          </w:tcPr>
          <w:p w14:paraId="2D5DF028"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Megalin</w:t>
            </w:r>
            <w:proofErr w:type="spellEnd"/>
            <w:r w:rsidRPr="003217E2">
              <w:rPr>
                <w:rFonts w:ascii="Arial" w:eastAsia="Calibri Light" w:hAnsi="Arial" w:cs="Arial"/>
                <w:color w:val="000000" w:themeColor="text1"/>
                <w:sz w:val="24"/>
                <w:szCs w:val="24"/>
              </w:rPr>
              <w:t xml:space="preserve"> ligand</w:t>
            </w:r>
          </w:p>
        </w:tc>
        <w:tc>
          <w:tcPr>
            <w:tcW w:w="1182" w:type="dxa"/>
            <w:shd w:val="clear" w:color="auto" w:fill="auto"/>
          </w:tcPr>
          <w:p w14:paraId="07D2FC03"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i.v.</w:t>
            </w:r>
            <w:proofErr w:type="spellEnd"/>
          </w:p>
        </w:tc>
        <w:tc>
          <w:tcPr>
            <w:tcW w:w="1511" w:type="dxa"/>
            <w:shd w:val="clear" w:color="auto" w:fill="auto"/>
          </w:tcPr>
          <w:p w14:paraId="441AAB86"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Co-injection</w:t>
            </w:r>
          </w:p>
        </w:tc>
        <w:tc>
          <w:tcPr>
            <w:tcW w:w="1701" w:type="dxa"/>
            <w:shd w:val="clear" w:color="auto" w:fill="auto"/>
          </w:tcPr>
          <w:p w14:paraId="4E330281" w14:textId="77777777" w:rsidR="005234B8" w:rsidRPr="003217E2" w:rsidRDefault="005234B8" w:rsidP="00301D90">
            <w:pPr>
              <w:spacing w:line="360" w:lineRule="auto"/>
              <w:rPr>
                <w:rFonts w:ascii="Arial" w:eastAsia="等线" w:hAnsi="Arial" w:cs="Arial"/>
                <w:color w:val="000000" w:themeColor="text1"/>
                <w:sz w:val="24"/>
                <w:szCs w:val="24"/>
                <w:lang w:eastAsia="zh-CN"/>
              </w:rPr>
            </w:pPr>
            <w:r w:rsidRPr="003217E2">
              <w:rPr>
                <w:rFonts w:ascii="Arial" w:eastAsia="Calibri Light" w:hAnsi="Arial" w:cs="Arial"/>
                <w:color w:val="000000" w:themeColor="text1"/>
                <w:sz w:val="24"/>
                <w:szCs w:val="24"/>
              </w:rPr>
              <w:t>400 mg/kg</w:t>
            </w:r>
          </w:p>
        </w:tc>
      </w:tr>
      <w:tr w:rsidR="005234B8" w:rsidRPr="003217E2" w14:paraId="007388CB" w14:textId="77777777" w:rsidTr="00301D90">
        <w:tc>
          <w:tcPr>
            <w:tcW w:w="1668" w:type="dxa"/>
            <w:shd w:val="clear" w:color="auto" w:fill="auto"/>
          </w:tcPr>
          <w:p w14:paraId="49B18D5F"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D-Mannitol</w:t>
            </w:r>
          </w:p>
        </w:tc>
        <w:tc>
          <w:tcPr>
            <w:tcW w:w="1270" w:type="dxa"/>
            <w:shd w:val="clear" w:color="auto" w:fill="auto"/>
          </w:tcPr>
          <w:p w14:paraId="3B895964"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Sangon</w:t>
            </w:r>
            <w:proofErr w:type="spellEnd"/>
            <w:r w:rsidRPr="003217E2">
              <w:rPr>
                <w:rFonts w:ascii="Arial" w:eastAsia="Calibri Light" w:hAnsi="Arial" w:cs="Arial"/>
                <w:color w:val="000000" w:themeColor="text1"/>
                <w:sz w:val="24"/>
                <w:szCs w:val="24"/>
              </w:rPr>
              <w:t xml:space="preserve"> Biotech (Shanghai)</w:t>
            </w:r>
          </w:p>
        </w:tc>
        <w:tc>
          <w:tcPr>
            <w:tcW w:w="1990" w:type="dxa"/>
            <w:shd w:val="clear" w:color="auto" w:fill="auto"/>
          </w:tcPr>
          <w:p w14:paraId="1F37300A"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Diuretic</w:t>
            </w:r>
          </w:p>
        </w:tc>
        <w:tc>
          <w:tcPr>
            <w:tcW w:w="1182" w:type="dxa"/>
            <w:shd w:val="clear" w:color="auto" w:fill="auto"/>
          </w:tcPr>
          <w:p w14:paraId="233AB9E4"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i.v.</w:t>
            </w:r>
            <w:proofErr w:type="spellEnd"/>
          </w:p>
        </w:tc>
        <w:tc>
          <w:tcPr>
            <w:tcW w:w="1511" w:type="dxa"/>
            <w:shd w:val="clear" w:color="auto" w:fill="auto"/>
          </w:tcPr>
          <w:p w14:paraId="1EFA1388"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5 min before</w:t>
            </w:r>
          </w:p>
        </w:tc>
        <w:tc>
          <w:tcPr>
            <w:tcW w:w="1701" w:type="dxa"/>
            <w:shd w:val="clear" w:color="auto" w:fill="auto"/>
          </w:tcPr>
          <w:p w14:paraId="7ACC089E"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480 mg/kg</w:t>
            </w:r>
          </w:p>
        </w:tc>
      </w:tr>
      <w:tr w:rsidR="005234B8" w:rsidRPr="003217E2" w14:paraId="5071C042" w14:textId="77777777" w:rsidTr="00301D90">
        <w:tc>
          <w:tcPr>
            <w:tcW w:w="1668" w:type="dxa"/>
            <w:shd w:val="clear" w:color="auto" w:fill="auto"/>
          </w:tcPr>
          <w:p w14:paraId="6B537CBB"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D-(-)-Fructose</w:t>
            </w:r>
          </w:p>
        </w:tc>
        <w:tc>
          <w:tcPr>
            <w:tcW w:w="1270" w:type="dxa"/>
            <w:shd w:val="clear" w:color="auto" w:fill="auto"/>
          </w:tcPr>
          <w:p w14:paraId="7CE4F97B"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Sangon</w:t>
            </w:r>
            <w:proofErr w:type="spellEnd"/>
            <w:r w:rsidRPr="003217E2">
              <w:rPr>
                <w:rFonts w:ascii="Arial" w:eastAsia="Calibri Light" w:hAnsi="Arial" w:cs="Arial"/>
                <w:color w:val="000000" w:themeColor="text1"/>
                <w:sz w:val="24"/>
                <w:szCs w:val="24"/>
              </w:rPr>
              <w:t xml:space="preserve"> Biotech (Shanghai)</w:t>
            </w:r>
          </w:p>
        </w:tc>
        <w:tc>
          <w:tcPr>
            <w:tcW w:w="1990" w:type="dxa"/>
            <w:shd w:val="clear" w:color="auto" w:fill="auto"/>
          </w:tcPr>
          <w:p w14:paraId="7743F079"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Inhibits ATP-mediated endocytosis</w:t>
            </w:r>
          </w:p>
        </w:tc>
        <w:tc>
          <w:tcPr>
            <w:tcW w:w="1182" w:type="dxa"/>
            <w:shd w:val="clear" w:color="auto" w:fill="auto"/>
          </w:tcPr>
          <w:p w14:paraId="046D377D" w14:textId="77777777" w:rsidR="005234B8" w:rsidRPr="003217E2" w:rsidRDefault="005234B8" w:rsidP="00301D90">
            <w:pPr>
              <w:spacing w:line="360" w:lineRule="auto"/>
              <w:rPr>
                <w:rFonts w:ascii="Arial" w:eastAsia="Calibri Light" w:hAnsi="Arial" w:cs="Arial"/>
                <w:color w:val="000000" w:themeColor="text1"/>
                <w:sz w:val="24"/>
                <w:szCs w:val="24"/>
              </w:rPr>
            </w:pPr>
            <w:bookmarkStart w:id="8" w:name="OLE_LINK26"/>
            <w:bookmarkStart w:id="9" w:name="OLE_LINK27"/>
            <w:proofErr w:type="spellStart"/>
            <w:r w:rsidRPr="003217E2">
              <w:rPr>
                <w:rFonts w:ascii="Arial" w:eastAsia="Calibri Light" w:hAnsi="Arial" w:cs="Arial"/>
                <w:color w:val="000000" w:themeColor="text1"/>
                <w:sz w:val="24"/>
                <w:szCs w:val="24"/>
              </w:rPr>
              <w:t>i.p.</w:t>
            </w:r>
            <w:bookmarkEnd w:id="8"/>
            <w:bookmarkEnd w:id="9"/>
            <w:proofErr w:type="spellEnd"/>
          </w:p>
        </w:tc>
        <w:tc>
          <w:tcPr>
            <w:tcW w:w="1511" w:type="dxa"/>
            <w:shd w:val="clear" w:color="auto" w:fill="auto"/>
          </w:tcPr>
          <w:p w14:paraId="6CF66EAE"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5 min before</w:t>
            </w:r>
          </w:p>
        </w:tc>
        <w:tc>
          <w:tcPr>
            <w:tcW w:w="1701" w:type="dxa"/>
            <w:shd w:val="clear" w:color="auto" w:fill="auto"/>
          </w:tcPr>
          <w:p w14:paraId="4500F2DC"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10,800 mg/kg</w:t>
            </w:r>
          </w:p>
        </w:tc>
      </w:tr>
      <w:tr w:rsidR="005234B8" w:rsidRPr="003217E2" w14:paraId="2EA8B2D4" w14:textId="77777777" w:rsidTr="00301D90">
        <w:tc>
          <w:tcPr>
            <w:tcW w:w="1668" w:type="dxa"/>
            <w:tcBorders>
              <w:bottom w:val="single" w:sz="12" w:space="0" w:color="auto"/>
            </w:tcBorders>
            <w:shd w:val="clear" w:color="auto" w:fill="auto"/>
          </w:tcPr>
          <w:p w14:paraId="36E971C1"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Sodium maleate</w:t>
            </w:r>
          </w:p>
        </w:tc>
        <w:tc>
          <w:tcPr>
            <w:tcW w:w="1270" w:type="dxa"/>
            <w:tcBorders>
              <w:bottom w:val="single" w:sz="12" w:space="0" w:color="auto"/>
            </w:tcBorders>
            <w:shd w:val="clear" w:color="auto" w:fill="auto"/>
          </w:tcPr>
          <w:p w14:paraId="34BDC16C"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Aladdin</w:t>
            </w:r>
          </w:p>
        </w:tc>
        <w:tc>
          <w:tcPr>
            <w:tcW w:w="1990" w:type="dxa"/>
            <w:tcBorders>
              <w:bottom w:val="single" w:sz="12" w:space="0" w:color="auto"/>
            </w:tcBorders>
            <w:shd w:val="clear" w:color="auto" w:fill="auto"/>
          </w:tcPr>
          <w:p w14:paraId="6EB20A92"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Inhibits ATP-mediated endocytosis</w:t>
            </w:r>
          </w:p>
        </w:tc>
        <w:tc>
          <w:tcPr>
            <w:tcW w:w="1182" w:type="dxa"/>
            <w:tcBorders>
              <w:bottom w:val="single" w:sz="12" w:space="0" w:color="auto"/>
            </w:tcBorders>
            <w:shd w:val="clear" w:color="auto" w:fill="auto"/>
          </w:tcPr>
          <w:p w14:paraId="3F4C880A" w14:textId="77777777" w:rsidR="005234B8" w:rsidRPr="003217E2" w:rsidRDefault="005234B8" w:rsidP="00301D90">
            <w:pPr>
              <w:spacing w:line="360" w:lineRule="auto"/>
              <w:rPr>
                <w:rFonts w:ascii="Arial" w:eastAsia="Calibri Light" w:hAnsi="Arial" w:cs="Arial"/>
                <w:color w:val="000000" w:themeColor="text1"/>
                <w:sz w:val="24"/>
                <w:szCs w:val="24"/>
              </w:rPr>
            </w:pPr>
            <w:proofErr w:type="spellStart"/>
            <w:r w:rsidRPr="003217E2">
              <w:rPr>
                <w:rFonts w:ascii="Arial" w:eastAsia="Calibri Light" w:hAnsi="Arial" w:cs="Arial"/>
                <w:color w:val="000000" w:themeColor="text1"/>
                <w:sz w:val="24"/>
                <w:szCs w:val="24"/>
              </w:rPr>
              <w:t>i.v.</w:t>
            </w:r>
            <w:proofErr w:type="spellEnd"/>
          </w:p>
        </w:tc>
        <w:tc>
          <w:tcPr>
            <w:tcW w:w="1511" w:type="dxa"/>
            <w:tcBorders>
              <w:bottom w:val="single" w:sz="12" w:space="0" w:color="auto"/>
            </w:tcBorders>
            <w:shd w:val="clear" w:color="auto" w:fill="auto"/>
          </w:tcPr>
          <w:p w14:paraId="760BAAFE"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5 min before</w:t>
            </w:r>
          </w:p>
        </w:tc>
        <w:tc>
          <w:tcPr>
            <w:tcW w:w="1701" w:type="dxa"/>
            <w:tcBorders>
              <w:bottom w:val="single" w:sz="12" w:space="0" w:color="auto"/>
            </w:tcBorders>
            <w:shd w:val="clear" w:color="auto" w:fill="auto"/>
          </w:tcPr>
          <w:p w14:paraId="38ABB76D" w14:textId="77777777" w:rsidR="005234B8" w:rsidRPr="003217E2" w:rsidRDefault="005234B8" w:rsidP="00301D90">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480 mg/kg</w:t>
            </w:r>
          </w:p>
        </w:tc>
      </w:tr>
    </w:tbl>
    <w:p w14:paraId="18E14DE1" w14:textId="77777777" w:rsidR="005234B8" w:rsidRDefault="005234B8" w:rsidP="005234B8">
      <w:pPr>
        <w:spacing w:line="360" w:lineRule="auto"/>
        <w:rPr>
          <w:rFonts w:ascii="Arial" w:eastAsia="Calibri Light" w:hAnsi="Arial" w:cs="Arial"/>
          <w:color w:val="000000" w:themeColor="text1"/>
          <w:sz w:val="24"/>
          <w:szCs w:val="24"/>
        </w:rPr>
      </w:pPr>
      <w:r w:rsidRPr="003217E2">
        <w:rPr>
          <w:rFonts w:ascii="Arial" w:eastAsia="Calibri Light" w:hAnsi="Arial" w:cs="Arial"/>
          <w:color w:val="000000" w:themeColor="text1"/>
          <w:sz w:val="24"/>
          <w:szCs w:val="24"/>
        </w:rPr>
        <w:t xml:space="preserve">Abbreviation: </w:t>
      </w:r>
      <w:proofErr w:type="spellStart"/>
      <w:r w:rsidRPr="003217E2">
        <w:rPr>
          <w:rFonts w:ascii="Arial" w:eastAsia="Calibri Light" w:hAnsi="Arial" w:cs="Arial"/>
          <w:color w:val="000000" w:themeColor="text1"/>
          <w:sz w:val="24"/>
          <w:szCs w:val="24"/>
        </w:rPr>
        <w:t>i.v.</w:t>
      </w:r>
      <w:proofErr w:type="spellEnd"/>
      <w:r w:rsidRPr="003217E2">
        <w:rPr>
          <w:rFonts w:ascii="Arial" w:eastAsia="Calibri Light" w:hAnsi="Arial" w:cs="Arial"/>
          <w:color w:val="000000" w:themeColor="text1"/>
          <w:sz w:val="24"/>
          <w:szCs w:val="24"/>
        </w:rPr>
        <w:t xml:space="preserve">, intravenous; </w:t>
      </w:r>
      <w:proofErr w:type="spellStart"/>
      <w:r w:rsidRPr="003217E2">
        <w:rPr>
          <w:rFonts w:ascii="Arial" w:eastAsia="Calibri Light" w:hAnsi="Arial" w:cs="Arial"/>
          <w:color w:val="000000" w:themeColor="text1"/>
          <w:sz w:val="24"/>
          <w:szCs w:val="24"/>
        </w:rPr>
        <w:t>i.p.</w:t>
      </w:r>
      <w:proofErr w:type="spellEnd"/>
      <w:r w:rsidRPr="003217E2">
        <w:rPr>
          <w:rFonts w:ascii="Arial" w:eastAsia="Calibri Light" w:hAnsi="Arial" w:cs="Arial"/>
          <w:color w:val="000000" w:themeColor="text1"/>
          <w:sz w:val="24"/>
          <w:szCs w:val="24"/>
        </w:rPr>
        <w:t>, intraperitoneal. Gelofusine or gelofusine + lysine was co-injected</w:t>
      </w:r>
      <w:r w:rsidRPr="009D6857">
        <w:rPr>
          <w:rFonts w:ascii="Arial" w:eastAsia="Calibri Light" w:hAnsi="Arial" w:cs="Arial"/>
          <w:color w:val="000000" w:themeColor="text1"/>
          <w:sz w:val="24"/>
          <w:szCs w:val="24"/>
        </w:rPr>
        <w:t xml:space="preserve"> with </w:t>
      </w:r>
      <w:r w:rsidR="009D6857" w:rsidRPr="009D6857">
        <w:rPr>
          <w:rFonts w:ascii="Arial" w:hAnsi="Arial" w:cs="Arial"/>
          <w:color w:val="000000" w:themeColor="text1"/>
          <w:sz w:val="24"/>
          <w:szCs w:val="24"/>
        </w:rPr>
        <w:t>[</w:t>
      </w:r>
      <w:r w:rsidR="009D6857" w:rsidRPr="009D6857">
        <w:rPr>
          <w:rFonts w:ascii="Arial" w:hAnsi="Arial" w:cs="Arial"/>
          <w:color w:val="000000" w:themeColor="text1"/>
          <w:sz w:val="24"/>
          <w:szCs w:val="24"/>
          <w:vertAlign w:val="superscript"/>
        </w:rPr>
        <w:t>68</w:t>
      </w:r>
      <w:r w:rsidR="009D6857" w:rsidRPr="009D6857">
        <w:rPr>
          <w:rFonts w:ascii="Arial" w:hAnsi="Arial" w:cs="Arial"/>
          <w:color w:val="000000" w:themeColor="text1"/>
          <w:sz w:val="24"/>
          <w:szCs w:val="24"/>
        </w:rPr>
        <w:t>Ga]Ga-NOTA-Nb1053</w:t>
      </w:r>
      <w:r w:rsidRPr="009D6857">
        <w:rPr>
          <w:rFonts w:ascii="Arial" w:eastAsia="Calibri Light" w:hAnsi="Arial" w:cs="Arial"/>
          <w:color w:val="000000" w:themeColor="text1"/>
          <w:sz w:val="24"/>
          <w:szCs w:val="24"/>
        </w:rPr>
        <w:t>.</w:t>
      </w:r>
    </w:p>
    <w:p w14:paraId="16756292" w14:textId="77777777" w:rsidR="000B3B87" w:rsidRDefault="000B3B87" w:rsidP="005234B8">
      <w:pPr>
        <w:spacing w:line="360" w:lineRule="auto"/>
        <w:rPr>
          <w:rFonts w:ascii="Arial" w:eastAsia="Calibri Light" w:hAnsi="Arial" w:cs="Arial"/>
          <w:color w:val="000000" w:themeColor="text1"/>
          <w:sz w:val="24"/>
          <w:szCs w:val="24"/>
        </w:rPr>
      </w:pPr>
    </w:p>
    <w:p w14:paraId="30532680" w14:textId="77777777" w:rsidR="000B3B87" w:rsidRDefault="000B3B87" w:rsidP="005234B8">
      <w:pPr>
        <w:spacing w:line="360" w:lineRule="auto"/>
        <w:rPr>
          <w:rFonts w:ascii="Arial" w:eastAsia="Calibri Light" w:hAnsi="Arial" w:cs="Arial"/>
          <w:color w:val="000000" w:themeColor="text1"/>
          <w:sz w:val="24"/>
          <w:szCs w:val="24"/>
        </w:rPr>
      </w:pPr>
    </w:p>
    <w:p w14:paraId="00F8BD78" w14:textId="77777777" w:rsidR="000B3B87" w:rsidRDefault="000B3B87" w:rsidP="005234B8">
      <w:pPr>
        <w:spacing w:line="360" w:lineRule="auto"/>
        <w:rPr>
          <w:rFonts w:ascii="Arial" w:eastAsia="Calibri Light" w:hAnsi="Arial" w:cs="Arial"/>
          <w:color w:val="000000" w:themeColor="text1"/>
          <w:sz w:val="24"/>
          <w:szCs w:val="24"/>
        </w:rPr>
      </w:pPr>
    </w:p>
    <w:p w14:paraId="61894436" w14:textId="77777777" w:rsidR="000B3B87" w:rsidRDefault="000B3B87" w:rsidP="005234B8">
      <w:pPr>
        <w:spacing w:line="360" w:lineRule="auto"/>
        <w:rPr>
          <w:rFonts w:ascii="Arial" w:eastAsia="Calibri Light" w:hAnsi="Arial" w:cs="Arial"/>
          <w:color w:val="000000" w:themeColor="text1"/>
          <w:sz w:val="24"/>
          <w:szCs w:val="24"/>
        </w:rPr>
      </w:pPr>
    </w:p>
    <w:p w14:paraId="6A0ABE7B" w14:textId="77777777" w:rsidR="000B3B87" w:rsidRDefault="000B3B87" w:rsidP="005234B8">
      <w:pPr>
        <w:spacing w:line="360" w:lineRule="auto"/>
        <w:rPr>
          <w:rFonts w:ascii="Arial" w:eastAsia="Calibri Light" w:hAnsi="Arial" w:cs="Arial"/>
          <w:color w:val="000000" w:themeColor="text1"/>
          <w:sz w:val="24"/>
          <w:szCs w:val="24"/>
        </w:rPr>
      </w:pPr>
    </w:p>
    <w:p w14:paraId="393A6B72" w14:textId="77777777" w:rsidR="000B3B87" w:rsidRDefault="000B3B87" w:rsidP="005234B8">
      <w:pPr>
        <w:spacing w:line="360" w:lineRule="auto"/>
        <w:rPr>
          <w:rFonts w:ascii="Arial" w:eastAsia="Calibri Light" w:hAnsi="Arial" w:cs="Arial"/>
          <w:color w:val="000000" w:themeColor="text1"/>
          <w:sz w:val="24"/>
          <w:szCs w:val="24"/>
        </w:rPr>
      </w:pPr>
    </w:p>
    <w:p w14:paraId="1138CA6F" w14:textId="77777777" w:rsidR="000B3B87" w:rsidRDefault="000B3B87" w:rsidP="005234B8">
      <w:pPr>
        <w:spacing w:line="360" w:lineRule="auto"/>
        <w:rPr>
          <w:rFonts w:ascii="Arial" w:eastAsia="Calibri Light" w:hAnsi="Arial" w:cs="Arial"/>
          <w:color w:val="000000" w:themeColor="text1"/>
          <w:sz w:val="24"/>
          <w:szCs w:val="24"/>
        </w:rPr>
      </w:pPr>
    </w:p>
    <w:p w14:paraId="4ABACBE1" w14:textId="77777777" w:rsidR="000B3B87" w:rsidRDefault="000B3B87" w:rsidP="005234B8">
      <w:pPr>
        <w:spacing w:line="360" w:lineRule="auto"/>
        <w:rPr>
          <w:rFonts w:ascii="Arial" w:eastAsia="Calibri Light" w:hAnsi="Arial" w:cs="Arial"/>
          <w:color w:val="000000" w:themeColor="text1"/>
          <w:sz w:val="24"/>
          <w:szCs w:val="24"/>
        </w:rPr>
      </w:pPr>
    </w:p>
    <w:p w14:paraId="7B2C627B" w14:textId="77777777" w:rsidR="000B3B87" w:rsidRDefault="000B3B87" w:rsidP="005234B8">
      <w:pPr>
        <w:spacing w:line="360" w:lineRule="auto"/>
        <w:rPr>
          <w:rFonts w:ascii="Arial" w:eastAsia="Calibri Light" w:hAnsi="Arial" w:cs="Arial"/>
          <w:color w:val="000000" w:themeColor="text1"/>
          <w:sz w:val="24"/>
          <w:szCs w:val="24"/>
        </w:rPr>
      </w:pPr>
    </w:p>
    <w:p w14:paraId="70CB1087" w14:textId="77777777" w:rsidR="000B3B87" w:rsidRPr="003217E2" w:rsidRDefault="000B3B87" w:rsidP="005234B8">
      <w:pPr>
        <w:spacing w:line="360" w:lineRule="auto"/>
        <w:rPr>
          <w:rFonts w:ascii="Arial" w:eastAsia="Calibri Light" w:hAnsi="Arial" w:cs="Arial"/>
          <w:color w:val="000000" w:themeColor="text1"/>
          <w:sz w:val="24"/>
          <w:szCs w:val="24"/>
        </w:rPr>
      </w:pPr>
    </w:p>
    <w:p w14:paraId="3945F105" w14:textId="77777777" w:rsidR="00B80528" w:rsidRPr="003217E2" w:rsidRDefault="00B80528" w:rsidP="00E76E3E">
      <w:pPr>
        <w:spacing w:line="360" w:lineRule="auto"/>
        <w:rPr>
          <w:rFonts w:ascii="Arial" w:eastAsia="Calibri Light" w:hAnsi="Arial" w:cs="Arial"/>
          <w:bCs/>
          <w:color w:val="000000" w:themeColor="text1"/>
          <w:sz w:val="36"/>
          <w:szCs w:val="36"/>
        </w:rPr>
      </w:pPr>
    </w:p>
    <w:sectPr w:rsidR="00B80528" w:rsidRPr="003217E2" w:rsidSect="004A10BE">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BB893" w14:textId="77777777" w:rsidR="007704E1" w:rsidRDefault="007704E1">
      <w:r>
        <w:separator/>
      </w:r>
    </w:p>
  </w:endnote>
  <w:endnote w:type="continuationSeparator" w:id="0">
    <w:p w14:paraId="38EC797D" w14:textId="77777777" w:rsidR="007704E1" w:rsidRDefault="0077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arnockPro-Light">
    <w:altName w:val="@等线"/>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3C6A1" w14:textId="77777777" w:rsidR="007704E1" w:rsidRDefault="007704E1">
      <w:r>
        <w:separator/>
      </w:r>
    </w:p>
  </w:footnote>
  <w:footnote w:type="continuationSeparator" w:id="0">
    <w:p w14:paraId="1B6F6D04" w14:textId="77777777" w:rsidR="007704E1" w:rsidRDefault="00770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zNjGwNDA3tDS1tDRS0lEKTi0uzszPAykwNKgFANol5DQtAAAA"/>
  </w:docVars>
  <w:rsids>
    <w:rsidRoot w:val="00591130"/>
    <w:rsid w:val="00027044"/>
    <w:rsid w:val="00033117"/>
    <w:rsid w:val="0006258B"/>
    <w:rsid w:val="00062907"/>
    <w:rsid w:val="00074D60"/>
    <w:rsid w:val="00092D64"/>
    <w:rsid w:val="000A0F93"/>
    <w:rsid w:val="000A31BE"/>
    <w:rsid w:val="000B3B87"/>
    <w:rsid w:val="000F3E36"/>
    <w:rsid w:val="00106F78"/>
    <w:rsid w:val="00110697"/>
    <w:rsid w:val="00127876"/>
    <w:rsid w:val="00182B24"/>
    <w:rsid w:val="00184DF6"/>
    <w:rsid w:val="001B097A"/>
    <w:rsid w:val="001B1C21"/>
    <w:rsid w:val="001D61D8"/>
    <w:rsid w:val="00213965"/>
    <w:rsid w:val="00247A85"/>
    <w:rsid w:val="00290A06"/>
    <w:rsid w:val="002A027E"/>
    <w:rsid w:val="002A1235"/>
    <w:rsid w:val="002C465E"/>
    <w:rsid w:val="002C53F1"/>
    <w:rsid w:val="002D6CBC"/>
    <w:rsid w:val="002E7BDC"/>
    <w:rsid w:val="00306378"/>
    <w:rsid w:val="00311A4F"/>
    <w:rsid w:val="00312409"/>
    <w:rsid w:val="003217E2"/>
    <w:rsid w:val="00322A00"/>
    <w:rsid w:val="00343305"/>
    <w:rsid w:val="00372A75"/>
    <w:rsid w:val="00373D2D"/>
    <w:rsid w:val="00386658"/>
    <w:rsid w:val="0039658B"/>
    <w:rsid w:val="003A63B0"/>
    <w:rsid w:val="003F22CD"/>
    <w:rsid w:val="0041070E"/>
    <w:rsid w:val="004438D1"/>
    <w:rsid w:val="00452043"/>
    <w:rsid w:val="00452524"/>
    <w:rsid w:val="004A4E2E"/>
    <w:rsid w:val="004B0805"/>
    <w:rsid w:val="004B211A"/>
    <w:rsid w:val="004B72A1"/>
    <w:rsid w:val="004C0986"/>
    <w:rsid w:val="004C6B05"/>
    <w:rsid w:val="004D05A3"/>
    <w:rsid w:val="004D64E3"/>
    <w:rsid w:val="00512FD9"/>
    <w:rsid w:val="00520BCE"/>
    <w:rsid w:val="005234B8"/>
    <w:rsid w:val="0054564E"/>
    <w:rsid w:val="00553567"/>
    <w:rsid w:val="005826E2"/>
    <w:rsid w:val="00591130"/>
    <w:rsid w:val="005C248F"/>
    <w:rsid w:val="005F41F1"/>
    <w:rsid w:val="00642F45"/>
    <w:rsid w:val="00657390"/>
    <w:rsid w:val="00657A69"/>
    <w:rsid w:val="006627F4"/>
    <w:rsid w:val="00664E1E"/>
    <w:rsid w:val="00672FBE"/>
    <w:rsid w:val="006A59E2"/>
    <w:rsid w:val="006C6198"/>
    <w:rsid w:val="006F50E7"/>
    <w:rsid w:val="007704E1"/>
    <w:rsid w:val="007A053C"/>
    <w:rsid w:val="007A0D5B"/>
    <w:rsid w:val="007F3E6E"/>
    <w:rsid w:val="00873968"/>
    <w:rsid w:val="00873F80"/>
    <w:rsid w:val="00881C25"/>
    <w:rsid w:val="008D647D"/>
    <w:rsid w:val="008E0E9F"/>
    <w:rsid w:val="008F589E"/>
    <w:rsid w:val="00905F7B"/>
    <w:rsid w:val="00930047"/>
    <w:rsid w:val="0094237C"/>
    <w:rsid w:val="00964FD9"/>
    <w:rsid w:val="00971144"/>
    <w:rsid w:val="009B00F5"/>
    <w:rsid w:val="009B08E2"/>
    <w:rsid w:val="009B64E9"/>
    <w:rsid w:val="009D6857"/>
    <w:rsid w:val="00A048D6"/>
    <w:rsid w:val="00A52CC1"/>
    <w:rsid w:val="00A963C2"/>
    <w:rsid w:val="00AA67E3"/>
    <w:rsid w:val="00AA7880"/>
    <w:rsid w:val="00AB634A"/>
    <w:rsid w:val="00AB7EF6"/>
    <w:rsid w:val="00AF5D3E"/>
    <w:rsid w:val="00B10F88"/>
    <w:rsid w:val="00B110EE"/>
    <w:rsid w:val="00B26912"/>
    <w:rsid w:val="00B37275"/>
    <w:rsid w:val="00B56B5C"/>
    <w:rsid w:val="00B803B8"/>
    <w:rsid w:val="00B80528"/>
    <w:rsid w:val="00B87DA7"/>
    <w:rsid w:val="00B91B1C"/>
    <w:rsid w:val="00B93972"/>
    <w:rsid w:val="00BA5499"/>
    <w:rsid w:val="00BB0DD8"/>
    <w:rsid w:val="00BD019F"/>
    <w:rsid w:val="00BE0623"/>
    <w:rsid w:val="00BE0B74"/>
    <w:rsid w:val="00BE25B2"/>
    <w:rsid w:val="00BE2F9E"/>
    <w:rsid w:val="00BF673E"/>
    <w:rsid w:val="00C00A71"/>
    <w:rsid w:val="00C15A65"/>
    <w:rsid w:val="00C20332"/>
    <w:rsid w:val="00C22FE2"/>
    <w:rsid w:val="00C23639"/>
    <w:rsid w:val="00C56D5E"/>
    <w:rsid w:val="00C63044"/>
    <w:rsid w:val="00C8133A"/>
    <w:rsid w:val="00CE0062"/>
    <w:rsid w:val="00CE7218"/>
    <w:rsid w:val="00D04AC6"/>
    <w:rsid w:val="00D54309"/>
    <w:rsid w:val="00D7615A"/>
    <w:rsid w:val="00D90563"/>
    <w:rsid w:val="00DE5B6B"/>
    <w:rsid w:val="00E03FD9"/>
    <w:rsid w:val="00E0656B"/>
    <w:rsid w:val="00E30CF3"/>
    <w:rsid w:val="00E44C9B"/>
    <w:rsid w:val="00E62354"/>
    <w:rsid w:val="00E66B30"/>
    <w:rsid w:val="00E70137"/>
    <w:rsid w:val="00E76E3E"/>
    <w:rsid w:val="00E96EA4"/>
    <w:rsid w:val="00F27631"/>
    <w:rsid w:val="00F4347E"/>
    <w:rsid w:val="00F73427"/>
    <w:rsid w:val="00F83D9B"/>
    <w:rsid w:val="00F9313E"/>
    <w:rsid w:val="00FA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CD9C1"/>
  <w15:chartTrackingRefBased/>
  <w15:docId w15:val="{50DE5374-836B-4F0E-8694-FF976AF2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4B8"/>
    <w:rPr>
      <w:rFonts w:ascii="Calibri Light" w:eastAsia="@WarnockPro-Light" w:hAnsi="Calibri Light" w:cs="Calibri Light"/>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234B8"/>
    <w:pPr>
      <w:spacing w:before="120"/>
      <w:ind w:firstLine="720"/>
    </w:pPr>
    <w:rPr>
      <w:rFonts w:eastAsia="Calibri Light"/>
      <w:sz w:val="24"/>
      <w:szCs w:val="24"/>
    </w:rPr>
  </w:style>
  <w:style w:type="paragraph" w:styleId="a3">
    <w:name w:val="header"/>
    <w:basedOn w:val="a"/>
    <w:link w:val="a4"/>
    <w:rsid w:val="005234B8"/>
    <w:pPr>
      <w:tabs>
        <w:tab w:val="center" w:pos="4320"/>
        <w:tab w:val="right" w:pos="8640"/>
      </w:tabs>
    </w:pPr>
    <w:rPr>
      <w:rFonts w:eastAsia="Calibri Light"/>
    </w:rPr>
  </w:style>
  <w:style w:type="character" w:customStyle="1" w:styleId="Char">
    <w:name w:val="页眉 Char"/>
    <w:basedOn w:val="a0"/>
    <w:uiPriority w:val="99"/>
    <w:semiHidden/>
    <w:rsid w:val="005234B8"/>
    <w:rPr>
      <w:rFonts w:ascii="Calibri Light" w:eastAsia="@WarnockPro-Light" w:hAnsi="Calibri Light" w:cs="Calibri Light"/>
      <w:kern w:val="0"/>
      <w:sz w:val="18"/>
      <w:szCs w:val="18"/>
      <w:lang w:eastAsia="en-US"/>
    </w:rPr>
  </w:style>
  <w:style w:type="character" w:customStyle="1" w:styleId="a4">
    <w:name w:val="页眉 字符"/>
    <w:link w:val="a3"/>
    <w:rsid w:val="005234B8"/>
    <w:rPr>
      <w:rFonts w:ascii="Calibri Light" w:eastAsia="Calibri Light" w:hAnsi="Calibri Light" w:cs="Calibri Light"/>
      <w:kern w:val="0"/>
      <w:sz w:val="20"/>
      <w:szCs w:val="20"/>
      <w:lang w:eastAsia="en-US"/>
    </w:rPr>
  </w:style>
  <w:style w:type="paragraph" w:customStyle="1" w:styleId="SOMHead">
    <w:name w:val="SOMHead"/>
    <w:basedOn w:val="a"/>
    <w:rsid w:val="005234B8"/>
    <w:pPr>
      <w:keepNext/>
      <w:spacing w:before="240"/>
      <w:outlineLvl w:val="0"/>
    </w:pPr>
    <w:rPr>
      <w:rFonts w:eastAsia="Calibri Light"/>
      <w:b/>
      <w:kern w:val="28"/>
      <w:sz w:val="24"/>
      <w:szCs w:val="24"/>
    </w:rPr>
  </w:style>
  <w:style w:type="paragraph" w:styleId="a5">
    <w:name w:val="footer"/>
    <w:basedOn w:val="a"/>
    <w:link w:val="a6"/>
    <w:uiPriority w:val="99"/>
    <w:unhideWhenUsed/>
    <w:rsid w:val="00BE2F9E"/>
    <w:pPr>
      <w:tabs>
        <w:tab w:val="center" w:pos="4153"/>
        <w:tab w:val="right" w:pos="8306"/>
      </w:tabs>
      <w:snapToGrid w:val="0"/>
    </w:pPr>
    <w:rPr>
      <w:sz w:val="18"/>
      <w:szCs w:val="18"/>
    </w:rPr>
  </w:style>
  <w:style w:type="character" w:customStyle="1" w:styleId="a6">
    <w:name w:val="页脚 字符"/>
    <w:basedOn w:val="a0"/>
    <w:link w:val="a5"/>
    <w:uiPriority w:val="99"/>
    <w:rsid w:val="00BE2F9E"/>
    <w:rPr>
      <w:rFonts w:ascii="Calibri Light" w:eastAsia="@WarnockPro-Light" w:hAnsi="Calibri Light" w:cs="Calibri Light"/>
      <w:kern w:val="0"/>
      <w:sz w:val="18"/>
      <w:szCs w:val="18"/>
      <w:lang w:eastAsia="en-US"/>
    </w:rPr>
  </w:style>
  <w:style w:type="character" w:styleId="a7">
    <w:name w:val="Hyperlink"/>
    <w:rsid w:val="00074D60"/>
    <w:rPr>
      <w:color w:val="0000FF"/>
      <w:u w:val="single"/>
    </w:rPr>
  </w:style>
  <w:style w:type="paragraph" w:customStyle="1" w:styleId="Teaser">
    <w:name w:val="Teaser"/>
    <w:basedOn w:val="a"/>
    <w:rsid w:val="00074D60"/>
    <w:pPr>
      <w:spacing w:before="120"/>
    </w:pPr>
    <w:rPr>
      <w:rFonts w:eastAsia="Calibr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841</Words>
  <Characters>4798</Characters>
  <Application>Microsoft Office Word</Application>
  <DocSecurity>0</DocSecurity>
  <Lines>39</Lines>
  <Paragraphs>11</Paragraphs>
  <ScaleCrop>false</ScaleCrop>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weijun wei</cp:lastModifiedBy>
  <cp:revision>232</cp:revision>
  <dcterms:created xsi:type="dcterms:W3CDTF">2020-11-12T05:54:00Z</dcterms:created>
  <dcterms:modified xsi:type="dcterms:W3CDTF">2021-01-06T06:06:00Z</dcterms:modified>
</cp:coreProperties>
</file>