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54F8" w14:textId="14975830" w:rsidR="005A5EE3" w:rsidRPr="003C0A89" w:rsidRDefault="008A5E36" w:rsidP="003C0A89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  <w:r w:rsidR="00F97FF4" w:rsidRPr="003C0A89">
        <w:rPr>
          <w:rFonts w:ascii="Times New Roman" w:hAnsi="Times New Roman" w:cs="Times New Roman"/>
          <w:b/>
          <w:bCs/>
          <w:sz w:val="24"/>
          <w:szCs w:val="24"/>
        </w:rPr>
        <w:t xml:space="preserve"> and methods</w:t>
      </w:r>
    </w:p>
    <w:p w14:paraId="53B03432" w14:textId="77777777" w:rsidR="00A13E03" w:rsidRPr="003C0A89" w:rsidRDefault="00A13E03" w:rsidP="003C0A8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  <w:lang w:val="en-GB"/>
        </w:rPr>
        <w:t>RNAi transfection, mRNA extraction and qRT–PCR</w:t>
      </w:r>
    </w:p>
    <w:p w14:paraId="0D1EF545" w14:textId="04E40B4E" w:rsidR="00A13E03" w:rsidRPr="003C0A89" w:rsidRDefault="00A13E03" w:rsidP="003C0A89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Lipofectamine iMAX (Invitrogen, USA) was used for cell transfection following the protocol. For mRNA extraction,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prepared cells were collected at the 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indicated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times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and lysed with lysis buffer provided by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an 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>RNA-Quick Purification Kit (YiShan Biotech, Shanghai, China)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. Total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mRNA was isolated according to the protocol. After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preparing the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mRNA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wells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, cDNA synthesis was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performed using the 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>PrimeScript RT Reagent Kit (Takara, Shiga, Japan), and mRNA expression for specific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targets was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detected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using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TB Green Premix Ex Taq II (Takara, Shiga, Japan).</w:t>
      </w:r>
    </w:p>
    <w:p w14:paraId="2BB788B0" w14:textId="0AF1F234" w:rsidR="00F97FF4" w:rsidRPr="003C0A89" w:rsidRDefault="00E84DEC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</w:rPr>
        <w:t>Cell Counting Kit-8 (</w:t>
      </w:r>
      <w:r w:rsidR="00F97FF4" w:rsidRPr="003C0A89">
        <w:rPr>
          <w:rFonts w:ascii="Times New Roman" w:hAnsi="Times New Roman" w:cs="Times New Roman"/>
          <w:b/>
          <w:bCs/>
          <w:sz w:val="24"/>
          <w:szCs w:val="24"/>
        </w:rPr>
        <w:t>CCK-8</w:t>
      </w:r>
      <w:r w:rsidRPr="003C0A8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26D223B" w14:textId="4E73F505" w:rsidR="00F97FF4" w:rsidRPr="003C0A89" w:rsidRDefault="008A5E36" w:rsidP="003C0A89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0A89">
        <w:rPr>
          <w:rFonts w:ascii="Times New Roman" w:hAnsi="Times New Roman" w:cs="Times New Roman"/>
          <w:sz w:val="24"/>
          <w:szCs w:val="24"/>
        </w:rPr>
        <w:t xml:space="preserve">PCa cells after corresponding treatment digested, counted and resuspended. 1000 cells per well seeded into 96-well plate for culture until </w:t>
      </w:r>
      <w:r w:rsidR="00E84DEC" w:rsidRPr="003C0A89">
        <w:rPr>
          <w:rFonts w:ascii="Times New Roman" w:hAnsi="Times New Roman" w:cs="Times New Roman"/>
          <w:sz w:val="24"/>
          <w:szCs w:val="24"/>
        </w:rPr>
        <w:t>adhered</w:t>
      </w:r>
      <w:r w:rsidRPr="003C0A89">
        <w:rPr>
          <w:rFonts w:ascii="Times New Roman" w:hAnsi="Times New Roman" w:cs="Times New Roman"/>
          <w:sz w:val="24"/>
          <w:szCs w:val="24"/>
        </w:rPr>
        <w:t xml:space="preserve">. </w:t>
      </w:r>
      <w:r w:rsidR="00E84DEC" w:rsidRPr="003C0A89">
        <w:rPr>
          <w:rFonts w:ascii="Times New Roman" w:hAnsi="Times New Roman" w:cs="Times New Roman"/>
          <w:sz w:val="24"/>
          <w:szCs w:val="24"/>
        </w:rPr>
        <w:t xml:space="preserve">Cell Counting Kit-8 (APExBIO, USA) stock solution (10 ul) was added to </w:t>
      </w:r>
      <w:r w:rsidR="00163697" w:rsidRPr="003C0A89">
        <w:rPr>
          <w:rFonts w:ascii="Times New Roman" w:hAnsi="Times New Roman" w:cs="Times New Roman"/>
          <w:sz w:val="24"/>
          <w:szCs w:val="24"/>
        </w:rPr>
        <w:t>each</w:t>
      </w:r>
      <w:r w:rsidR="00E84DEC" w:rsidRPr="003C0A89">
        <w:rPr>
          <w:rFonts w:ascii="Times New Roman" w:hAnsi="Times New Roman" w:cs="Times New Roman"/>
          <w:sz w:val="24"/>
          <w:szCs w:val="24"/>
        </w:rPr>
        <w:t xml:space="preserve"> well and cultured for 2 hours</w:t>
      </w:r>
      <w:r w:rsidR="00163697" w:rsidRPr="003C0A89">
        <w:rPr>
          <w:rFonts w:ascii="Times New Roman" w:hAnsi="Times New Roman" w:cs="Times New Roman"/>
          <w:sz w:val="24"/>
          <w:szCs w:val="24"/>
        </w:rPr>
        <w:t xml:space="preserve">, and then the absorbance value at 450nm for each well was measured through Spark 10M (Tecan, Austria). Following this process to continuously examine for 5 days and the growth index was calculated. </w:t>
      </w:r>
    </w:p>
    <w:p w14:paraId="70525D66" w14:textId="77777777" w:rsidR="004E0C0B" w:rsidRPr="003C0A89" w:rsidRDefault="004E0C0B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</w:rPr>
        <w:t>Colony formation</w:t>
      </w:r>
    </w:p>
    <w:p w14:paraId="518B924D" w14:textId="7839BC67" w:rsidR="004E0C0B" w:rsidRPr="003C0A89" w:rsidRDefault="004E0C0B" w:rsidP="003C0A89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0A89">
        <w:rPr>
          <w:rFonts w:ascii="Times New Roman" w:hAnsi="Times New Roman" w:cs="Times New Roman"/>
          <w:sz w:val="24"/>
          <w:szCs w:val="24"/>
        </w:rPr>
        <w:t>The treated cells were prepared as described above. 1000 cells were seeded into 6-well plate for culture. After cultured for 2-3 weeks, replaced medium with paraformaldehyde</w:t>
      </w:r>
      <w:r w:rsidR="008C0F9B" w:rsidRPr="003C0A89">
        <w:rPr>
          <w:rFonts w:ascii="Times New Roman" w:hAnsi="Times New Roman" w:cs="Times New Roman"/>
          <w:sz w:val="24"/>
          <w:szCs w:val="24"/>
        </w:rPr>
        <w:t xml:space="preserve"> (Servicebio, Wuhan, China)</w:t>
      </w:r>
      <w:r w:rsidRPr="003C0A89">
        <w:rPr>
          <w:rFonts w:ascii="Times New Roman" w:hAnsi="Times New Roman" w:cs="Times New Roman"/>
          <w:sz w:val="24"/>
          <w:szCs w:val="24"/>
        </w:rPr>
        <w:t xml:space="preserve"> for </w:t>
      </w:r>
      <w:r w:rsidR="008C0F9B" w:rsidRPr="003C0A89">
        <w:rPr>
          <w:rFonts w:ascii="Times New Roman" w:hAnsi="Times New Roman" w:cs="Times New Roman"/>
          <w:sz w:val="24"/>
          <w:szCs w:val="24"/>
        </w:rPr>
        <w:t xml:space="preserve">incubation at room temperature for 30 min. Staining cells with 0.1% </w:t>
      </w:r>
      <w:bookmarkStart w:id="0" w:name="OLE_LINK1"/>
      <w:r w:rsidR="008C0F9B" w:rsidRPr="003C0A89">
        <w:rPr>
          <w:rFonts w:ascii="Times New Roman" w:hAnsi="Times New Roman" w:cs="Times New Roman"/>
          <w:sz w:val="24"/>
          <w:szCs w:val="24"/>
        </w:rPr>
        <w:t xml:space="preserve">crystal violet at room temperature for </w:t>
      </w:r>
      <w:r w:rsidR="00E75BC9" w:rsidRPr="003C0A89">
        <w:rPr>
          <w:rFonts w:ascii="Times New Roman" w:hAnsi="Times New Roman" w:cs="Times New Roman"/>
          <w:sz w:val="24"/>
          <w:szCs w:val="24"/>
        </w:rPr>
        <w:t>15</w:t>
      </w:r>
      <w:r w:rsidR="008C0F9B" w:rsidRPr="003C0A89">
        <w:rPr>
          <w:rFonts w:ascii="Times New Roman" w:hAnsi="Times New Roman" w:cs="Times New Roman"/>
          <w:sz w:val="24"/>
          <w:szCs w:val="24"/>
        </w:rPr>
        <w:t xml:space="preserve"> min</w:t>
      </w:r>
      <w:bookmarkEnd w:id="0"/>
      <w:r w:rsidR="003C23A4" w:rsidRPr="003C0A89">
        <w:rPr>
          <w:rFonts w:ascii="Times New Roman" w:hAnsi="Times New Roman" w:cs="Times New Roman"/>
          <w:sz w:val="24"/>
          <w:szCs w:val="24"/>
        </w:rPr>
        <w:t xml:space="preserve"> and washed twice with PBS</w:t>
      </w:r>
      <w:r w:rsidR="008C0F9B" w:rsidRPr="003C0A89">
        <w:rPr>
          <w:rFonts w:ascii="Times New Roman" w:hAnsi="Times New Roman" w:cs="Times New Roman"/>
          <w:sz w:val="24"/>
          <w:szCs w:val="24"/>
        </w:rPr>
        <w:t xml:space="preserve">. After drying naturally, clones were </w:t>
      </w:r>
      <w:r w:rsidR="00FD75FA" w:rsidRPr="003C0A89">
        <w:rPr>
          <w:rFonts w:ascii="Times New Roman" w:hAnsi="Times New Roman" w:cs="Times New Roman"/>
          <w:sz w:val="24"/>
          <w:szCs w:val="24"/>
        </w:rPr>
        <w:t>photographed and analyzed with AID vSpot Spectrum (AID, Germany).</w:t>
      </w:r>
    </w:p>
    <w:p w14:paraId="4CB86E93" w14:textId="74013090" w:rsidR="00F97FF4" w:rsidRPr="003C0A89" w:rsidRDefault="00F97FF4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</w:rPr>
        <w:t>Flow cytometry (FCM) and cell cycle analysis</w:t>
      </w:r>
    </w:p>
    <w:p w14:paraId="1A373AE1" w14:textId="2B3CB490" w:rsidR="00F97FF4" w:rsidRPr="003C0A89" w:rsidRDefault="004907E7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sz w:val="24"/>
          <w:szCs w:val="24"/>
        </w:rPr>
        <w:t xml:space="preserve">The treated cells were prepared as described above. Cells were collected and washed </w:t>
      </w:r>
      <w:r w:rsidRPr="003C0A89">
        <w:rPr>
          <w:rFonts w:ascii="Times New Roman" w:hAnsi="Times New Roman" w:cs="Times New Roman"/>
          <w:sz w:val="24"/>
          <w:szCs w:val="24"/>
        </w:rPr>
        <w:lastRenderedPageBreak/>
        <w:t>with ice-cold PBS for three times and fixed with 80% iced ethanol at -</w:t>
      </w:r>
      <w:r w:rsidR="00BE7076" w:rsidRPr="003C0A89">
        <w:rPr>
          <w:rFonts w:ascii="Times New Roman" w:hAnsi="Times New Roman" w:cs="Times New Roman"/>
          <w:sz w:val="24"/>
          <w:szCs w:val="24"/>
        </w:rPr>
        <w:t>2</w:t>
      </w:r>
      <w:r w:rsidRPr="003C0A89">
        <w:rPr>
          <w:rFonts w:ascii="Times New Roman" w:hAnsi="Times New Roman" w:cs="Times New Roman"/>
          <w:sz w:val="24"/>
          <w:szCs w:val="24"/>
        </w:rPr>
        <w:t xml:space="preserve">0℃ for overnight. </w:t>
      </w:r>
      <w:r w:rsidR="00BE7076" w:rsidRPr="003C0A89">
        <w:rPr>
          <w:rFonts w:ascii="Times New Roman" w:hAnsi="Times New Roman" w:cs="Times New Roman"/>
          <w:sz w:val="24"/>
          <w:szCs w:val="24"/>
        </w:rPr>
        <w:t xml:space="preserve">Removed ethanol and washed cells with ice-cold PBS for three times and treated cells with propidium iodide (PI) and RNase provided by Cell Cycle and Apoptosis Analysis Kit (YEASEN, China) for 30 min in the dark. </w:t>
      </w:r>
      <w:r w:rsidR="00D318C3" w:rsidRPr="003C0A89">
        <w:rPr>
          <w:rFonts w:ascii="Times New Roman" w:hAnsi="Times New Roman" w:cs="Times New Roman"/>
          <w:sz w:val="24"/>
          <w:szCs w:val="24"/>
        </w:rPr>
        <w:t>The ratio of c</w:t>
      </w:r>
      <w:r w:rsidR="00BE7076" w:rsidRPr="003C0A89">
        <w:rPr>
          <w:rFonts w:ascii="Times New Roman" w:hAnsi="Times New Roman" w:cs="Times New Roman"/>
          <w:sz w:val="24"/>
          <w:szCs w:val="24"/>
        </w:rPr>
        <w:t xml:space="preserve">ell cycle </w:t>
      </w:r>
      <w:r w:rsidR="007D2CF9" w:rsidRPr="003C0A89">
        <w:rPr>
          <w:rFonts w:ascii="Times New Roman" w:hAnsi="Times New Roman" w:cs="Times New Roman"/>
          <w:sz w:val="24"/>
          <w:szCs w:val="24"/>
        </w:rPr>
        <w:t>phase</w:t>
      </w:r>
      <w:r w:rsidR="00BE7076" w:rsidRPr="003C0A89">
        <w:rPr>
          <w:rFonts w:ascii="Times New Roman" w:hAnsi="Times New Roman" w:cs="Times New Roman"/>
          <w:sz w:val="24"/>
          <w:szCs w:val="24"/>
        </w:rPr>
        <w:t xml:space="preserve"> was measured by the </w:t>
      </w:r>
      <w:r w:rsidR="007D2CF9" w:rsidRPr="003C0A89">
        <w:rPr>
          <w:rFonts w:ascii="Times New Roman" w:hAnsi="Times New Roman" w:cs="Times New Roman"/>
          <w:sz w:val="24"/>
          <w:szCs w:val="24"/>
        </w:rPr>
        <w:t>CytExpert</w:t>
      </w:r>
      <w:r w:rsidR="00BE7076" w:rsidRPr="003C0A89">
        <w:rPr>
          <w:rFonts w:ascii="Times New Roman" w:hAnsi="Times New Roman" w:cs="Times New Roman"/>
          <w:sz w:val="24"/>
          <w:szCs w:val="24"/>
        </w:rPr>
        <w:t xml:space="preserve"> (</w:t>
      </w:r>
      <w:r w:rsidR="007D2CF9" w:rsidRPr="003C0A89">
        <w:rPr>
          <w:rFonts w:ascii="Times New Roman" w:hAnsi="Times New Roman" w:cs="Times New Roman"/>
          <w:sz w:val="24"/>
          <w:szCs w:val="24"/>
        </w:rPr>
        <w:t>Beckman coulter</w:t>
      </w:r>
      <w:r w:rsidR="00BE7076" w:rsidRPr="003C0A89">
        <w:rPr>
          <w:rFonts w:ascii="Times New Roman" w:hAnsi="Times New Roman" w:cs="Times New Roman"/>
          <w:sz w:val="24"/>
          <w:szCs w:val="24"/>
        </w:rPr>
        <w:t xml:space="preserve">, USA).  </w:t>
      </w:r>
    </w:p>
    <w:p w14:paraId="03AB8E7F" w14:textId="5FFEE9BF" w:rsidR="00F97FF4" w:rsidRPr="003C0A89" w:rsidRDefault="00F97FF4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</w:rPr>
        <w:t>Transwell assay</w:t>
      </w:r>
    </w:p>
    <w:p w14:paraId="34E89D5E" w14:textId="1CDCA5AA" w:rsidR="00F97FF4" w:rsidRPr="003C0A89" w:rsidRDefault="003E1D13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sz w:val="24"/>
          <w:szCs w:val="24"/>
        </w:rPr>
        <w:t xml:space="preserve">The treated cells were prepared as described above. </w:t>
      </w:r>
      <w:r w:rsidR="00B24702" w:rsidRPr="003C0A89">
        <w:rPr>
          <w:rFonts w:ascii="Times New Roman" w:hAnsi="Times New Roman"/>
          <w:sz w:val="24"/>
          <w:szCs w:val="24"/>
        </w:rPr>
        <w:t xml:space="preserve">Chambers </w:t>
      </w:r>
      <w:r w:rsidR="00B24702" w:rsidRPr="003C0A89">
        <w:rPr>
          <w:rFonts w:ascii="Times New Roman" w:hAnsi="Times New Roman" w:cs="Times New Roman"/>
          <w:sz w:val="24"/>
          <w:szCs w:val="24"/>
        </w:rPr>
        <w:t>(</w:t>
      </w:r>
      <w:r w:rsidR="00B24702" w:rsidRPr="003C0A89">
        <w:rPr>
          <w:rFonts w:ascii="Times New Roman" w:hAnsi="Times New Roman"/>
          <w:sz w:val="24"/>
          <w:szCs w:val="24"/>
        </w:rPr>
        <w:t>8 μm pore size, Falcon, USA) and</w:t>
      </w:r>
      <w:r w:rsidR="00B24702" w:rsidRPr="003C0A89">
        <w:rPr>
          <w:sz w:val="24"/>
          <w:szCs w:val="24"/>
        </w:rPr>
        <w:t xml:space="preserve"> </w:t>
      </w:r>
      <w:r w:rsidR="00B24702" w:rsidRPr="003C0A89">
        <w:rPr>
          <w:rFonts w:ascii="Times New Roman" w:hAnsi="Times New Roman"/>
          <w:sz w:val="24"/>
          <w:szCs w:val="24"/>
        </w:rPr>
        <w:t xml:space="preserve">Matrigel (BD Science, USA) were used. </w:t>
      </w:r>
      <w:r w:rsidRPr="003C0A89">
        <w:rPr>
          <w:rFonts w:ascii="Times New Roman" w:hAnsi="Times New Roman" w:cs="Times New Roman"/>
          <w:sz w:val="24"/>
          <w:szCs w:val="24"/>
        </w:rPr>
        <w:t>For migration</w:t>
      </w:r>
      <w:r w:rsidR="009A3A93" w:rsidRPr="003C0A89">
        <w:rPr>
          <w:rFonts w:ascii="Times New Roman" w:hAnsi="Times New Roman" w:cs="Times New Roman"/>
          <w:sz w:val="24"/>
          <w:szCs w:val="24"/>
        </w:rPr>
        <w:t xml:space="preserve"> and invasion</w:t>
      </w:r>
      <w:r w:rsidRPr="003C0A89">
        <w:rPr>
          <w:rFonts w:ascii="Times New Roman" w:hAnsi="Times New Roman" w:cs="Times New Roman"/>
          <w:sz w:val="24"/>
          <w:szCs w:val="24"/>
        </w:rPr>
        <w:t>,</w:t>
      </w:r>
      <w:r w:rsidR="00B24702" w:rsidRPr="003C0A89">
        <w:rPr>
          <w:rFonts w:ascii="Times New Roman" w:hAnsi="Times New Roman"/>
          <w:sz w:val="24"/>
          <w:szCs w:val="24"/>
        </w:rPr>
        <w:t xml:space="preserve"> 5 × 10^4</w:t>
      </w:r>
      <w:r w:rsidRPr="003C0A89">
        <w:rPr>
          <w:rFonts w:ascii="Times New Roman" w:hAnsi="Times New Roman" w:cs="Times New Roman"/>
          <w:sz w:val="24"/>
          <w:szCs w:val="24"/>
        </w:rPr>
        <w:t xml:space="preserve"> cells were resuspended with 200 ul serum-free medium and added into upper</w:t>
      </w:r>
      <w:r w:rsidRPr="003C0A89">
        <w:rPr>
          <w:rFonts w:ascii="Times New Roman" w:hAnsi="Times New Roman"/>
          <w:sz w:val="24"/>
          <w:szCs w:val="24"/>
        </w:rPr>
        <w:t xml:space="preserve"> chambers</w:t>
      </w:r>
      <w:r w:rsidR="000B2D66" w:rsidRPr="003C0A89">
        <w:rPr>
          <w:rFonts w:ascii="Times New Roman" w:hAnsi="Times New Roman"/>
          <w:sz w:val="24"/>
          <w:szCs w:val="24"/>
        </w:rPr>
        <w:t xml:space="preserve"> (without </w:t>
      </w:r>
      <w:r w:rsidR="009A3A93" w:rsidRPr="003C0A89">
        <w:rPr>
          <w:rFonts w:ascii="Times New Roman" w:hAnsi="Times New Roman"/>
          <w:sz w:val="24"/>
          <w:szCs w:val="24"/>
        </w:rPr>
        <w:t>m</w:t>
      </w:r>
      <w:r w:rsidR="000B2D66" w:rsidRPr="003C0A89">
        <w:rPr>
          <w:rFonts w:ascii="Times New Roman" w:hAnsi="Times New Roman"/>
          <w:sz w:val="24"/>
          <w:szCs w:val="24"/>
        </w:rPr>
        <w:t xml:space="preserve">atrigel for migration and with </w:t>
      </w:r>
      <w:r w:rsidR="009A3A93" w:rsidRPr="003C0A89">
        <w:rPr>
          <w:rFonts w:ascii="Times New Roman" w:hAnsi="Times New Roman"/>
          <w:sz w:val="24"/>
          <w:szCs w:val="24"/>
        </w:rPr>
        <w:t>matrigel for invasion</w:t>
      </w:r>
      <w:r w:rsidR="000B2D66" w:rsidRPr="003C0A89">
        <w:rPr>
          <w:rFonts w:ascii="Times New Roman" w:hAnsi="Times New Roman"/>
          <w:sz w:val="24"/>
          <w:szCs w:val="24"/>
        </w:rPr>
        <w:t>), with 700 ul medium supplemented 10% serum in the lower chambers, and cultured for indicated time</w:t>
      </w:r>
      <w:r w:rsidRPr="003C0A89">
        <w:rPr>
          <w:rFonts w:ascii="Times New Roman" w:hAnsi="Times New Roman"/>
          <w:sz w:val="24"/>
          <w:szCs w:val="24"/>
        </w:rPr>
        <w:t>.</w:t>
      </w:r>
      <w:r w:rsidR="009A3A93" w:rsidRPr="003C0A89">
        <w:rPr>
          <w:rFonts w:ascii="Times New Roman" w:hAnsi="Times New Roman"/>
          <w:sz w:val="24"/>
          <w:szCs w:val="24"/>
        </w:rPr>
        <w:t xml:space="preserve"> Fixed cells with </w:t>
      </w:r>
      <w:r w:rsidR="009A3A93" w:rsidRPr="003C0A89">
        <w:rPr>
          <w:rFonts w:ascii="Times New Roman" w:hAnsi="Times New Roman" w:cs="Times New Roman"/>
          <w:sz w:val="24"/>
          <w:szCs w:val="24"/>
        </w:rPr>
        <w:t>paraformaldehyde (Servicebio, Wuhan, China) for 30 min after washed with PBS for twice. And stained cells with 0.1%</w:t>
      </w:r>
      <w:r w:rsidR="009A3A93" w:rsidRPr="003C0A89">
        <w:rPr>
          <w:rFonts w:ascii="Times New Roman" w:hAnsi="Times New Roman" w:cs="Times New Roman"/>
          <w:kern w:val="0"/>
          <w:sz w:val="24"/>
          <w:szCs w:val="24"/>
        </w:rPr>
        <w:t xml:space="preserve"> crystal violet at room temperature for 10 min and removed cell which in upper chambers by swab. The images were </w:t>
      </w:r>
      <w:r w:rsidR="009A3A93" w:rsidRPr="003C0A89">
        <w:rPr>
          <w:rFonts w:ascii="Times New Roman" w:hAnsi="Times New Roman"/>
          <w:sz w:val="24"/>
          <w:szCs w:val="24"/>
        </w:rPr>
        <w:t>captured with Leica DM2000 microscope (Leica Camera AG, Wetzlar, Germany).</w:t>
      </w:r>
    </w:p>
    <w:p w14:paraId="590E011A" w14:textId="01314008" w:rsidR="00F97FF4" w:rsidRPr="003C0A89" w:rsidRDefault="00F97FF4" w:rsidP="003C0A89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C0A89">
        <w:rPr>
          <w:rFonts w:ascii="Times New Roman" w:hAnsi="Times New Roman" w:cs="Times New Roman"/>
          <w:b/>
          <w:bCs/>
          <w:sz w:val="24"/>
          <w:szCs w:val="24"/>
        </w:rPr>
        <w:t xml:space="preserve">Wound healing </w:t>
      </w:r>
    </w:p>
    <w:p w14:paraId="2C5696AD" w14:textId="3B7A597E" w:rsidR="00F97FF4" w:rsidRPr="003C0A89" w:rsidRDefault="00200C46" w:rsidP="003C0A89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3C0A89">
        <w:rPr>
          <w:rFonts w:ascii="Times New Roman" w:hAnsi="Times New Roman" w:cs="Times New Roman"/>
          <w:sz w:val="24"/>
          <w:szCs w:val="24"/>
        </w:rPr>
        <w:t xml:space="preserve">Treated cells as required </w:t>
      </w:r>
      <w:r w:rsidR="009A6DD1" w:rsidRPr="003C0A89">
        <w:rPr>
          <w:rFonts w:ascii="Times New Roman" w:hAnsi="Times New Roman" w:cs="Times New Roman"/>
          <w:sz w:val="24"/>
          <w:szCs w:val="24"/>
        </w:rPr>
        <w:t xml:space="preserve">in 6-well plate </w:t>
      </w:r>
      <w:r w:rsidRPr="003C0A89">
        <w:rPr>
          <w:rFonts w:ascii="Times New Roman" w:hAnsi="Times New Roman" w:cs="Times New Roman"/>
          <w:sz w:val="24"/>
          <w:szCs w:val="24"/>
        </w:rPr>
        <w:t>and cultured</w:t>
      </w:r>
      <w:r w:rsidR="009A6DD1" w:rsidRPr="003C0A89">
        <w:rPr>
          <w:rFonts w:ascii="Times New Roman" w:hAnsi="Times New Roman" w:cs="Times New Roman"/>
          <w:sz w:val="24"/>
          <w:szCs w:val="24"/>
        </w:rPr>
        <w:t xml:space="preserve"> until spread all over the plate. The 200 ul pipette was used to line the plate vertically to generate wound, and then wash cells softly with PBS. </w:t>
      </w:r>
      <w:r w:rsidR="009A6DD1" w:rsidRPr="003C0A89">
        <w:rPr>
          <w:rFonts w:ascii="Times New Roman" w:hAnsi="Times New Roman" w:cs="Times New Roman"/>
          <w:kern w:val="0"/>
          <w:sz w:val="24"/>
          <w:szCs w:val="24"/>
        </w:rPr>
        <w:t xml:space="preserve">The images </w:t>
      </w:r>
      <w:r w:rsidR="005260FC" w:rsidRPr="003C0A89">
        <w:rPr>
          <w:rFonts w:ascii="Times New Roman" w:hAnsi="Times New Roman" w:cs="Times New Roman"/>
          <w:kern w:val="0"/>
          <w:sz w:val="24"/>
          <w:szCs w:val="24"/>
        </w:rPr>
        <w:t xml:space="preserve">at initial time were </w:t>
      </w:r>
      <w:r w:rsidR="009A6DD1" w:rsidRPr="003C0A89">
        <w:rPr>
          <w:rFonts w:ascii="Times New Roman" w:hAnsi="Times New Roman"/>
          <w:sz w:val="24"/>
          <w:szCs w:val="24"/>
        </w:rPr>
        <w:t>captured with Olympus IX2 inverted microscope (Olympus, Tokyo, Japan).</w:t>
      </w:r>
      <w:r w:rsidR="005260FC" w:rsidRPr="003C0A89">
        <w:rPr>
          <w:rFonts w:ascii="Times New Roman" w:hAnsi="Times New Roman"/>
          <w:sz w:val="24"/>
          <w:szCs w:val="24"/>
        </w:rPr>
        <w:t xml:space="preserve"> Cultured cells with serum-free medium for suggested time and </w:t>
      </w:r>
      <w:r w:rsidR="005260FC" w:rsidRPr="003C0A89">
        <w:rPr>
          <w:rFonts w:ascii="Times New Roman" w:hAnsi="Times New Roman" w:cs="Times New Roman"/>
          <w:kern w:val="0"/>
          <w:sz w:val="24"/>
          <w:szCs w:val="24"/>
        </w:rPr>
        <w:t xml:space="preserve">images were </w:t>
      </w:r>
      <w:r w:rsidR="005260FC" w:rsidRPr="003C0A89">
        <w:rPr>
          <w:rFonts w:ascii="Times New Roman" w:hAnsi="Times New Roman"/>
          <w:sz w:val="24"/>
          <w:szCs w:val="24"/>
        </w:rPr>
        <w:t>captured at the end of time with Olympus IX2 inverted microscope (Olympus, Tokyo, Japan). The distance of cell moving and wound closure were analyzed.</w:t>
      </w:r>
    </w:p>
    <w:p w14:paraId="696B3DB3" w14:textId="69918BBD" w:rsidR="0007370B" w:rsidRPr="003C0A89" w:rsidRDefault="0007370B" w:rsidP="003C0A89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3C0A89">
        <w:rPr>
          <w:rFonts w:ascii="Times New Roman" w:hAnsi="Times New Roman"/>
          <w:b/>
          <w:bCs/>
          <w:sz w:val="24"/>
          <w:szCs w:val="24"/>
        </w:rPr>
        <w:t>Antibodies regents for Western Blot</w:t>
      </w:r>
      <w:r w:rsidR="000D683B">
        <w:rPr>
          <w:rFonts w:ascii="Times New Roman" w:hAnsi="Times New Roman"/>
          <w:b/>
          <w:bCs/>
          <w:sz w:val="24"/>
          <w:szCs w:val="24"/>
        </w:rPr>
        <w:t>ting</w:t>
      </w:r>
    </w:p>
    <w:p w14:paraId="1E2D4534" w14:textId="2D71EB12" w:rsidR="0007370B" w:rsidRPr="003C0A89" w:rsidRDefault="0007370B" w:rsidP="003C0A89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C0A89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Antibodies used in this study were listed as follows: anti-HMMR (87129S, 1:1000), anti-mTOR (2983S, 1:1000), anti-phospho-mTOR (Ser2448, 5536S, 1:1000), anti-Akt (4691S, 1:1000), anti-phospho-Akt (Ser473, 4060S, 1:1000), anti-p21 (2947S, 1:1000), anti-CDK4 (12790S, 1:1000), anti-CDK6 (13331S, 1:1000), anti-Cyclin D1 (55506S, 1:1000), anti-AURKA (14475S, 1:1000), anti-E2F1 (3742S, 1:1000), anti-rabbit (7074, 1:5000)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and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anti-mouse (7076S, 1:5000) IgG HRP-linked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>antibodies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 purchased from Cell Signaling Technology (MA, USA). Anti-ubiquitin polyclonal antibody (10201-2-AP, 1:1000), anti-snail (13099-1-AP, 1:1000), anti-vimentin (10366-1-AP, 1:1000), anti-E-cadherin (20874-1-AP, 1:1000), anti-N-cadherin (22018-1-AP, 1:1000), anti-Flag monoclonal antibody (66008-3-Ig, 1:1000),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and 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anti-His-Tag monoclonal antibody (66005-1-Ig, 1:1000)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were 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 xml:space="preserve">purchased from Proteintech (Wuhan, China). Anti-GAPDH antibody (ab181602, 1:10 000) </w:t>
      </w:r>
      <w:r w:rsidRPr="003C0A89"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was </w:t>
      </w:r>
      <w:r w:rsidRPr="003C0A89">
        <w:rPr>
          <w:rFonts w:ascii="Times New Roman" w:hAnsi="Times New Roman" w:cs="Times New Roman"/>
          <w:sz w:val="24"/>
          <w:szCs w:val="24"/>
          <w:lang w:val="en-GB"/>
        </w:rPr>
        <w:t>purchased from Abcam (Cambridge, UK).</w:t>
      </w:r>
    </w:p>
    <w:p w14:paraId="6D0543FE" w14:textId="77777777" w:rsidR="0007370B" w:rsidRPr="003C0A89" w:rsidRDefault="0007370B" w:rsidP="003C0A89">
      <w:pPr>
        <w:adjustRightInd w:val="0"/>
        <w:snapToGrid w:val="0"/>
        <w:spacing w:line="480" w:lineRule="auto"/>
        <w:jc w:val="left"/>
        <w:rPr>
          <w:rFonts w:ascii="Times New Roman" w:hAnsi="Times New Roman"/>
          <w:sz w:val="24"/>
          <w:szCs w:val="24"/>
          <w:lang w:val="en-GB"/>
        </w:rPr>
      </w:pPr>
    </w:p>
    <w:sectPr w:rsidR="0007370B" w:rsidRPr="003C0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B56B" w14:textId="77777777" w:rsidR="00514A58" w:rsidRDefault="00514A58" w:rsidP="00F97FF4">
      <w:r>
        <w:separator/>
      </w:r>
    </w:p>
  </w:endnote>
  <w:endnote w:type="continuationSeparator" w:id="0">
    <w:p w14:paraId="23A4BD8D" w14:textId="77777777" w:rsidR="00514A58" w:rsidRDefault="00514A58" w:rsidP="00F9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B21FB" w14:textId="77777777" w:rsidR="00514A58" w:rsidRDefault="00514A58" w:rsidP="00F97FF4">
      <w:r>
        <w:separator/>
      </w:r>
    </w:p>
  </w:footnote>
  <w:footnote w:type="continuationSeparator" w:id="0">
    <w:p w14:paraId="38CA6E04" w14:textId="77777777" w:rsidR="00514A58" w:rsidRDefault="00514A58" w:rsidP="00F97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98"/>
    <w:rsid w:val="0007370B"/>
    <w:rsid w:val="000B2D66"/>
    <w:rsid w:val="000D683B"/>
    <w:rsid w:val="00140E71"/>
    <w:rsid w:val="001439A7"/>
    <w:rsid w:val="00163697"/>
    <w:rsid w:val="00200C46"/>
    <w:rsid w:val="00334A30"/>
    <w:rsid w:val="003C0A89"/>
    <w:rsid w:val="003C23A4"/>
    <w:rsid w:val="003E1D13"/>
    <w:rsid w:val="004907E7"/>
    <w:rsid w:val="004E0C0B"/>
    <w:rsid w:val="00514A58"/>
    <w:rsid w:val="005260FC"/>
    <w:rsid w:val="007D2CF9"/>
    <w:rsid w:val="008A5E36"/>
    <w:rsid w:val="008B58D0"/>
    <w:rsid w:val="008C0F9B"/>
    <w:rsid w:val="008D4482"/>
    <w:rsid w:val="009A3A93"/>
    <w:rsid w:val="009A6DD1"/>
    <w:rsid w:val="00A13E03"/>
    <w:rsid w:val="00A364FC"/>
    <w:rsid w:val="00A463EF"/>
    <w:rsid w:val="00AE3F7E"/>
    <w:rsid w:val="00B24702"/>
    <w:rsid w:val="00BE7076"/>
    <w:rsid w:val="00C8365E"/>
    <w:rsid w:val="00D318C3"/>
    <w:rsid w:val="00D52376"/>
    <w:rsid w:val="00E75BC9"/>
    <w:rsid w:val="00E84DEC"/>
    <w:rsid w:val="00ED7D98"/>
    <w:rsid w:val="00F2359E"/>
    <w:rsid w:val="00F97FF4"/>
    <w:rsid w:val="00F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6E2CF"/>
  <w15:chartTrackingRefBased/>
  <w15:docId w15:val="{BD10011F-DD27-4ED3-B2C4-87F6D5BB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7F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7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7FF4"/>
    <w:rPr>
      <w:sz w:val="18"/>
      <w:szCs w:val="18"/>
    </w:rPr>
  </w:style>
  <w:style w:type="paragraph" w:styleId="a7">
    <w:name w:val="No Spacing"/>
    <w:uiPriority w:val="1"/>
    <w:qFormat/>
    <w:rsid w:val="00F2359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凯旋</dc:creator>
  <cp:keywords/>
  <dc:description/>
  <cp:lastModifiedBy>凯旋</cp:lastModifiedBy>
  <cp:revision>30</cp:revision>
  <dcterms:created xsi:type="dcterms:W3CDTF">2021-11-19T13:41:00Z</dcterms:created>
  <dcterms:modified xsi:type="dcterms:W3CDTF">2022-07-21T06:57:00Z</dcterms:modified>
</cp:coreProperties>
</file>