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54139" w14:textId="77777777" w:rsidR="00924173" w:rsidRDefault="00924173" w:rsidP="00924173">
      <w:pPr>
        <w:pStyle w:val="Default"/>
        <w:rPr>
          <w:rFonts w:asciiTheme="minorHAnsi" w:hAnsiTheme="minorHAnsi" w:cstheme="minorHAnsi"/>
          <w:b/>
          <w:sz w:val="20"/>
          <w:szCs w:val="20"/>
          <w:lang w:val="en-US"/>
        </w:rPr>
      </w:pPr>
    </w:p>
    <w:p w14:paraId="1FDFCBDA" w14:textId="582BA5D6" w:rsidR="00CD1A7F" w:rsidRPr="009B5F0B" w:rsidRDefault="00CD1A7F" w:rsidP="00924173">
      <w:pPr>
        <w:pStyle w:val="Default"/>
        <w:jc w:val="center"/>
        <w:rPr>
          <w:rFonts w:ascii="Helvetica" w:hAnsi="Helvetica" w:cs="Helvetica"/>
          <w:b/>
          <w:sz w:val="28"/>
          <w:szCs w:val="28"/>
          <w:lang w:val="en-US"/>
        </w:rPr>
      </w:pPr>
      <w:r w:rsidRPr="009B5F0B">
        <w:rPr>
          <w:rFonts w:ascii="Helvetica" w:hAnsi="Helvetica" w:cs="Helvetica"/>
          <w:b/>
          <w:sz w:val="28"/>
          <w:szCs w:val="28"/>
          <w:lang w:val="en-US"/>
        </w:rPr>
        <w:t xml:space="preserve">Supplementary </w:t>
      </w:r>
      <w:r w:rsidR="00924173" w:rsidRPr="009B5F0B">
        <w:rPr>
          <w:rFonts w:ascii="Helvetica" w:hAnsi="Helvetica" w:cs="Helvetica"/>
          <w:b/>
          <w:sz w:val="28"/>
          <w:szCs w:val="28"/>
          <w:lang w:val="en-US"/>
        </w:rPr>
        <w:t>Materials for</w:t>
      </w:r>
    </w:p>
    <w:p w14:paraId="6F6C9024" w14:textId="77777777" w:rsidR="00CD1A7F" w:rsidRPr="00A46368" w:rsidRDefault="00CD1A7F" w:rsidP="00924173">
      <w:pPr>
        <w:pStyle w:val="Default"/>
        <w:jc w:val="center"/>
        <w:rPr>
          <w:rFonts w:ascii="Helvetica" w:hAnsi="Helvetica" w:cs="Helvetica"/>
          <w:b/>
          <w:sz w:val="20"/>
          <w:szCs w:val="20"/>
          <w:lang w:val="en-US"/>
        </w:rPr>
      </w:pPr>
    </w:p>
    <w:p w14:paraId="3A26ECCF" w14:textId="0C72B32F" w:rsidR="00E84F49" w:rsidRDefault="00924173" w:rsidP="00924173">
      <w:pPr>
        <w:jc w:val="center"/>
        <w:rPr>
          <w:rFonts w:ascii="Helvetica" w:hAnsi="Helvetica" w:cs="Helvetica"/>
          <w:b/>
          <w:bCs/>
          <w:sz w:val="20"/>
          <w:szCs w:val="20"/>
        </w:rPr>
      </w:pPr>
      <w:r>
        <w:rPr>
          <w:rFonts w:ascii="Helvetica" w:hAnsi="Helvetica" w:cs="Helvetica"/>
          <w:b/>
          <w:bCs/>
          <w:sz w:val="20"/>
          <w:szCs w:val="20"/>
        </w:rPr>
        <w:t>“</w:t>
      </w:r>
      <w:r w:rsidRPr="00924173">
        <w:rPr>
          <w:rFonts w:ascii="Helvetica" w:hAnsi="Helvetica" w:cs="Helvetica"/>
          <w:b/>
          <w:bCs/>
        </w:rPr>
        <w:t>Gasdermin B over-expression modulates HER2-targeted therapy resistance by inducing protective autophagy through Rab7 activation</w:t>
      </w:r>
      <w:r>
        <w:rPr>
          <w:rFonts w:ascii="Helvetica" w:hAnsi="Helvetica" w:cs="Helvetica"/>
          <w:b/>
          <w:bCs/>
          <w:sz w:val="20"/>
          <w:szCs w:val="20"/>
        </w:rPr>
        <w:t>”</w:t>
      </w:r>
    </w:p>
    <w:p w14:paraId="1445AD96" w14:textId="6801C640" w:rsidR="00924173" w:rsidRPr="00924173" w:rsidRDefault="00924173" w:rsidP="00924173">
      <w:pPr>
        <w:spacing w:line="360" w:lineRule="auto"/>
        <w:jc w:val="both"/>
        <w:rPr>
          <w:rFonts w:ascii="Helvetica" w:hAnsi="Helvetica" w:cs="Helvetica"/>
          <w:sz w:val="20"/>
          <w:szCs w:val="20"/>
          <w:lang w:val="es-ES"/>
        </w:rPr>
      </w:pPr>
      <w:r w:rsidRPr="00924173">
        <w:rPr>
          <w:rFonts w:ascii="Helvetica" w:hAnsi="Helvetica" w:cs="Helvetica"/>
          <w:sz w:val="20"/>
          <w:szCs w:val="20"/>
          <w:lang w:val="es-ES"/>
        </w:rPr>
        <w:t>Manuel Gámez-Chiachio</w:t>
      </w:r>
      <w:r w:rsidRPr="00924173">
        <w:rPr>
          <w:rFonts w:ascii="Helvetica" w:hAnsi="Helvetica" w:cs="Helvetica"/>
          <w:sz w:val="20"/>
          <w:szCs w:val="20"/>
          <w:vertAlign w:val="superscript"/>
          <w:lang w:val="es-ES"/>
        </w:rPr>
        <w:t>1,2#</w:t>
      </w:r>
      <w:r w:rsidRPr="00924173">
        <w:rPr>
          <w:rFonts w:ascii="Helvetica" w:hAnsi="Helvetica" w:cs="Helvetica"/>
          <w:sz w:val="20"/>
          <w:szCs w:val="20"/>
          <w:lang w:val="es-ES"/>
        </w:rPr>
        <w:t>, Ángela Molina-Crespo</w:t>
      </w:r>
      <w:r w:rsidRPr="00924173">
        <w:rPr>
          <w:rFonts w:ascii="Helvetica" w:hAnsi="Helvetica" w:cs="Helvetica"/>
          <w:sz w:val="20"/>
          <w:szCs w:val="20"/>
          <w:vertAlign w:val="superscript"/>
          <w:lang w:val="es-ES"/>
        </w:rPr>
        <w:t>1#</w:t>
      </w:r>
      <w:r w:rsidRPr="00924173">
        <w:rPr>
          <w:rFonts w:ascii="Helvetica" w:hAnsi="Helvetica" w:cs="Helvetica"/>
          <w:sz w:val="20"/>
          <w:szCs w:val="20"/>
          <w:lang w:val="es-ES"/>
        </w:rPr>
        <w:t>, Carmen Ramos-Nebot</w:t>
      </w:r>
      <w:r w:rsidRPr="00924173">
        <w:rPr>
          <w:rFonts w:ascii="Helvetica" w:hAnsi="Helvetica" w:cs="Helvetica"/>
          <w:sz w:val="20"/>
          <w:szCs w:val="20"/>
          <w:vertAlign w:val="superscript"/>
          <w:lang w:val="es-ES"/>
        </w:rPr>
        <w:t>1,2</w:t>
      </w:r>
      <w:r w:rsidRPr="00924173">
        <w:rPr>
          <w:rFonts w:ascii="Helvetica" w:hAnsi="Helvetica" w:cs="Helvetica"/>
          <w:sz w:val="20"/>
          <w:szCs w:val="20"/>
          <w:lang w:val="es-ES"/>
        </w:rPr>
        <w:t>, Jeannette Martinez-Val</w:t>
      </w:r>
      <w:r w:rsidRPr="00924173">
        <w:rPr>
          <w:rFonts w:ascii="Helvetica" w:hAnsi="Helvetica" w:cs="Helvetica"/>
          <w:sz w:val="20"/>
          <w:szCs w:val="20"/>
          <w:vertAlign w:val="superscript"/>
          <w:lang w:val="es-ES"/>
        </w:rPr>
        <w:t>3</w:t>
      </w:r>
      <w:r w:rsidRPr="00924173">
        <w:rPr>
          <w:rFonts w:ascii="Helvetica" w:hAnsi="Helvetica" w:cs="Helvetica"/>
          <w:sz w:val="20"/>
          <w:szCs w:val="20"/>
          <w:lang w:val="es-ES"/>
        </w:rPr>
        <w:t>, Lidia Martinez</w:t>
      </w:r>
      <w:r w:rsidRPr="00924173">
        <w:rPr>
          <w:rFonts w:ascii="Helvetica" w:hAnsi="Helvetica" w:cs="Helvetica"/>
          <w:sz w:val="20"/>
          <w:szCs w:val="20"/>
          <w:vertAlign w:val="superscript"/>
          <w:lang w:val="es-ES"/>
        </w:rPr>
        <w:t>1</w:t>
      </w:r>
      <w:r w:rsidRPr="00924173">
        <w:rPr>
          <w:rFonts w:ascii="Helvetica" w:hAnsi="Helvetica" w:cs="Helvetica"/>
          <w:sz w:val="20"/>
          <w:szCs w:val="20"/>
          <w:lang w:val="es-ES"/>
        </w:rPr>
        <w:t>, Katja Gassner</w:t>
      </w:r>
      <w:r w:rsidRPr="00924173">
        <w:rPr>
          <w:rFonts w:ascii="Helvetica" w:hAnsi="Helvetica" w:cs="Helvetica"/>
          <w:sz w:val="20"/>
          <w:szCs w:val="20"/>
          <w:vertAlign w:val="superscript"/>
          <w:lang w:val="es-ES"/>
        </w:rPr>
        <w:t>4</w:t>
      </w:r>
      <w:r w:rsidRPr="00924173">
        <w:rPr>
          <w:rFonts w:ascii="Helvetica" w:hAnsi="Helvetica" w:cs="Helvetica"/>
          <w:sz w:val="20"/>
          <w:szCs w:val="20"/>
          <w:lang w:val="es-ES"/>
        </w:rPr>
        <w:t>, Francisco J. Llobet</w:t>
      </w:r>
      <w:r w:rsidRPr="00924173">
        <w:rPr>
          <w:rFonts w:ascii="Helvetica" w:hAnsi="Helvetica" w:cs="Helvetica"/>
          <w:sz w:val="20"/>
          <w:szCs w:val="20"/>
          <w:vertAlign w:val="superscript"/>
          <w:lang w:val="es-ES"/>
        </w:rPr>
        <w:t>4</w:t>
      </w:r>
      <w:r w:rsidRPr="00924173">
        <w:rPr>
          <w:rFonts w:ascii="Helvetica" w:hAnsi="Helvetica" w:cs="Helvetica"/>
          <w:sz w:val="20"/>
          <w:szCs w:val="20"/>
          <w:lang w:val="es-ES"/>
        </w:rPr>
        <w:t>, Mario Soriano</w:t>
      </w:r>
      <w:r w:rsidRPr="00924173">
        <w:rPr>
          <w:rFonts w:ascii="Helvetica" w:hAnsi="Helvetica" w:cs="Helvetica"/>
          <w:sz w:val="20"/>
          <w:szCs w:val="20"/>
          <w:vertAlign w:val="superscript"/>
          <w:lang w:val="es-ES"/>
        </w:rPr>
        <w:t>5</w:t>
      </w:r>
      <w:r w:rsidRPr="00924173">
        <w:rPr>
          <w:rFonts w:ascii="Helvetica" w:hAnsi="Helvetica" w:cs="Helvetica"/>
          <w:sz w:val="20"/>
          <w:szCs w:val="20"/>
          <w:lang w:val="es-ES"/>
        </w:rPr>
        <w:t>, Alberto Hernandez</w:t>
      </w:r>
      <w:r w:rsidRPr="00924173">
        <w:rPr>
          <w:rFonts w:ascii="Helvetica" w:hAnsi="Helvetica" w:cs="Helvetica"/>
          <w:sz w:val="20"/>
          <w:szCs w:val="20"/>
          <w:vertAlign w:val="superscript"/>
          <w:lang w:val="es-ES"/>
        </w:rPr>
        <w:t>6</w:t>
      </w:r>
      <w:r w:rsidRPr="00924173">
        <w:rPr>
          <w:rFonts w:ascii="Helvetica" w:hAnsi="Helvetica" w:cs="Helvetica"/>
          <w:sz w:val="20"/>
          <w:szCs w:val="20"/>
          <w:lang w:val="es-ES"/>
        </w:rPr>
        <w:t>, Marco Cordani</w:t>
      </w:r>
      <w:r w:rsidRPr="00924173">
        <w:rPr>
          <w:rFonts w:ascii="Helvetica" w:hAnsi="Helvetica" w:cs="Helvetica"/>
          <w:sz w:val="20"/>
          <w:szCs w:val="20"/>
          <w:vertAlign w:val="superscript"/>
          <w:lang w:val="es-ES"/>
        </w:rPr>
        <w:t>1</w:t>
      </w:r>
      <w:r w:rsidRPr="00924173">
        <w:rPr>
          <w:rFonts w:ascii="Helvetica" w:hAnsi="Helvetica" w:cs="Helvetica"/>
          <w:sz w:val="20"/>
          <w:szCs w:val="20"/>
          <w:lang w:val="es-ES"/>
        </w:rPr>
        <w:t>, Cristina Bernadó-Morales</w:t>
      </w:r>
      <w:r w:rsidRPr="00924173">
        <w:rPr>
          <w:rFonts w:ascii="Helvetica" w:hAnsi="Helvetica" w:cs="Helvetica"/>
          <w:sz w:val="20"/>
          <w:szCs w:val="20"/>
          <w:vertAlign w:val="superscript"/>
          <w:lang w:val="es-ES"/>
        </w:rPr>
        <w:t>2,7</w:t>
      </w:r>
      <w:r w:rsidR="009B5F0B">
        <w:rPr>
          <w:rFonts w:ascii="Helvetica" w:hAnsi="Helvetica" w:cs="Helvetica"/>
          <w:sz w:val="20"/>
          <w:szCs w:val="20"/>
          <w:vertAlign w:val="superscript"/>
          <w:lang w:val="es-ES"/>
        </w:rPr>
        <w:t>,8</w:t>
      </w:r>
      <w:r w:rsidRPr="00924173">
        <w:rPr>
          <w:rFonts w:ascii="Helvetica" w:hAnsi="Helvetica" w:cs="Helvetica"/>
          <w:sz w:val="20"/>
          <w:szCs w:val="20"/>
          <w:lang w:val="es-ES"/>
        </w:rPr>
        <w:t xml:space="preserve">, Eva </w:t>
      </w:r>
      <w:r w:rsidR="009B5F0B" w:rsidRPr="00924173">
        <w:rPr>
          <w:rFonts w:ascii="Helvetica" w:hAnsi="Helvetica" w:cs="Helvetica"/>
          <w:sz w:val="20"/>
          <w:szCs w:val="20"/>
          <w:lang w:val="es-ES"/>
        </w:rPr>
        <w:t>Diaz</w:t>
      </w:r>
      <w:r w:rsidR="009B5F0B">
        <w:rPr>
          <w:rFonts w:ascii="Helvetica" w:hAnsi="Helvetica" w:cs="Helvetica"/>
          <w:sz w:val="20"/>
          <w:szCs w:val="20"/>
          <w:vertAlign w:val="superscript"/>
          <w:lang w:val="es-ES"/>
        </w:rPr>
        <w:t>9</w:t>
      </w:r>
      <w:r w:rsidRPr="00924173">
        <w:rPr>
          <w:rFonts w:ascii="Helvetica" w:hAnsi="Helvetica" w:cs="Helvetica"/>
          <w:sz w:val="20"/>
          <w:szCs w:val="20"/>
          <w:lang w:val="es-ES"/>
        </w:rPr>
        <w:t>, Alejandro Rojo-</w:t>
      </w:r>
      <w:r w:rsidR="009B5F0B" w:rsidRPr="00924173">
        <w:rPr>
          <w:rFonts w:ascii="Helvetica" w:hAnsi="Helvetica" w:cs="Helvetica"/>
          <w:sz w:val="20"/>
          <w:szCs w:val="20"/>
          <w:lang w:val="es-ES"/>
        </w:rPr>
        <w:t>Sebastian</w:t>
      </w:r>
      <w:r w:rsidR="009B5F0B">
        <w:rPr>
          <w:rFonts w:ascii="Helvetica" w:hAnsi="Helvetica" w:cs="Helvetica"/>
          <w:sz w:val="20"/>
          <w:szCs w:val="20"/>
          <w:vertAlign w:val="superscript"/>
          <w:lang w:val="es-ES"/>
        </w:rPr>
        <w:t>9</w:t>
      </w:r>
      <w:r w:rsidRPr="00924173">
        <w:rPr>
          <w:rFonts w:ascii="Helvetica" w:hAnsi="Helvetica" w:cs="Helvetica"/>
          <w:sz w:val="20"/>
          <w:szCs w:val="20"/>
          <w:lang w:val="es-ES"/>
        </w:rPr>
        <w:t>, Juan Carlos Triviño</w:t>
      </w:r>
      <w:r w:rsidR="009B5F0B" w:rsidRPr="009B5F0B">
        <w:rPr>
          <w:rFonts w:ascii="Helvetica" w:hAnsi="Helvetica" w:cs="Helvetica"/>
          <w:sz w:val="20"/>
          <w:szCs w:val="20"/>
          <w:vertAlign w:val="superscript"/>
          <w:lang w:val="es-ES"/>
        </w:rPr>
        <w:t>1</w:t>
      </w:r>
      <w:r w:rsidR="009B5F0B">
        <w:rPr>
          <w:rFonts w:ascii="Helvetica" w:hAnsi="Helvetica" w:cs="Helvetica"/>
          <w:sz w:val="20"/>
          <w:szCs w:val="20"/>
          <w:vertAlign w:val="superscript"/>
          <w:lang w:val="es-ES"/>
        </w:rPr>
        <w:t>0</w:t>
      </w:r>
      <w:r w:rsidRPr="00924173">
        <w:rPr>
          <w:rFonts w:ascii="Helvetica" w:hAnsi="Helvetica" w:cs="Helvetica"/>
          <w:sz w:val="20"/>
          <w:szCs w:val="20"/>
          <w:lang w:val="es-ES"/>
        </w:rPr>
        <w:t>, Laura Sanchez</w:t>
      </w:r>
      <w:r w:rsidRPr="00924173">
        <w:rPr>
          <w:rFonts w:ascii="Helvetica" w:hAnsi="Helvetica" w:cs="Helvetica"/>
          <w:sz w:val="20"/>
          <w:szCs w:val="20"/>
          <w:vertAlign w:val="superscript"/>
          <w:lang w:val="es-ES"/>
        </w:rPr>
        <w:t>4</w:t>
      </w:r>
      <w:r w:rsidRPr="00924173">
        <w:rPr>
          <w:rFonts w:ascii="Helvetica" w:hAnsi="Helvetica" w:cs="Helvetica"/>
          <w:sz w:val="20"/>
          <w:szCs w:val="20"/>
          <w:lang w:val="es-ES"/>
        </w:rPr>
        <w:t>, Ruth Rodríguez-</w:t>
      </w:r>
      <w:r w:rsidR="009B5F0B" w:rsidRPr="00924173">
        <w:rPr>
          <w:rFonts w:ascii="Helvetica" w:hAnsi="Helvetica" w:cs="Helvetica"/>
          <w:sz w:val="20"/>
          <w:szCs w:val="20"/>
          <w:lang w:val="es-ES"/>
        </w:rPr>
        <w:t>Barrueco</w:t>
      </w:r>
      <w:r w:rsidR="009B5F0B">
        <w:rPr>
          <w:rFonts w:ascii="Helvetica" w:hAnsi="Helvetica" w:cs="Helvetica"/>
          <w:sz w:val="20"/>
          <w:szCs w:val="20"/>
          <w:vertAlign w:val="superscript"/>
          <w:lang w:val="es-ES"/>
        </w:rPr>
        <w:t>11</w:t>
      </w:r>
      <w:r w:rsidRPr="00924173">
        <w:rPr>
          <w:rFonts w:ascii="Helvetica" w:hAnsi="Helvetica" w:cs="Helvetica"/>
          <w:sz w:val="20"/>
          <w:szCs w:val="20"/>
          <w:vertAlign w:val="superscript"/>
          <w:lang w:val="es-ES"/>
        </w:rPr>
        <w:t xml:space="preserve">, </w:t>
      </w:r>
      <w:r w:rsidRPr="00924173">
        <w:rPr>
          <w:rFonts w:ascii="Helvetica" w:hAnsi="Helvetica" w:cs="Helvetica"/>
          <w:sz w:val="20"/>
          <w:szCs w:val="20"/>
          <w:lang w:val="es-ES"/>
        </w:rPr>
        <w:t>Joaquín Arribas</w:t>
      </w:r>
      <w:r w:rsidRPr="00924173">
        <w:rPr>
          <w:rFonts w:ascii="Helvetica" w:hAnsi="Helvetica" w:cs="Helvetica"/>
          <w:sz w:val="20"/>
          <w:szCs w:val="20"/>
          <w:vertAlign w:val="superscript"/>
          <w:lang w:val="es-ES"/>
        </w:rPr>
        <w:t>2,7,1</w:t>
      </w:r>
      <w:r w:rsidR="009B5F0B">
        <w:rPr>
          <w:rFonts w:ascii="Helvetica" w:hAnsi="Helvetica" w:cs="Helvetica"/>
          <w:sz w:val="20"/>
          <w:szCs w:val="20"/>
          <w:vertAlign w:val="superscript"/>
          <w:lang w:val="es-ES"/>
        </w:rPr>
        <w:t>2</w:t>
      </w:r>
      <w:r w:rsidRPr="00924173">
        <w:rPr>
          <w:rFonts w:ascii="Helvetica" w:hAnsi="Helvetica" w:cs="Helvetica"/>
          <w:sz w:val="20"/>
          <w:szCs w:val="20"/>
          <w:vertAlign w:val="superscript"/>
          <w:lang w:val="es-ES"/>
        </w:rPr>
        <w:t>1,</w:t>
      </w:r>
      <w:r w:rsidR="009B5F0B" w:rsidRPr="00924173">
        <w:rPr>
          <w:rFonts w:ascii="Helvetica" w:hAnsi="Helvetica" w:cs="Helvetica"/>
          <w:sz w:val="20"/>
          <w:szCs w:val="20"/>
          <w:vertAlign w:val="superscript"/>
          <w:lang w:val="es-ES"/>
        </w:rPr>
        <w:t>1</w:t>
      </w:r>
      <w:r w:rsidR="009B5F0B">
        <w:rPr>
          <w:rFonts w:ascii="Helvetica" w:hAnsi="Helvetica" w:cs="Helvetica"/>
          <w:sz w:val="20"/>
          <w:szCs w:val="20"/>
          <w:vertAlign w:val="superscript"/>
          <w:lang w:val="es-ES"/>
        </w:rPr>
        <w:t>3</w:t>
      </w:r>
      <w:r w:rsidRPr="00924173">
        <w:rPr>
          <w:rFonts w:ascii="Helvetica" w:hAnsi="Helvetica" w:cs="Helvetica"/>
          <w:sz w:val="20"/>
          <w:szCs w:val="20"/>
          <w:lang w:val="es-ES"/>
        </w:rPr>
        <w:t>, David Llobet-Navás</w:t>
      </w:r>
      <w:r w:rsidRPr="00924173">
        <w:rPr>
          <w:rFonts w:ascii="Helvetica" w:hAnsi="Helvetica" w:cs="Helvetica"/>
          <w:sz w:val="20"/>
          <w:szCs w:val="20"/>
          <w:vertAlign w:val="superscript"/>
          <w:lang w:val="es-ES"/>
        </w:rPr>
        <w:t>4</w:t>
      </w:r>
      <w:r w:rsidRPr="00924173">
        <w:rPr>
          <w:rFonts w:ascii="Helvetica" w:hAnsi="Helvetica" w:cs="Helvetica"/>
          <w:sz w:val="20"/>
          <w:szCs w:val="20"/>
          <w:lang w:val="es-ES"/>
        </w:rPr>
        <w:t>, David Sarrió</w:t>
      </w:r>
      <w:r w:rsidRPr="00924173">
        <w:rPr>
          <w:rFonts w:ascii="Helvetica" w:hAnsi="Helvetica" w:cs="Helvetica"/>
          <w:sz w:val="20"/>
          <w:szCs w:val="20"/>
          <w:vertAlign w:val="superscript"/>
          <w:lang w:val="es-ES"/>
        </w:rPr>
        <w:t>1,2</w:t>
      </w:r>
      <w:r w:rsidRPr="00924173">
        <w:rPr>
          <w:rFonts w:ascii="Helvetica" w:hAnsi="Helvetica" w:cs="Helvetica"/>
          <w:sz w:val="20"/>
          <w:szCs w:val="20"/>
          <w:lang w:val="es-ES"/>
        </w:rPr>
        <w:t>, Gema Moreno-Bueno</w:t>
      </w:r>
      <w:r w:rsidRPr="00924173">
        <w:rPr>
          <w:rFonts w:ascii="Helvetica" w:hAnsi="Helvetica" w:cs="Helvetica"/>
          <w:sz w:val="20"/>
          <w:szCs w:val="20"/>
          <w:vertAlign w:val="superscript"/>
          <w:lang w:val="es-ES"/>
        </w:rPr>
        <w:t>1,2,</w:t>
      </w:r>
      <w:r w:rsidR="009B5F0B">
        <w:rPr>
          <w:rFonts w:ascii="Helvetica" w:hAnsi="Helvetica" w:cs="Helvetica"/>
          <w:sz w:val="20"/>
          <w:szCs w:val="20"/>
          <w:vertAlign w:val="superscript"/>
          <w:lang w:val="es-ES"/>
        </w:rPr>
        <w:t>9</w:t>
      </w:r>
    </w:p>
    <w:p w14:paraId="502121F1" w14:textId="77777777" w:rsidR="00924173" w:rsidRPr="009B5F0B" w:rsidRDefault="00924173"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 xml:space="preserve">1. Departamento de Bioquímica, Universidad Autónoma de Madrid (UAM), Instituto de Investigaciones Biomédicas ‘Alberto </w:t>
      </w:r>
      <w:proofErr w:type="spellStart"/>
      <w:r w:rsidRPr="009B5F0B">
        <w:rPr>
          <w:rFonts w:ascii="Helvetica" w:hAnsi="Helvetica" w:cs="Helvetica"/>
          <w:sz w:val="20"/>
          <w:szCs w:val="20"/>
          <w:lang w:val="es-ES"/>
        </w:rPr>
        <w:t>Sols</w:t>
      </w:r>
      <w:proofErr w:type="spellEnd"/>
      <w:r w:rsidRPr="009B5F0B">
        <w:rPr>
          <w:rFonts w:ascii="Helvetica" w:hAnsi="Helvetica" w:cs="Helvetica"/>
          <w:sz w:val="20"/>
          <w:szCs w:val="20"/>
          <w:lang w:val="es-ES"/>
        </w:rPr>
        <w:t xml:space="preserve">’ (CSIC-UAM), </w:t>
      </w:r>
      <w:proofErr w:type="spellStart"/>
      <w:r w:rsidRPr="009B5F0B">
        <w:rPr>
          <w:rFonts w:ascii="Helvetica" w:hAnsi="Helvetica" w:cs="Helvetica"/>
          <w:sz w:val="20"/>
          <w:szCs w:val="20"/>
          <w:lang w:val="es-ES"/>
        </w:rPr>
        <w:t>IdiPAZ</w:t>
      </w:r>
      <w:proofErr w:type="spellEnd"/>
      <w:r w:rsidRPr="009B5F0B">
        <w:rPr>
          <w:rFonts w:ascii="Helvetica" w:hAnsi="Helvetica" w:cs="Helvetica"/>
          <w:sz w:val="20"/>
          <w:szCs w:val="20"/>
          <w:lang w:val="es-ES"/>
        </w:rPr>
        <w:t xml:space="preserve">, Madrid, </w:t>
      </w:r>
      <w:proofErr w:type="spellStart"/>
      <w:r w:rsidRPr="009B5F0B">
        <w:rPr>
          <w:rFonts w:ascii="Helvetica" w:hAnsi="Helvetica" w:cs="Helvetica"/>
          <w:sz w:val="20"/>
          <w:szCs w:val="20"/>
          <w:lang w:val="es-ES"/>
        </w:rPr>
        <w:t>Spain</w:t>
      </w:r>
      <w:proofErr w:type="spellEnd"/>
      <w:r w:rsidRPr="009B5F0B">
        <w:rPr>
          <w:rFonts w:ascii="Helvetica" w:hAnsi="Helvetica" w:cs="Helvetica"/>
          <w:sz w:val="20"/>
          <w:szCs w:val="20"/>
          <w:lang w:val="es-ES"/>
        </w:rPr>
        <w:t>.</w:t>
      </w:r>
    </w:p>
    <w:p w14:paraId="221FFB36" w14:textId="77777777" w:rsidR="00924173" w:rsidRPr="009B5F0B" w:rsidRDefault="00924173"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 xml:space="preserve">2. Centro de Investigación Biomédica en Red de Cáncer (CIBERONC), Instituto de Salud Carlos III, Madrid, </w:t>
      </w:r>
      <w:proofErr w:type="spellStart"/>
      <w:r w:rsidRPr="009B5F0B">
        <w:rPr>
          <w:rFonts w:ascii="Helvetica" w:hAnsi="Helvetica" w:cs="Helvetica"/>
          <w:sz w:val="20"/>
          <w:szCs w:val="20"/>
          <w:lang w:val="es-ES"/>
        </w:rPr>
        <w:t>Spain</w:t>
      </w:r>
      <w:proofErr w:type="spellEnd"/>
      <w:r w:rsidRPr="009B5F0B">
        <w:rPr>
          <w:rFonts w:ascii="Helvetica" w:hAnsi="Helvetica" w:cs="Helvetica"/>
          <w:sz w:val="20"/>
          <w:szCs w:val="20"/>
          <w:lang w:val="es-ES"/>
        </w:rPr>
        <w:t>.</w:t>
      </w:r>
    </w:p>
    <w:p w14:paraId="3FF5063B" w14:textId="77777777" w:rsidR="00924173" w:rsidRPr="009B5F0B" w:rsidRDefault="00924173"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 xml:space="preserve">3. Departamento de Zoología, Genética, Antropología Física, Universidad Santiago de Compostela, Lugo, </w:t>
      </w:r>
      <w:proofErr w:type="spellStart"/>
      <w:r w:rsidRPr="009B5F0B">
        <w:rPr>
          <w:rFonts w:ascii="Helvetica" w:hAnsi="Helvetica" w:cs="Helvetica"/>
          <w:sz w:val="20"/>
          <w:szCs w:val="20"/>
          <w:lang w:val="es-ES"/>
        </w:rPr>
        <w:t>Spain</w:t>
      </w:r>
      <w:proofErr w:type="spellEnd"/>
      <w:r w:rsidRPr="009B5F0B">
        <w:rPr>
          <w:rFonts w:ascii="Helvetica" w:hAnsi="Helvetica" w:cs="Helvetica"/>
          <w:sz w:val="20"/>
          <w:szCs w:val="20"/>
          <w:lang w:val="es-ES"/>
        </w:rPr>
        <w:t>.</w:t>
      </w:r>
    </w:p>
    <w:p w14:paraId="35FCE771" w14:textId="77777777" w:rsidR="00924173" w:rsidRPr="009B5F0B" w:rsidRDefault="00924173"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 xml:space="preserve">4. Mecanismos Moleculares y Terapia Experimental en </w:t>
      </w:r>
      <w:proofErr w:type="spellStart"/>
      <w:r w:rsidRPr="009B5F0B">
        <w:rPr>
          <w:rFonts w:ascii="Helvetica" w:hAnsi="Helvetica" w:cs="Helvetica"/>
          <w:sz w:val="20"/>
          <w:szCs w:val="20"/>
          <w:lang w:val="es-ES"/>
        </w:rPr>
        <w:t>Oncologia</w:t>
      </w:r>
      <w:proofErr w:type="spellEnd"/>
      <w:r w:rsidRPr="009B5F0B">
        <w:rPr>
          <w:rFonts w:ascii="Helvetica" w:hAnsi="Helvetica" w:cs="Helvetica"/>
          <w:sz w:val="20"/>
          <w:szCs w:val="20"/>
          <w:lang w:val="es-ES"/>
        </w:rPr>
        <w:t xml:space="preserve">-Programa </w:t>
      </w:r>
      <w:proofErr w:type="spellStart"/>
      <w:r w:rsidRPr="009B5F0B">
        <w:rPr>
          <w:rFonts w:ascii="Helvetica" w:hAnsi="Helvetica" w:cs="Helvetica"/>
          <w:sz w:val="20"/>
          <w:szCs w:val="20"/>
          <w:lang w:val="es-ES"/>
        </w:rPr>
        <w:t>Oncobell</w:t>
      </w:r>
      <w:proofErr w:type="spellEnd"/>
      <w:r w:rsidRPr="009B5F0B">
        <w:rPr>
          <w:rFonts w:ascii="Helvetica" w:hAnsi="Helvetica" w:cs="Helvetica"/>
          <w:sz w:val="20"/>
          <w:szCs w:val="20"/>
          <w:lang w:val="es-ES"/>
        </w:rPr>
        <w:t xml:space="preserve">, </w:t>
      </w:r>
      <w:proofErr w:type="spellStart"/>
      <w:r w:rsidRPr="009B5F0B">
        <w:rPr>
          <w:rFonts w:ascii="Helvetica" w:hAnsi="Helvetica" w:cs="Helvetica"/>
          <w:sz w:val="20"/>
          <w:szCs w:val="20"/>
          <w:lang w:val="es-ES"/>
        </w:rPr>
        <w:t>Idibell</w:t>
      </w:r>
      <w:proofErr w:type="spellEnd"/>
      <w:r w:rsidRPr="009B5F0B">
        <w:rPr>
          <w:rFonts w:ascii="Helvetica" w:hAnsi="Helvetica" w:cs="Helvetica"/>
          <w:sz w:val="20"/>
          <w:szCs w:val="20"/>
          <w:lang w:val="es-ES"/>
        </w:rPr>
        <w:t xml:space="preserve"> – L'Hospitalet de Llobregat, </w:t>
      </w:r>
      <w:proofErr w:type="spellStart"/>
      <w:r w:rsidRPr="009B5F0B">
        <w:rPr>
          <w:rFonts w:ascii="Helvetica" w:hAnsi="Helvetica" w:cs="Helvetica"/>
          <w:sz w:val="20"/>
          <w:szCs w:val="20"/>
          <w:lang w:val="es-ES"/>
        </w:rPr>
        <w:t>Spain</w:t>
      </w:r>
      <w:proofErr w:type="spellEnd"/>
      <w:r w:rsidRPr="009B5F0B">
        <w:rPr>
          <w:rFonts w:ascii="Helvetica" w:hAnsi="Helvetica" w:cs="Helvetica"/>
          <w:sz w:val="20"/>
          <w:szCs w:val="20"/>
          <w:lang w:val="es-ES"/>
        </w:rPr>
        <w:t>.</w:t>
      </w:r>
    </w:p>
    <w:p w14:paraId="4247A401" w14:textId="77777777" w:rsidR="00924173" w:rsidRPr="009B5F0B" w:rsidRDefault="00924173"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 xml:space="preserve">5. Servicio de Microscopía Electrónica, Centro de Investigación Príncipe Felipe (CIPF), Valencia, </w:t>
      </w:r>
      <w:proofErr w:type="spellStart"/>
      <w:r w:rsidRPr="009B5F0B">
        <w:rPr>
          <w:rFonts w:ascii="Helvetica" w:hAnsi="Helvetica" w:cs="Helvetica"/>
          <w:sz w:val="20"/>
          <w:szCs w:val="20"/>
          <w:lang w:val="es-ES"/>
        </w:rPr>
        <w:t>Spain</w:t>
      </w:r>
      <w:proofErr w:type="spellEnd"/>
      <w:r w:rsidRPr="009B5F0B">
        <w:rPr>
          <w:rFonts w:ascii="Helvetica" w:hAnsi="Helvetica" w:cs="Helvetica"/>
          <w:sz w:val="20"/>
          <w:szCs w:val="20"/>
          <w:lang w:val="es-ES"/>
        </w:rPr>
        <w:t>.</w:t>
      </w:r>
    </w:p>
    <w:p w14:paraId="516B9EEB" w14:textId="77777777" w:rsidR="00924173" w:rsidRPr="009B5F0B" w:rsidRDefault="00924173"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 xml:space="preserve">6. Servicio de Microscopía Óptica Avanzada, Centro de Investigación Príncipe Felipe (CIPF), Valencia, </w:t>
      </w:r>
      <w:proofErr w:type="spellStart"/>
      <w:r w:rsidRPr="009B5F0B">
        <w:rPr>
          <w:rFonts w:ascii="Helvetica" w:hAnsi="Helvetica" w:cs="Helvetica"/>
          <w:sz w:val="20"/>
          <w:szCs w:val="20"/>
          <w:lang w:val="es-ES"/>
        </w:rPr>
        <w:t>Spain</w:t>
      </w:r>
      <w:proofErr w:type="spellEnd"/>
      <w:r w:rsidRPr="009B5F0B">
        <w:rPr>
          <w:rFonts w:ascii="Helvetica" w:hAnsi="Helvetica" w:cs="Helvetica"/>
          <w:sz w:val="20"/>
          <w:szCs w:val="20"/>
          <w:lang w:val="es-ES"/>
        </w:rPr>
        <w:t>.</w:t>
      </w:r>
    </w:p>
    <w:p w14:paraId="28BC6E12" w14:textId="77777777" w:rsidR="00924173" w:rsidRPr="009B5F0B" w:rsidRDefault="00924173"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 xml:space="preserve">7. Programa de Investigación Preclínica, Vall </w:t>
      </w:r>
      <w:proofErr w:type="spellStart"/>
      <w:r w:rsidRPr="009B5F0B">
        <w:rPr>
          <w:rFonts w:ascii="Helvetica" w:hAnsi="Helvetica" w:cs="Helvetica"/>
          <w:sz w:val="20"/>
          <w:szCs w:val="20"/>
          <w:lang w:val="es-ES"/>
        </w:rPr>
        <w:t>d'Hebron</w:t>
      </w:r>
      <w:proofErr w:type="spellEnd"/>
      <w:r w:rsidRPr="009B5F0B">
        <w:rPr>
          <w:rFonts w:ascii="Helvetica" w:hAnsi="Helvetica" w:cs="Helvetica"/>
          <w:sz w:val="20"/>
          <w:szCs w:val="20"/>
          <w:lang w:val="es-ES"/>
        </w:rPr>
        <w:t xml:space="preserve"> </w:t>
      </w:r>
      <w:proofErr w:type="spellStart"/>
      <w:r w:rsidRPr="009B5F0B">
        <w:rPr>
          <w:rFonts w:ascii="Helvetica" w:hAnsi="Helvetica" w:cs="Helvetica"/>
          <w:sz w:val="20"/>
          <w:szCs w:val="20"/>
          <w:lang w:val="es-ES"/>
        </w:rPr>
        <w:t>Institute</w:t>
      </w:r>
      <w:proofErr w:type="spellEnd"/>
      <w:r w:rsidRPr="009B5F0B">
        <w:rPr>
          <w:rFonts w:ascii="Helvetica" w:hAnsi="Helvetica" w:cs="Helvetica"/>
          <w:sz w:val="20"/>
          <w:szCs w:val="20"/>
          <w:lang w:val="es-ES"/>
        </w:rPr>
        <w:t xml:space="preserve"> </w:t>
      </w:r>
      <w:proofErr w:type="spellStart"/>
      <w:r w:rsidRPr="009B5F0B">
        <w:rPr>
          <w:rFonts w:ascii="Helvetica" w:hAnsi="Helvetica" w:cs="Helvetica"/>
          <w:sz w:val="20"/>
          <w:szCs w:val="20"/>
          <w:lang w:val="es-ES"/>
        </w:rPr>
        <w:t>of</w:t>
      </w:r>
      <w:proofErr w:type="spellEnd"/>
      <w:r w:rsidRPr="009B5F0B">
        <w:rPr>
          <w:rFonts w:ascii="Helvetica" w:hAnsi="Helvetica" w:cs="Helvetica"/>
          <w:sz w:val="20"/>
          <w:szCs w:val="20"/>
          <w:lang w:val="es-ES"/>
        </w:rPr>
        <w:t xml:space="preserve"> </w:t>
      </w:r>
      <w:proofErr w:type="spellStart"/>
      <w:r w:rsidRPr="009B5F0B">
        <w:rPr>
          <w:rFonts w:ascii="Helvetica" w:hAnsi="Helvetica" w:cs="Helvetica"/>
          <w:sz w:val="20"/>
          <w:szCs w:val="20"/>
          <w:lang w:val="es-ES"/>
        </w:rPr>
        <w:t>Oncology</w:t>
      </w:r>
      <w:proofErr w:type="spellEnd"/>
      <w:r w:rsidRPr="009B5F0B">
        <w:rPr>
          <w:rFonts w:ascii="Helvetica" w:hAnsi="Helvetica" w:cs="Helvetica"/>
          <w:sz w:val="20"/>
          <w:szCs w:val="20"/>
          <w:lang w:val="es-ES"/>
        </w:rPr>
        <w:t xml:space="preserve"> (VHIO), Barcelona, </w:t>
      </w:r>
      <w:proofErr w:type="spellStart"/>
      <w:r w:rsidRPr="009B5F0B">
        <w:rPr>
          <w:rFonts w:ascii="Helvetica" w:hAnsi="Helvetica" w:cs="Helvetica"/>
          <w:sz w:val="20"/>
          <w:szCs w:val="20"/>
          <w:lang w:val="es-ES"/>
        </w:rPr>
        <w:t>Spain</w:t>
      </w:r>
      <w:proofErr w:type="spellEnd"/>
      <w:r w:rsidRPr="009B5F0B">
        <w:rPr>
          <w:rFonts w:ascii="Helvetica" w:hAnsi="Helvetica" w:cs="Helvetica"/>
          <w:sz w:val="20"/>
          <w:szCs w:val="20"/>
          <w:lang w:val="es-ES"/>
        </w:rPr>
        <w:t>.</w:t>
      </w:r>
    </w:p>
    <w:p w14:paraId="46920C8C" w14:textId="64CF279E" w:rsidR="009B5F0B" w:rsidRPr="001E7E51" w:rsidRDefault="009B5F0B" w:rsidP="00924173">
      <w:pPr>
        <w:spacing w:line="360" w:lineRule="auto"/>
        <w:jc w:val="both"/>
        <w:rPr>
          <w:rFonts w:ascii="Helvetica" w:hAnsi="Helvetica" w:cs="Helvetica"/>
          <w:sz w:val="20"/>
          <w:szCs w:val="20"/>
        </w:rPr>
      </w:pPr>
      <w:r w:rsidRPr="001E7E51">
        <w:rPr>
          <w:rFonts w:ascii="Helvetica" w:hAnsi="Helvetica" w:cs="Helvetica"/>
          <w:sz w:val="20"/>
          <w:szCs w:val="20"/>
        </w:rPr>
        <w:t xml:space="preserve">8. </w:t>
      </w:r>
      <w:proofErr w:type="spellStart"/>
      <w:r w:rsidRPr="001E7E51">
        <w:rPr>
          <w:rFonts w:ascii="Helvetica" w:hAnsi="Helvetica" w:cs="Helvetica"/>
          <w:sz w:val="20"/>
          <w:szCs w:val="20"/>
        </w:rPr>
        <w:t>Leitat</w:t>
      </w:r>
      <w:proofErr w:type="spellEnd"/>
      <w:r w:rsidRPr="001E7E51">
        <w:rPr>
          <w:rFonts w:ascii="Helvetica" w:hAnsi="Helvetica" w:cs="Helvetica"/>
          <w:sz w:val="20"/>
          <w:szCs w:val="20"/>
        </w:rPr>
        <w:t xml:space="preserve"> Medical Department, </w:t>
      </w:r>
      <w:proofErr w:type="spellStart"/>
      <w:r w:rsidRPr="001E7E51">
        <w:rPr>
          <w:rFonts w:ascii="Helvetica" w:hAnsi="Helvetica" w:cs="Helvetica"/>
          <w:sz w:val="20"/>
          <w:szCs w:val="20"/>
        </w:rPr>
        <w:t>Leitat</w:t>
      </w:r>
      <w:proofErr w:type="spellEnd"/>
      <w:r w:rsidRPr="001E7E51">
        <w:rPr>
          <w:rFonts w:ascii="Helvetica" w:hAnsi="Helvetica" w:cs="Helvetica"/>
          <w:sz w:val="20"/>
          <w:szCs w:val="20"/>
        </w:rPr>
        <w:t xml:space="preserve"> Technological Center, Barcelona, Spain.</w:t>
      </w:r>
    </w:p>
    <w:p w14:paraId="5FD77411" w14:textId="271F8049" w:rsidR="00924173" w:rsidRPr="009B5F0B" w:rsidRDefault="009B5F0B" w:rsidP="00924173">
      <w:pPr>
        <w:spacing w:line="360" w:lineRule="auto"/>
        <w:jc w:val="both"/>
        <w:rPr>
          <w:rFonts w:ascii="Helvetica" w:hAnsi="Helvetica" w:cs="Helvetica"/>
          <w:sz w:val="20"/>
          <w:szCs w:val="20"/>
          <w:lang w:val="es-ES"/>
        </w:rPr>
      </w:pPr>
      <w:r>
        <w:rPr>
          <w:rFonts w:ascii="Helvetica" w:hAnsi="Helvetica" w:cs="Helvetica"/>
          <w:sz w:val="20"/>
          <w:szCs w:val="20"/>
          <w:lang w:val="es-ES"/>
        </w:rPr>
        <w:t>9</w:t>
      </w:r>
      <w:r w:rsidR="00924173" w:rsidRPr="009B5F0B">
        <w:rPr>
          <w:rFonts w:ascii="Helvetica" w:hAnsi="Helvetica" w:cs="Helvetica"/>
          <w:sz w:val="20"/>
          <w:szCs w:val="20"/>
          <w:lang w:val="es-ES"/>
        </w:rPr>
        <w:t xml:space="preserve">. Fundación MD Anderson Internacional, Madrid, </w:t>
      </w:r>
      <w:proofErr w:type="spellStart"/>
      <w:r w:rsidR="00924173" w:rsidRPr="009B5F0B">
        <w:rPr>
          <w:rFonts w:ascii="Helvetica" w:hAnsi="Helvetica" w:cs="Helvetica"/>
          <w:sz w:val="20"/>
          <w:szCs w:val="20"/>
          <w:lang w:val="es-ES"/>
        </w:rPr>
        <w:t>Spain</w:t>
      </w:r>
      <w:proofErr w:type="spellEnd"/>
      <w:r w:rsidR="00924173" w:rsidRPr="009B5F0B">
        <w:rPr>
          <w:rFonts w:ascii="Helvetica" w:hAnsi="Helvetica" w:cs="Helvetica"/>
          <w:sz w:val="20"/>
          <w:szCs w:val="20"/>
          <w:lang w:val="es-ES"/>
        </w:rPr>
        <w:t>.</w:t>
      </w:r>
    </w:p>
    <w:p w14:paraId="678C8D9C" w14:textId="7E892DBC" w:rsidR="00924173" w:rsidRPr="009B5F0B" w:rsidRDefault="009B5F0B" w:rsidP="00924173">
      <w:pPr>
        <w:pStyle w:val="Textoindependiente"/>
        <w:spacing w:after="0" w:line="360" w:lineRule="auto"/>
        <w:jc w:val="both"/>
        <w:rPr>
          <w:rFonts w:ascii="Helvetica" w:hAnsi="Helvetica" w:cs="Helvetica"/>
          <w:sz w:val="20"/>
          <w:szCs w:val="20"/>
        </w:rPr>
      </w:pPr>
      <w:r>
        <w:rPr>
          <w:rFonts w:ascii="Helvetica" w:hAnsi="Helvetica" w:cs="Helvetica"/>
          <w:sz w:val="20"/>
          <w:szCs w:val="20"/>
        </w:rPr>
        <w:t>10</w:t>
      </w:r>
      <w:r w:rsidR="00924173" w:rsidRPr="009B5F0B">
        <w:rPr>
          <w:rFonts w:ascii="Helvetica" w:hAnsi="Helvetica" w:cs="Helvetica"/>
          <w:sz w:val="20"/>
          <w:szCs w:val="20"/>
        </w:rPr>
        <w:t xml:space="preserve">. Sistemas </w:t>
      </w:r>
      <w:proofErr w:type="spellStart"/>
      <w:r w:rsidR="00924173" w:rsidRPr="009B5F0B">
        <w:rPr>
          <w:rFonts w:ascii="Helvetica" w:hAnsi="Helvetica" w:cs="Helvetica"/>
          <w:sz w:val="20"/>
          <w:szCs w:val="20"/>
        </w:rPr>
        <w:t>Genómicos</w:t>
      </w:r>
      <w:proofErr w:type="spellEnd"/>
      <w:r w:rsidR="00924173" w:rsidRPr="009B5F0B">
        <w:rPr>
          <w:rFonts w:ascii="Helvetica" w:hAnsi="Helvetica" w:cs="Helvetica"/>
          <w:sz w:val="20"/>
          <w:szCs w:val="20"/>
        </w:rPr>
        <w:t>, Paterna, Valencia, Spain.</w:t>
      </w:r>
    </w:p>
    <w:p w14:paraId="162186EC" w14:textId="6FAC6E7E" w:rsidR="00924173" w:rsidRPr="009B5F0B" w:rsidRDefault="009B5F0B" w:rsidP="00924173">
      <w:pPr>
        <w:pStyle w:val="Textoindependiente"/>
        <w:spacing w:after="0" w:line="360" w:lineRule="auto"/>
        <w:jc w:val="both"/>
        <w:rPr>
          <w:rFonts w:ascii="Helvetica" w:hAnsi="Helvetica" w:cs="Helvetica"/>
          <w:bCs/>
          <w:sz w:val="20"/>
          <w:szCs w:val="20"/>
          <w:lang w:val="es-ES"/>
        </w:rPr>
      </w:pPr>
      <w:r w:rsidRPr="009B5F0B">
        <w:rPr>
          <w:rFonts w:ascii="Helvetica" w:hAnsi="Helvetica" w:cs="Helvetica"/>
          <w:sz w:val="20"/>
          <w:szCs w:val="20"/>
        </w:rPr>
        <w:t>1</w:t>
      </w:r>
      <w:r>
        <w:rPr>
          <w:rFonts w:ascii="Helvetica" w:hAnsi="Helvetica" w:cs="Helvetica"/>
          <w:sz w:val="20"/>
          <w:szCs w:val="20"/>
        </w:rPr>
        <w:t>1</w:t>
      </w:r>
      <w:r w:rsidR="00924173" w:rsidRPr="009B5F0B">
        <w:rPr>
          <w:rFonts w:ascii="Helvetica" w:hAnsi="Helvetica" w:cs="Helvetica"/>
          <w:sz w:val="20"/>
          <w:szCs w:val="20"/>
        </w:rPr>
        <w:t xml:space="preserve">. </w:t>
      </w:r>
      <w:proofErr w:type="spellStart"/>
      <w:r w:rsidR="00924173" w:rsidRPr="009B5F0B">
        <w:rPr>
          <w:rFonts w:ascii="Helvetica" w:hAnsi="Helvetica" w:cs="Helvetica"/>
          <w:sz w:val="20"/>
          <w:szCs w:val="20"/>
        </w:rPr>
        <w:t>Unidad</w:t>
      </w:r>
      <w:proofErr w:type="spellEnd"/>
      <w:r w:rsidR="00924173" w:rsidRPr="009B5F0B">
        <w:rPr>
          <w:rFonts w:ascii="Helvetica" w:hAnsi="Helvetica" w:cs="Helvetica"/>
          <w:sz w:val="20"/>
          <w:szCs w:val="20"/>
        </w:rPr>
        <w:t xml:space="preserve"> de Anatomia, </w:t>
      </w:r>
      <w:proofErr w:type="spellStart"/>
      <w:r w:rsidR="00924173" w:rsidRPr="009B5F0B">
        <w:rPr>
          <w:rFonts w:ascii="Helvetica" w:hAnsi="Helvetica" w:cs="Helvetica"/>
          <w:sz w:val="20"/>
          <w:szCs w:val="20"/>
        </w:rPr>
        <w:t>Departamento</w:t>
      </w:r>
      <w:proofErr w:type="spellEnd"/>
      <w:r w:rsidR="00924173" w:rsidRPr="009B5F0B">
        <w:rPr>
          <w:rFonts w:ascii="Helvetica" w:hAnsi="Helvetica" w:cs="Helvetica"/>
          <w:sz w:val="20"/>
          <w:szCs w:val="20"/>
        </w:rPr>
        <w:t xml:space="preserve"> de Patologia y Terapèutica Experimental</w:t>
      </w:r>
      <w:r w:rsidR="00924173" w:rsidRPr="009B5F0B">
        <w:rPr>
          <w:rFonts w:ascii="Helvetica" w:hAnsi="Helvetica" w:cs="Helvetica"/>
          <w:bCs/>
          <w:sz w:val="20"/>
          <w:szCs w:val="20"/>
          <w:lang w:val="es-ES"/>
        </w:rPr>
        <w:t xml:space="preserve">, Facultad de Medicina, Universidad de Barcelona (UB) – L'Hospitalet de Llobregat, </w:t>
      </w:r>
      <w:proofErr w:type="spellStart"/>
      <w:r w:rsidR="00924173" w:rsidRPr="009B5F0B">
        <w:rPr>
          <w:rFonts w:ascii="Helvetica" w:hAnsi="Helvetica" w:cs="Helvetica"/>
          <w:bCs/>
          <w:sz w:val="20"/>
          <w:szCs w:val="20"/>
          <w:lang w:val="es-ES"/>
        </w:rPr>
        <w:t>Spain</w:t>
      </w:r>
      <w:proofErr w:type="spellEnd"/>
      <w:r w:rsidR="00924173" w:rsidRPr="009B5F0B">
        <w:rPr>
          <w:rFonts w:ascii="Helvetica" w:hAnsi="Helvetica" w:cs="Helvetica"/>
          <w:bCs/>
          <w:sz w:val="20"/>
          <w:szCs w:val="20"/>
          <w:lang w:val="es-ES"/>
        </w:rPr>
        <w:t xml:space="preserve">. </w:t>
      </w:r>
    </w:p>
    <w:p w14:paraId="1F41B8C5" w14:textId="4517D8E0" w:rsidR="00924173" w:rsidRPr="009B5F0B" w:rsidRDefault="00924173"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1</w:t>
      </w:r>
      <w:r w:rsidR="009B5F0B">
        <w:rPr>
          <w:rFonts w:ascii="Helvetica" w:hAnsi="Helvetica" w:cs="Helvetica"/>
          <w:sz w:val="20"/>
          <w:szCs w:val="20"/>
          <w:lang w:val="es-ES"/>
        </w:rPr>
        <w:t>2</w:t>
      </w:r>
      <w:r w:rsidRPr="009B5F0B">
        <w:rPr>
          <w:rFonts w:ascii="Helvetica" w:hAnsi="Helvetica" w:cs="Helvetica"/>
          <w:sz w:val="20"/>
          <w:szCs w:val="20"/>
          <w:lang w:val="es-ES"/>
        </w:rPr>
        <w:t xml:space="preserve">. Programa de Investigación en Cáncer, IMIM (Hospital del Mar Medical </w:t>
      </w:r>
      <w:proofErr w:type="spellStart"/>
      <w:r w:rsidRPr="009B5F0B">
        <w:rPr>
          <w:rFonts w:ascii="Helvetica" w:hAnsi="Helvetica" w:cs="Helvetica"/>
          <w:sz w:val="20"/>
          <w:szCs w:val="20"/>
          <w:lang w:val="es-ES"/>
        </w:rPr>
        <w:t>Research</w:t>
      </w:r>
      <w:proofErr w:type="spellEnd"/>
      <w:r w:rsidRPr="009B5F0B">
        <w:rPr>
          <w:rFonts w:ascii="Helvetica" w:hAnsi="Helvetica" w:cs="Helvetica"/>
          <w:sz w:val="20"/>
          <w:szCs w:val="20"/>
          <w:lang w:val="es-ES"/>
        </w:rPr>
        <w:t xml:space="preserve"> </w:t>
      </w:r>
      <w:proofErr w:type="spellStart"/>
      <w:r w:rsidRPr="009B5F0B">
        <w:rPr>
          <w:rFonts w:ascii="Helvetica" w:hAnsi="Helvetica" w:cs="Helvetica"/>
          <w:sz w:val="20"/>
          <w:szCs w:val="20"/>
          <w:lang w:val="es-ES"/>
        </w:rPr>
        <w:t>Institute</w:t>
      </w:r>
      <w:proofErr w:type="spellEnd"/>
      <w:r w:rsidRPr="009B5F0B">
        <w:rPr>
          <w:rFonts w:ascii="Helvetica" w:hAnsi="Helvetica" w:cs="Helvetica"/>
          <w:sz w:val="20"/>
          <w:szCs w:val="20"/>
          <w:lang w:val="es-ES"/>
        </w:rPr>
        <w:t xml:space="preserve">), Barcelona, </w:t>
      </w:r>
      <w:proofErr w:type="spellStart"/>
      <w:r w:rsidRPr="009B5F0B">
        <w:rPr>
          <w:rFonts w:ascii="Helvetica" w:hAnsi="Helvetica" w:cs="Helvetica"/>
          <w:sz w:val="20"/>
          <w:szCs w:val="20"/>
          <w:lang w:val="es-ES"/>
        </w:rPr>
        <w:t>Spain</w:t>
      </w:r>
      <w:proofErr w:type="spellEnd"/>
      <w:r w:rsidRPr="009B5F0B">
        <w:rPr>
          <w:rFonts w:ascii="Helvetica" w:hAnsi="Helvetica" w:cs="Helvetica"/>
          <w:sz w:val="20"/>
          <w:szCs w:val="20"/>
          <w:lang w:val="es-ES"/>
        </w:rPr>
        <w:t>.</w:t>
      </w:r>
    </w:p>
    <w:p w14:paraId="375A1769" w14:textId="3EE7E204" w:rsidR="00924173" w:rsidRPr="009B5F0B" w:rsidRDefault="009B5F0B"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1</w:t>
      </w:r>
      <w:r>
        <w:rPr>
          <w:rFonts w:ascii="Helvetica" w:hAnsi="Helvetica" w:cs="Helvetica"/>
          <w:sz w:val="20"/>
          <w:szCs w:val="20"/>
          <w:lang w:val="es-ES"/>
        </w:rPr>
        <w:t>3</w:t>
      </w:r>
      <w:r w:rsidR="00924173" w:rsidRPr="009B5F0B">
        <w:rPr>
          <w:rFonts w:ascii="Helvetica" w:hAnsi="Helvetica" w:cs="Helvetica"/>
          <w:sz w:val="20"/>
          <w:szCs w:val="20"/>
          <w:lang w:val="es-ES"/>
        </w:rPr>
        <w:t xml:space="preserve">. </w:t>
      </w:r>
      <w:proofErr w:type="spellStart"/>
      <w:r w:rsidR="00924173" w:rsidRPr="009B5F0B">
        <w:rPr>
          <w:rFonts w:ascii="Helvetica" w:hAnsi="Helvetica" w:cs="Helvetica"/>
          <w:sz w:val="20"/>
          <w:szCs w:val="20"/>
          <w:lang w:val="es-ES"/>
        </w:rPr>
        <w:t>Institució</w:t>
      </w:r>
      <w:proofErr w:type="spellEnd"/>
      <w:r w:rsidR="00924173" w:rsidRPr="009B5F0B">
        <w:rPr>
          <w:rFonts w:ascii="Helvetica" w:hAnsi="Helvetica" w:cs="Helvetica"/>
          <w:sz w:val="20"/>
          <w:szCs w:val="20"/>
          <w:lang w:val="es-ES"/>
        </w:rPr>
        <w:t xml:space="preserve"> </w:t>
      </w:r>
      <w:proofErr w:type="gramStart"/>
      <w:r w:rsidR="00924173" w:rsidRPr="009B5F0B">
        <w:rPr>
          <w:rFonts w:ascii="Helvetica" w:hAnsi="Helvetica" w:cs="Helvetica"/>
          <w:sz w:val="20"/>
          <w:szCs w:val="20"/>
          <w:lang w:val="es-ES"/>
        </w:rPr>
        <w:t>Catalana</w:t>
      </w:r>
      <w:proofErr w:type="gramEnd"/>
      <w:r w:rsidR="00924173" w:rsidRPr="009B5F0B">
        <w:rPr>
          <w:rFonts w:ascii="Helvetica" w:hAnsi="Helvetica" w:cs="Helvetica"/>
          <w:sz w:val="20"/>
          <w:szCs w:val="20"/>
          <w:lang w:val="es-ES"/>
        </w:rPr>
        <w:t xml:space="preserve"> de Recerca i </w:t>
      </w:r>
      <w:proofErr w:type="spellStart"/>
      <w:r w:rsidR="00924173" w:rsidRPr="009B5F0B">
        <w:rPr>
          <w:rFonts w:ascii="Helvetica" w:hAnsi="Helvetica" w:cs="Helvetica"/>
          <w:sz w:val="20"/>
          <w:szCs w:val="20"/>
          <w:lang w:val="es-ES"/>
        </w:rPr>
        <w:t>Estudis</w:t>
      </w:r>
      <w:proofErr w:type="spellEnd"/>
      <w:r w:rsidR="00924173" w:rsidRPr="009B5F0B">
        <w:rPr>
          <w:rFonts w:ascii="Helvetica" w:hAnsi="Helvetica" w:cs="Helvetica"/>
          <w:sz w:val="20"/>
          <w:szCs w:val="20"/>
          <w:lang w:val="es-ES"/>
        </w:rPr>
        <w:t xml:space="preserve"> </w:t>
      </w:r>
      <w:proofErr w:type="spellStart"/>
      <w:r w:rsidR="00924173" w:rsidRPr="009B5F0B">
        <w:rPr>
          <w:rFonts w:ascii="Helvetica" w:hAnsi="Helvetica" w:cs="Helvetica"/>
          <w:sz w:val="20"/>
          <w:szCs w:val="20"/>
          <w:lang w:val="es-ES"/>
        </w:rPr>
        <w:t>Avançats</w:t>
      </w:r>
      <w:proofErr w:type="spellEnd"/>
      <w:r w:rsidR="00924173" w:rsidRPr="009B5F0B">
        <w:rPr>
          <w:rFonts w:ascii="Helvetica" w:hAnsi="Helvetica" w:cs="Helvetica"/>
          <w:sz w:val="20"/>
          <w:szCs w:val="20"/>
          <w:lang w:val="es-ES"/>
        </w:rPr>
        <w:t xml:space="preserve"> (ICREA), Barcelona, </w:t>
      </w:r>
      <w:proofErr w:type="spellStart"/>
      <w:r w:rsidR="00924173" w:rsidRPr="009B5F0B">
        <w:rPr>
          <w:rFonts w:ascii="Helvetica" w:hAnsi="Helvetica" w:cs="Helvetica"/>
          <w:sz w:val="20"/>
          <w:szCs w:val="20"/>
          <w:lang w:val="es-ES"/>
        </w:rPr>
        <w:t>Spain</w:t>
      </w:r>
      <w:proofErr w:type="spellEnd"/>
      <w:r w:rsidR="00924173" w:rsidRPr="009B5F0B">
        <w:rPr>
          <w:rFonts w:ascii="Helvetica" w:hAnsi="Helvetica" w:cs="Helvetica"/>
          <w:sz w:val="20"/>
          <w:szCs w:val="20"/>
          <w:lang w:val="es-ES"/>
        </w:rPr>
        <w:t>.</w:t>
      </w:r>
    </w:p>
    <w:p w14:paraId="1640F9AE" w14:textId="77777777" w:rsidR="00924173" w:rsidRPr="009B5F0B" w:rsidRDefault="00924173" w:rsidP="00924173">
      <w:pPr>
        <w:spacing w:line="360" w:lineRule="auto"/>
        <w:jc w:val="both"/>
        <w:rPr>
          <w:rFonts w:ascii="Helvetica" w:hAnsi="Helvetica" w:cs="Helvetica"/>
          <w:sz w:val="20"/>
          <w:szCs w:val="20"/>
          <w:lang w:val="es-ES"/>
        </w:rPr>
      </w:pPr>
      <w:r w:rsidRPr="009B5F0B">
        <w:rPr>
          <w:rFonts w:ascii="Helvetica" w:hAnsi="Helvetica" w:cs="Helvetica"/>
          <w:sz w:val="20"/>
          <w:szCs w:val="20"/>
          <w:lang w:val="es-ES"/>
        </w:rPr>
        <w:t xml:space="preserve"># </w:t>
      </w:r>
      <w:proofErr w:type="spellStart"/>
      <w:r w:rsidRPr="009B5F0B">
        <w:rPr>
          <w:rFonts w:ascii="Helvetica" w:hAnsi="Helvetica" w:cs="Helvetica"/>
          <w:sz w:val="20"/>
          <w:szCs w:val="20"/>
          <w:lang w:val="es-ES"/>
        </w:rPr>
        <w:t>Equal</w:t>
      </w:r>
      <w:proofErr w:type="spellEnd"/>
      <w:r w:rsidRPr="009B5F0B">
        <w:rPr>
          <w:rFonts w:ascii="Helvetica" w:hAnsi="Helvetica" w:cs="Helvetica"/>
          <w:sz w:val="20"/>
          <w:szCs w:val="20"/>
          <w:lang w:val="es-ES"/>
        </w:rPr>
        <w:t xml:space="preserve"> </w:t>
      </w:r>
      <w:proofErr w:type="spellStart"/>
      <w:r w:rsidRPr="009B5F0B">
        <w:rPr>
          <w:rFonts w:ascii="Helvetica" w:hAnsi="Helvetica" w:cs="Helvetica"/>
          <w:sz w:val="20"/>
          <w:szCs w:val="20"/>
          <w:lang w:val="es-ES"/>
        </w:rPr>
        <w:t>contribution</w:t>
      </w:r>
      <w:proofErr w:type="spellEnd"/>
    </w:p>
    <w:p w14:paraId="55B73637" w14:textId="62D0EDD4" w:rsidR="00924173" w:rsidRPr="009B5F0B" w:rsidRDefault="00924173" w:rsidP="00924173">
      <w:pPr>
        <w:spacing w:line="360" w:lineRule="auto"/>
        <w:jc w:val="both"/>
        <w:rPr>
          <w:rFonts w:ascii="Helvetica" w:hAnsi="Helvetica" w:cs="Helvetica"/>
          <w:sz w:val="20"/>
          <w:szCs w:val="20"/>
          <w:lang w:val="es-ES"/>
        </w:rPr>
      </w:pPr>
      <w:bookmarkStart w:id="0" w:name="_Hlk50456005"/>
      <w:r w:rsidRPr="00C13274">
        <w:rPr>
          <w:rFonts w:ascii="Helvetica" w:hAnsi="Helvetica" w:cs="Helvetica"/>
          <w:sz w:val="20"/>
          <w:szCs w:val="20"/>
          <w:lang w:val="es-ES"/>
        </w:rPr>
        <w:lastRenderedPageBreak/>
        <w:t>*</w:t>
      </w:r>
      <w:proofErr w:type="spellStart"/>
      <w:r w:rsidRPr="00C13274">
        <w:rPr>
          <w:rFonts w:ascii="Helvetica" w:hAnsi="Helvetica" w:cs="Helvetica"/>
          <w:b/>
          <w:bCs/>
          <w:sz w:val="20"/>
          <w:szCs w:val="20"/>
          <w:lang w:val="es-ES"/>
        </w:rPr>
        <w:t>Address</w:t>
      </w:r>
      <w:proofErr w:type="spellEnd"/>
      <w:r w:rsidRPr="00C13274">
        <w:rPr>
          <w:rFonts w:ascii="Helvetica" w:hAnsi="Helvetica" w:cs="Helvetica"/>
          <w:b/>
          <w:bCs/>
          <w:sz w:val="20"/>
          <w:szCs w:val="20"/>
          <w:lang w:val="es-ES"/>
        </w:rPr>
        <w:t xml:space="preserve"> </w:t>
      </w:r>
      <w:proofErr w:type="spellStart"/>
      <w:r w:rsidRPr="00C13274">
        <w:rPr>
          <w:rFonts w:ascii="Helvetica" w:hAnsi="Helvetica" w:cs="Helvetica"/>
          <w:b/>
          <w:bCs/>
          <w:sz w:val="20"/>
          <w:szCs w:val="20"/>
          <w:lang w:val="es-ES"/>
        </w:rPr>
        <w:t>correspondence</w:t>
      </w:r>
      <w:proofErr w:type="spellEnd"/>
      <w:r w:rsidRPr="00C13274">
        <w:rPr>
          <w:rFonts w:ascii="Helvetica" w:hAnsi="Helvetica" w:cs="Helvetica"/>
          <w:b/>
          <w:bCs/>
          <w:sz w:val="20"/>
          <w:szCs w:val="20"/>
          <w:lang w:val="es-ES"/>
        </w:rPr>
        <w:t xml:space="preserve"> </w:t>
      </w:r>
      <w:proofErr w:type="spellStart"/>
      <w:r w:rsidRPr="00C13274">
        <w:rPr>
          <w:rFonts w:ascii="Helvetica" w:hAnsi="Helvetica" w:cs="Helvetica"/>
          <w:b/>
          <w:bCs/>
          <w:sz w:val="20"/>
          <w:szCs w:val="20"/>
          <w:lang w:val="es-ES"/>
        </w:rPr>
        <w:t>to</w:t>
      </w:r>
      <w:proofErr w:type="spellEnd"/>
      <w:r w:rsidRPr="00C13274">
        <w:rPr>
          <w:rFonts w:ascii="Helvetica" w:hAnsi="Helvetica" w:cs="Helvetica"/>
          <w:b/>
          <w:bCs/>
          <w:sz w:val="20"/>
          <w:szCs w:val="20"/>
          <w:lang w:val="es-ES"/>
        </w:rPr>
        <w:t>:</w:t>
      </w:r>
      <w:r w:rsidRPr="00C13274">
        <w:rPr>
          <w:rFonts w:ascii="Helvetica" w:hAnsi="Helvetica" w:cs="Helvetica"/>
          <w:sz w:val="20"/>
          <w:szCs w:val="20"/>
          <w:lang w:val="es-ES"/>
        </w:rPr>
        <w:t xml:space="preserve"> </w:t>
      </w:r>
      <w:bookmarkEnd w:id="0"/>
      <w:r w:rsidRPr="00C13274">
        <w:rPr>
          <w:rFonts w:ascii="Helvetica" w:hAnsi="Helvetica" w:cs="Helvetica"/>
          <w:sz w:val="20"/>
          <w:szCs w:val="20"/>
          <w:lang w:val="es-ES"/>
        </w:rPr>
        <w:t>Gema Moreno-Bueno (</w:t>
      </w:r>
      <w:r w:rsidR="00C13274" w:rsidRPr="00C13274">
        <w:rPr>
          <w:rFonts w:ascii="Helvetica" w:hAnsi="Helvetica" w:cs="Helvetica"/>
          <w:sz w:val="20"/>
          <w:szCs w:val="20"/>
          <w:lang w:val="es-ES"/>
        </w:rPr>
        <w:t>gmoreno@iib.uam.es</w:t>
      </w:r>
      <w:r w:rsidRPr="00C13274">
        <w:rPr>
          <w:rFonts w:ascii="Helvetica" w:hAnsi="Helvetica" w:cs="Helvetica"/>
          <w:sz w:val="20"/>
          <w:szCs w:val="20"/>
          <w:lang w:val="es-ES"/>
        </w:rPr>
        <w:t xml:space="preserve">) </w:t>
      </w:r>
      <w:r w:rsidRPr="009B5F0B">
        <w:rPr>
          <w:rFonts w:ascii="Helvetica" w:hAnsi="Helvetica" w:cs="Helvetica"/>
          <w:sz w:val="20"/>
          <w:szCs w:val="20"/>
          <w:lang w:val="es-ES"/>
        </w:rPr>
        <w:t xml:space="preserve">&amp; David </w:t>
      </w:r>
      <w:proofErr w:type="spellStart"/>
      <w:r w:rsidRPr="009B5F0B">
        <w:rPr>
          <w:rFonts w:ascii="Helvetica" w:hAnsi="Helvetica" w:cs="Helvetica"/>
          <w:sz w:val="20"/>
          <w:szCs w:val="20"/>
          <w:lang w:val="es-ES"/>
        </w:rPr>
        <w:t>Sarrió</w:t>
      </w:r>
      <w:proofErr w:type="spellEnd"/>
      <w:r w:rsidRPr="009B5F0B">
        <w:rPr>
          <w:rFonts w:ascii="Helvetica" w:hAnsi="Helvetica" w:cs="Helvetica"/>
          <w:sz w:val="20"/>
          <w:szCs w:val="20"/>
          <w:lang w:val="es-ES"/>
        </w:rPr>
        <w:t xml:space="preserve"> (dsarrio@iib.uam.es), Departamento de Bioquímica, UAM, Instituto de Investigaciones Biomédicas “Alberto </w:t>
      </w:r>
      <w:proofErr w:type="spellStart"/>
      <w:r w:rsidRPr="009B5F0B">
        <w:rPr>
          <w:rFonts w:ascii="Helvetica" w:hAnsi="Helvetica" w:cs="Helvetica"/>
          <w:sz w:val="20"/>
          <w:szCs w:val="20"/>
          <w:lang w:val="es-ES"/>
        </w:rPr>
        <w:t>Sols</w:t>
      </w:r>
      <w:proofErr w:type="spellEnd"/>
      <w:r w:rsidRPr="009B5F0B">
        <w:rPr>
          <w:rFonts w:ascii="Helvetica" w:hAnsi="Helvetica" w:cs="Helvetica"/>
          <w:sz w:val="20"/>
          <w:szCs w:val="20"/>
          <w:lang w:val="es-ES"/>
        </w:rPr>
        <w:t xml:space="preserve">” (CSIC-UAM), C/Arturo </w:t>
      </w:r>
      <w:proofErr w:type="spellStart"/>
      <w:r w:rsidRPr="009B5F0B">
        <w:rPr>
          <w:rFonts w:ascii="Helvetica" w:hAnsi="Helvetica" w:cs="Helvetica"/>
          <w:sz w:val="20"/>
          <w:szCs w:val="20"/>
          <w:lang w:val="es-ES"/>
        </w:rPr>
        <w:t>Duperier</w:t>
      </w:r>
      <w:proofErr w:type="spellEnd"/>
      <w:r w:rsidRPr="009B5F0B">
        <w:rPr>
          <w:rFonts w:ascii="Helvetica" w:hAnsi="Helvetica" w:cs="Helvetica"/>
          <w:sz w:val="20"/>
          <w:szCs w:val="20"/>
          <w:lang w:val="es-ES"/>
        </w:rPr>
        <w:t xml:space="preserve"> 4, Madrid 28029, </w:t>
      </w:r>
      <w:proofErr w:type="spellStart"/>
      <w:r w:rsidRPr="009B5F0B">
        <w:rPr>
          <w:rFonts w:ascii="Helvetica" w:hAnsi="Helvetica" w:cs="Helvetica"/>
          <w:sz w:val="20"/>
          <w:szCs w:val="20"/>
          <w:lang w:val="es-ES"/>
        </w:rPr>
        <w:t>Spain</w:t>
      </w:r>
      <w:proofErr w:type="spellEnd"/>
    </w:p>
    <w:p w14:paraId="191EBACF" w14:textId="0DFADC73" w:rsidR="00CD1A7F" w:rsidRPr="00247CD3" w:rsidRDefault="00924173" w:rsidP="00924173">
      <w:pPr>
        <w:tabs>
          <w:tab w:val="left" w:pos="567"/>
        </w:tabs>
        <w:spacing w:line="360" w:lineRule="auto"/>
        <w:jc w:val="both"/>
        <w:rPr>
          <w:rFonts w:ascii="Helvetica" w:hAnsi="Helvetica" w:cs="Helvetica"/>
          <w:b/>
          <w:sz w:val="20"/>
          <w:szCs w:val="20"/>
          <w:lang w:val="fr-FR" w:bidi="or-IN"/>
        </w:rPr>
      </w:pPr>
      <w:r>
        <w:rPr>
          <w:rFonts w:ascii="Helvetica" w:hAnsi="Helvetica" w:cs="Helvetica"/>
          <w:b/>
          <w:sz w:val="20"/>
          <w:szCs w:val="20"/>
          <w:lang w:val="fr-FR" w:bidi="or-IN"/>
        </w:rPr>
        <w:t xml:space="preserve">This file </w:t>
      </w:r>
      <w:proofErr w:type="spellStart"/>
      <w:r>
        <w:rPr>
          <w:rFonts w:ascii="Helvetica" w:hAnsi="Helvetica" w:cs="Helvetica"/>
          <w:b/>
          <w:sz w:val="20"/>
          <w:szCs w:val="20"/>
          <w:lang w:val="fr-FR" w:bidi="or-IN"/>
        </w:rPr>
        <w:t>includes</w:t>
      </w:r>
      <w:proofErr w:type="spellEnd"/>
      <w:r>
        <w:rPr>
          <w:rFonts w:ascii="Helvetica" w:hAnsi="Helvetica" w:cs="Helvetica"/>
          <w:b/>
          <w:sz w:val="20"/>
          <w:szCs w:val="20"/>
          <w:lang w:val="fr-FR" w:bidi="or-IN"/>
        </w:rPr>
        <w:t xml:space="preserve"> : </w:t>
      </w:r>
    </w:p>
    <w:p w14:paraId="1BC2D9E3" w14:textId="72DEE15E" w:rsidR="00CD1A7F" w:rsidRDefault="00924173" w:rsidP="00CD1A7F">
      <w:pPr>
        <w:rPr>
          <w:rFonts w:ascii="Helvetica" w:hAnsi="Helvetica" w:cs="Helvetica"/>
          <w:sz w:val="20"/>
          <w:szCs w:val="20"/>
          <w:lang w:val="en-GB" w:bidi="or-IN"/>
        </w:rPr>
      </w:pPr>
      <w:r>
        <w:rPr>
          <w:rFonts w:ascii="Helvetica" w:hAnsi="Helvetica" w:cs="Helvetica"/>
          <w:sz w:val="20"/>
          <w:szCs w:val="20"/>
          <w:lang w:val="en-GB" w:bidi="or-IN"/>
        </w:rPr>
        <w:t>Supplementary</w:t>
      </w:r>
      <w:r w:rsidR="00DE7F6B">
        <w:rPr>
          <w:rFonts w:ascii="Helvetica" w:hAnsi="Helvetica" w:cs="Helvetica"/>
          <w:sz w:val="20"/>
          <w:szCs w:val="20"/>
          <w:lang w:val="en-GB" w:bidi="or-IN"/>
        </w:rPr>
        <w:t xml:space="preserve"> Material and</w:t>
      </w:r>
      <w:r>
        <w:rPr>
          <w:rFonts w:ascii="Helvetica" w:hAnsi="Helvetica" w:cs="Helvetica"/>
          <w:sz w:val="20"/>
          <w:szCs w:val="20"/>
          <w:lang w:val="en-GB" w:bidi="or-IN"/>
        </w:rPr>
        <w:t xml:space="preserve"> Methods</w:t>
      </w:r>
    </w:p>
    <w:p w14:paraId="1558A44F" w14:textId="6B78C603" w:rsidR="00DE7F6B" w:rsidRDefault="00DE7F6B" w:rsidP="00CD1A7F">
      <w:pPr>
        <w:rPr>
          <w:rFonts w:ascii="Helvetica" w:hAnsi="Helvetica" w:cs="Helvetica"/>
          <w:sz w:val="20"/>
          <w:szCs w:val="20"/>
          <w:lang w:val="en-GB" w:bidi="or-IN"/>
        </w:rPr>
      </w:pPr>
      <w:r>
        <w:rPr>
          <w:rFonts w:ascii="Helvetica" w:hAnsi="Helvetica" w:cs="Helvetica"/>
          <w:sz w:val="20"/>
          <w:szCs w:val="20"/>
          <w:lang w:val="en-GB" w:bidi="or-IN"/>
        </w:rPr>
        <w:t>Supplementary Figures S1 to S9</w:t>
      </w:r>
    </w:p>
    <w:p w14:paraId="13514C77" w14:textId="7956EC60" w:rsidR="00DE7F6B" w:rsidRPr="00247CD3" w:rsidRDefault="00DE7F6B" w:rsidP="00CD1A7F">
      <w:pPr>
        <w:rPr>
          <w:rFonts w:ascii="Helvetica" w:hAnsi="Helvetica" w:cs="Helvetica"/>
          <w:sz w:val="20"/>
          <w:szCs w:val="20"/>
          <w:lang w:val="en-GB" w:bidi="or-IN"/>
        </w:rPr>
      </w:pPr>
      <w:r>
        <w:rPr>
          <w:rFonts w:ascii="Helvetica" w:hAnsi="Helvetica" w:cs="Helvetica"/>
          <w:sz w:val="20"/>
          <w:szCs w:val="20"/>
          <w:lang w:val="en-GB" w:bidi="or-IN"/>
        </w:rPr>
        <w:t>Supplementary Tables S1, S2, S3, S5 and S6</w:t>
      </w:r>
    </w:p>
    <w:p w14:paraId="1D2D8D2B" w14:textId="77777777" w:rsidR="00CD1A7F" w:rsidRPr="00247CD3" w:rsidRDefault="00CD1A7F" w:rsidP="00CD1A7F">
      <w:pPr>
        <w:rPr>
          <w:rFonts w:ascii="Helvetica" w:hAnsi="Helvetica" w:cs="Helvetica"/>
          <w:sz w:val="20"/>
          <w:szCs w:val="20"/>
          <w:lang w:val="en-GB" w:bidi="or-IN"/>
        </w:rPr>
      </w:pPr>
    </w:p>
    <w:p w14:paraId="778D6AD5" w14:textId="77777777" w:rsidR="00CD1A7F" w:rsidRPr="00247CD3" w:rsidRDefault="00CD1A7F">
      <w:pPr>
        <w:spacing w:after="0" w:line="240" w:lineRule="auto"/>
        <w:rPr>
          <w:rFonts w:ascii="Helvetica" w:hAnsi="Helvetica" w:cs="Helvetica"/>
          <w:sz w:val="20"/>
          <w:szCs w:val="20"/>
          <w:lang w:val="en-GB" w:bidi="or-IN"/>
        </w:rPr>
      </w:pPr>
      <w:r w:rsidRPr="00247CD3">
        <w:rPr>
          <w:rFonts w:ascii="Helvetica" w:hAnsi="Helvetica" w:cs="Helvetica"/>
          <w:sz w:val="20"/>
          <w:szCs w:val="20"/>
          <w:lang w:val="en-GB" w:bidi="or-IN"/>
        </w:rPr>
        <w:br w:type="page"/>
      </w:r>
    </w:p>
    <w:p w14:paraId="074860C6" w14:textId="7E86E3EE" w:rsidR="005F6376" w:rsidRPr="00B16B34" w:rsidRDefault="00CD1A7F" w:rsidP="00CD1A7F">
      <w:pPr>
        <w:spacing w:line="480" w:lineRule="auto"/>
        <w:jc w:val="both"/>
        <w:rPr>
          <w:rFonts w:ascii="Helvetica" w:hAnsi="Helvetica" w:cs="Helvetica"/>
          <w:b/>
          <w:sz w:val="24"/>
          <w:szCs w:val="24"/>
          <w:lang w:val="en-GB"/>
        </w:rPr>
      </w:pPr>
      <w:r w:rsidRPr="00B16B34">
        <w:rPr>
          <w:rFonts w:ascii="Helvetica" w:hAnsi="Helvetica" w:cs="Helvetica"/>
          <w:b/>
          <w:sz w:val="24"/>
          <w:szCs w:val="24"/>
        </w:rPr>
        <w:lastRenderedPageBreak/>
        <w:t>S</w:t>
      </w:r>
      <w:r w:rsidR="00B16B34" w:rsidRPr="00B16B34">
        <w:rPr>
          <w:rFonts w:ascii="Helvetica" w:hAnsi="Helvetica" w:cs="Helvetica"/>
          <w:b/>
          <w:sz w:val="24"/>
          <w:szCs w:val="24"/>
        </w:rPr>
        <w:t xml:space="preserve">upplementary Material and </w:t>
      </w:r>
      <w:r w:rsidRPr="00B16B34">
        <w:rPr>
          <w:rFonts w:ascii="Helvetica" w:hAnsi="Helvetica" w:cs="Helvetica"/>
          <w:b/>
          <w:sz w:val="24"/>
          <w:szCs w:val="24"/>
          <w:lang w:val="en-GB"/>
        </w:rPr>
        <w:t>M</w:t>
      </w:r>
      <w:r w:rsidR="00B16B34" w:rsidRPr="00B16B34">
        <w:rPr>
          <w:rFonts w:ascii="Helvetica" w:hAnsi="Helvetica" w:cs="Helvetica"/>
          <w:b/>
          <w:sz w:val="24"/>
          <w:szCs w:val="24"/>
          <w:lang w:val="en-GB"/>
        </w:rPr>
        <w:t>ethods</w:t>
      </w:r>
    </w:p>
    <w:p w14:paraId="08BBDC90" w14:textId="34B9C8C3" w:rsidR="005F6376" w:rsidRPr="00247CD3" w:rsidRDefault="005F6376" w:rsidP="005F6376">
      <w:pPr>
        <w:spacing w:after="0" w:line="360" w:lineRule="auto"/>
        <w:jc w:val="both"/>
        <w:rPr>
          <w:rFonts w:ascii="Helvetica" w:hAnsi="Helvetica" w:cs="Helvetica"/>
          <w:sz w:val="20"/>
          <w:szCs w:val="20"/>
        </w:rPr>
      </w:pPr>
      <w:r w:rsidRPr="00247CD3">
        <w:rPr>
          <w:rFonts w:ascii="Helvetica" w:hAnsi="Helvetica" w:cs="Helvetica"/>
          <w:b/>
          <w:bCs/>
          <w:sz w:val="20"/>
          <w:szCs w:val="20"/>
        </w:rPr>
        <w:t>RNA interference</w:t>
      </w:r>
      <w:r w:rsidR="00080F92" w:rsidRPr="00247CD3">
        <w:rPr>
          <w:rFonts w:ascii="Helvetica" w:hAnsi="Helvetica" w:cs="Helvetica"/>
          <w:b/>
          <w:bCs/>
          <w:sz w:val="20"/>
          <w:szCs w:val="20"/>
        </w:rPr>
        <w:t xml:space="preserve">, </w:t>
      </w:r>
      <w:r w:rsidR="004A651E" w:rsidRPr="00247CD3">
        <w:rPr>
          <w:rFonts w:ascii="Helvetica" w:hAnsi="Helvetica" w:cs="Helvetica"/>
          <w:b/>
          <w:bCs/>
          <w:sz w:val="20"/>
          <w:szCs w:val="20"/>
        </w:rPr>
        <w:t>sgRNA design</w:t>
      </w:r>
      <w:r w:rsidRPr="00247CD3">
        <w:rPr>
          <w:rFonts w:ascii="Helvetica" w:hAnsi="Helvetica" w:cs="Helvetica"/>
          <w:b/>
          <w:bCs/>
          <w:sz w:val="20"/>
          <w:szCs w:val="20"/>
        </w:rPr>
        <w:t xml:space="preserve"> and overexpression constructs. </w:t>
      </w:r>
      <w:r w:rsidRPr="00247CD3">
        <w:rPr>
          <w:rFonts w:ascii="Helvetica" w:hAnsi="Helvetica" w:cs="Helvetica"/>
          <w:sz w:val="20"/>
          <w:szCs w:val="20"/>
        </w:rPr>
        <w:t>GSDMB-silenced HCC1954 and OE19 cells were generated using Mission® shRNA Lentiviral Transduction Particles (SHCLNV-NM_018530, Sigma-Aldrich, shGB1: TRCN0000137108 &amp; shGB2: TRCN0000168794) according to the manufacturer’s instructions. Non-targeting Control shRNA Transduction Particles (SHC002V, Sigma-Aldrich) were employed as control (shNTC).</w:t>
      </w:r>
      <w:r w:rsidR="00BA1CB2" w:rsidRPr="00247CD3">
        <w:rPr>
          <w:rFonts w:ascii="Helvetica" w:hAnsi="Helvetica" w:cs="Helvetica"/>
          <w:sz w:val="20"/>
          <w:szCs w:val="20"/>
        </w:rPr>
        <w:t xml:space="preserve"> </w:t>
      </w:r>
      <w:r w:rsidR="00FC2FFC" w:rsidRPr="00247CD3">
        <w:rPr>
          <w:rFonts w:ascii="Helvetica" w:hAnsi="Helvetica" w:cs="Helvetica"/>
          <w:sz w:val="20"/>
          <w:szCs w:val="20"/>
        </w:rPr>
        <w:t xml:space="preserve">To generate </w:t>
      </w:r>
      <w:r w:rsidR="00BA1CB2" w:rsidRPr="00247CD3">
        <w:rPr>
          <w:rFonts w:ascii="Helvetica" w:hAnsi="Helvetica" w:cs="Helvetica"/>
          <w:sz w:val="20"/>
          <w:szCs w:val="20"/>
        </w:rPr>
        <w:t>GSDMB knockout HCC1954 cells</w:t>
      </w:r>
      <w:r w:rsidR="00243AE9">
        <w:rPr>
          <w:rFonts w:ascii="Helvetica" w:hAnsi="Helvetica" w:cs="Helvetica"/>
          <w:sz w:val="20"/>
          <w:szCs w:val="20"/>
        </w:rPr>
        <w:t>,</w:t>
      </w:r>
      <w:r w:rsidR="00BA1CB2" w:rsidRPr="00247CD3">
        <w:rPr>
          <w:rFonts w:ascii="Helvetica" w:hAnsi="Helvetica" w:cs="Helvetica"/>
          <w:sz w:val="20"/>
          <w:szCs w:val="20"/>
        </w:rPr>
        <w:t xml:space="preserve"> </w:t>
      </w:r>
      <w:r w:rsidR="00FC2FFC" w:rsidRPr="00247CD3">
        <w:rPr>
          <w:rFonts w:ascii="Helvetica" w:hAnsi="Helvetica" w:cs="Helvetica"/>
          <w:sz w:val="20"/>
          <w:szCs w:val="20"/>
        </w:rPr>
        <w:t>we designed</w:t>
      </w:r>
      <w:r w:rsidR="00BA1CB2" w:rsidRPr="00247CD3">
        <w:rPr>
          <w:rFonts w:ascii="Helvetica" w:hAnsi="Helvetica" w:cs="Helvetica"/>
          <w:sz w:val="20"/>
          <w:szCs w:val="20"/>
        </w:rPr>
        <w:t xml:space="preserve"> the sgRNAs</w:t>
      </w:r>
      <w:r w:rsidR="00C26C64" w:rsidRPr="00247CD3">
        <w:rPr>
          <w:rFonts w:ascii="Helvetica" w:hAnsi="Helvetica" w:cs="Helvetica"/>
          <w:sz w:val="20"/>
          <w:szCs w:val="20"/>
        </w:rPr>
        <w:t xml:space="preserve"> (sgGB1: F</w:t>
      </w:r>
      <w:r w:rsidR="00FC2FFC" w:rsidRPr="00247CD3">
        <w:rPr>
          <w:rFonts w:ascii="Helvetica" w:hAnsi="Helvetica" w:cs="Helvetica"/>
          <w:sz w:val="20"/>
          <w:szCs w:val="20"/>
        </w:rPr>
        <w:t>orward</w:t>
      </w:r>
      <w:r w:rsidR="00C26C64" w:rsidRPr="00247CD3">
        <w:rPr>
          <w:rFonts w:ascii="Helvetica" w:hAnsi="Helvetica" w:cs="Helvetica"/>
          <w:sz w:val="20"/>
          <w:szCs w:val="20"/>
        </w:rPr>
        <w:t>, 5’-GTCGTCTCCCACCGAAGGGTAGCCAGATACTGCTGTTTCGAGACGTG-3’ and R</w:t>
      </w:r>
      <w:r w:rsidR="00FC2FFC" w:rsidRPr="00247CD3">
        <w:rPr>
          <w:rFonts w:ascii="Helvetica" w:hAnsi="Helvetica" w:cs="Helvetica"/>
          <w:sz w:val="20"/>
          <w:szCs w:val="20"/>
        </w:rPr>
        <w:t>everse</w:t>
      </w:r>
      <w:r w:rsidR="00C26C64" w:rsidRPr="00247CD3">
        <w:rPr>
          <w:rFonts w:ascii="Helvetica" w:hAnsi="Helvetica" w:cs="Helvetica"/>
          <w:sz w:val="20"/>
          <w:szCs w:val="20"/>
        </w:rPr>
        <w:t xml:space="preserve">, </w:t>
      </w:r>
      <w:r w:rsidR="00F07096" w:rsidRPr="00247CD3">
        <w:rPr>
          <w:rFonts w:ascii="Helvetica" w:hAnsi="Helvetica" w:cs="Helvetica"/>
          <w:sz w:val="20"/>
          <w:szCs w:val="20"/>
        </w:rPr>
        <w:t>5’- CACGTCTCGAAACAGCAGTATCTGGCTACCCTTCGGTGGGAGACGAC-3’)</w:t>
      </w:r>
      <w:r w:rsidR="00C26C64" w:rsidRPr="00247CD3">
        <w:rPr>
          <w:rFonts w:ascii="Helvetica" w:hAnsi="Helvetica" w:cs="Helvetica"/>
          <w:sz w:val="20"/>
          <w:szCs w:val="20"/>
        </w:rPr>
        <w:t xml:space="preserve"> by the</w:t>
      </w:r>
      <w:r w:rsidR="00BA1CB2" w:rsidRPr="00247CD3">
        <w:rPr>
          <w:rFonts w:ascii="Helvetica" w:hAnsi="Helvetica" w:cs="Helvetica"/>
          <w:sz w:val="20"/>
          <w:szCs w:val="20"/>
        </w:rPr>
        <w:t xml:space="preserve"> tool </w:t>
      </w:r>
      <w:proofErr w:type="spellStart"/>
      <w:r w:rsidR="00BA1CB2" w:rsidRPr="00247CD3">
        <w:rPr>
          <w:rFonts w:ascii="Helvetica" w:hAnsi="Helvetica" w:cs="Helvetica"/>
          <w:sz w:val="20"/>
          <w:szCs w:val="20"/>
        </w:rPr>
        <w:t>CRISPRscan</w:t>
      </w:r>
      <w:proofErr w:type="spellEnd"/>
      <w:r w:rsidR="00866CE8">
        <w:rPr>
          <w:rFonts w:ascii="Helvetica" w:hAnsi="Helvetica" w:cs="Helvetica"/>
          <w:sz w:val="20"/>
          <w:szCs w:val="20"/>
        </w:rPr>
        <w:t xml:space="preserve"> </w:t>
      </w:r>
      <w:r w:rsidR="00A46368">
        <w:rPr>
          <w:rFonts w:ascii="Helvetica" w:hAnsi="Helvetica" w:cs="Helvetica"/>
          <w:sz w:val="20"/>
          <w:szCs w:val="20"/>
        </w:rPr>
        <w:fldChar w:fldCharType="begin" w:fldLock="1"/>
      </w:r>
      <w:r w:rsidR="00866CE8">
        <w:rPr>
          <w:rFonts w:ascii="Helvetica" w:hAnsi="Helvetica" w:cs="Helvetica"/>
          <w:sz w:val="20"/>
          <w:szCs w:val="20"/>
        </w:rPr>
        <w:instrText>ADDIN CSL_CITATION {"citationItems":[{"id":"ITEM-1","itemData":{"DOI":"10.1038/nmeth.3543","ISSN":"15487105","PMID":"26322839","abstract":"CRISPR-Cas9 technology provides a powerful system for genome engineering. However, variable activity across different single guide RNAs (sgRNAs) remains a significant limitation. We analyzed the molecular features that influence sgRNA stability, activity and loading into Cas9 in vivo. We observed that guanine enrichment and adenine depletion increased sgRNA stability and activity, whereas differential sgRNA loading, nucleosome positioning and Cas9 off-target binding were not major determinants. We also identified sgRNAs truncated by one or two nucleotides and containing 5′ mismatches as efficient alternatives to canonical sgRNAs. On the basis of these results, we created a predictive sgRNA-scoring algorithm, CRISPRscan, that effectively captures the sequence features affecting the activity of CRISPR-Cas9 in vivo. Finally, we show that targeting Cas9 to the germ line using a Cas9-nanos 3′ UTR led to the generation of maternal-zygotic mutants, as well as increased viability and decreased somatic mutations. These results identify determinants that influence Cas9 activity and provide a framework for the design of highly efficient sgRNAs for genome targeting in vivo.","author":[{"dropping-particle":"","family":"Moreno-Mateos","given":"Miguel A.","non-dropping-particle":"","parse-names":false,"suffix":""},{"dropping-particle":"","family":"Vejnar","given":"Charles E.","non-dropping-particle":"","parse-names":false,"suffix":""},{"dropping-particle":"","family":"Beaudoin","given":"Jean Denis","non-dropping-particle":"","parse-names":false,"suffix":""},{"dropping-particle":"","family":"Fernandez","given":"Juan P.","non-dropping-particle":"","parse-names":false,"suffix":""},{"dropping-particle":"","family":"Mis","given":"Emily K.","non-dropping-particle":"","parse-names":false,"suffix":""},{"dropping-particle":"","family":"Khokha","given":"Mustafa K.","non-dropping-particle":"","parse-names":false,"suffix":""},{"dropping-particle":"","family":"Giraldez","given":"Antonio J.","non-dropping-particle":"","parse-names":false,"suffix":""}],"container-title":"Nature Methods","id":"ITEM-1","issue":"10","issued":{"date-parts":[["2015"]]},"page":"982-988","title":"CRISPRscan: Designing highly efficient sgRNAs for CRISPR-Cas9 targeting in vivo","type":"article-journal","volume":"12"},"uris":["http://www.mendeley.com/documents/?uuid=56db2103-0d82-44d2-b0f3-ac843bb406ff"]}],"mendeley":{"formattedCitation":"[1]","plainTextFormattedCitation":"[1]","previouslyFormattedCitation":"(1)"},"properties":{"noteIndex":0},"schema":"https://github.com/citation-style-language/schema/raw/master/csl-citation.json"}</w:instrText>
      </w:r>
      <w:r w:rsidR="00A46368">
        <w:rPr>
          <w:rFonts w:ascii="Helvetica" w:hAnsi="Helvetica" w:cs="Helvetica"/>
          <w:sz w:val="20"/>
          <w:szCs w:val="20"/>
        </w:rPr>
        <w:fldChar w:fldCharType="separate"/>
      </w:r>
      <w:r w:rsidR="00866CE8" w:rsidRPr="00866CE8">
        <w:rPr>
          <w:rFonts w:ascii="Helvetica" w:hAnsi="Helvetica" w:cs="Helvetica"/>
          <w:noProof/>
          <w:sz w:val="20"/>
          <w:szCs w:val="20"/>
        </w:rPr>
        <w:t>[1]</w:t>
      </w:r>
      <w:r w:rsidR="00A46368">
        <w:rPr>
          <w:rFonts w:ascii="Helvetica" w:hAnsi="Helvetica" w:cs="Helvetica"/>
          <w:sz w:val="20"/>
          <w:szCs w:val="20"/>
        </w:rPr>
        <w:fldChar w:fldCharType="end"/>
      </w:r>
      <w:r w:rsidR="00BA1CB2" w:rsidRPr="00247CD3">
        <w:rPr>
          <w:rFonts w:ascii="Helvetica" w:hAnsi="Helvetica" w:cs="Helvetica"/>
          <w:sz w:val="20"/>
          <w:szCs w:val="20"/>
        </w:rPr>
        <w:t>.</w:t>
      </w:r>
      <w:r w:rsidR="000F2748" w:rsidRPr="00247CD3">
        <w:rPr>
          <w:rFonts w:ascii="Helvetica" w:hAnsi="Helvetica" w:cs="Helvetica"/>
          <w:sz w:val="20"/>
          <w:szCs w:val="20"/>
        </w:rPr>
        <w:t xml:space="preserve"> The resulting sgRNA w</w:t>
      </w:r>
      <w:r w:rsidR="00544150" w:rsidRPr="00247CD3">
        <w:rPr>
          <w:rFonts w:ascii="Helvetica" w:hAnsi="Helvetica" w:cs="Helvetica"/>
          <w:sz w:val="20"/>
          <w:szCs w:val="20"/>
        </w:rPr>
        <w:t>as</w:t>
      </w:r>
      <w:r w:rsidR="000F2748" w:rsidRPr="00247CD3">
        <w:rPr>
          <w:rFonts w:ascii="Helvetica" w:hAnsi="Helvetica" w:cs="Helvetica"/>
          <w:sz w:val="20"/>
          <w:szCs w:val="20"/>
        </w:rPr>
        <w:t xml:space="preserve"> then cloned into the </w:t>
      </w:r>
      <w:proofErr w:type="spellStart"/>
      <w:r w:rsidR="000F2748" w:rsidRPr="00247CD3">
        <w:rPr>
          <w:rFonts w:ascii="Helvetica" w:hAnsi="Helvetica" w:cs="Helvetica"/>
          <w:sz w:val="20"/>
          <w:szCs w:val="20"/>
        </w:rPr>
        <w:t>BsmBI</w:t>
      </w:r>
      <w:proofErr w:type="spellEnd"/>
      <w:r w:rsidR="000F2748" w:rsidRPr="00247CD3">
        <w:rPr>
          <w:rFonts w:ascii="Helvetica" w:hAnsi="Helvetica" w:cs="Helvetica"/>
          <w:sz w:val="20"/>
          <w:szCs w:val="20"/>
        </w:rPr>
        <w:t xml:space="preserve"> sites of </w:t>
      </w:r>
      <w:proofErr w:type="spellStart"/>
      <w:r w:rsidR="000F2748" w:rsidRPr="00247CD3">
        <w:rPr>
          <w:rFonts w:ascii="Helvetica" w:hAnsi="Helvetica" w:cs="Helvetica"/>
          <w:sz w:val="20"/>
          <w:szCs w:val="20"/>
        </w:rPr>
        <w:t>LentiCRISPR</w:t>
      </w:r>
      <w:proofErr w:type="spellEnd"/>
      <w:r w:rsidR="000F2748" w:rsidRPr="00247CD3">
        <w:rPr>
          <w:rFonts w:ascii="Helvetica" w:hAnsi="Helvetica" w:cs="Helvetica"/>
          <w:sz w:val="20"/>
          <w:szCs w:val="20"/>
        </w:rPr>
        <w:t xml:space="preserve"> v2 plasmid (52961, </w:t>
      </w:r>
      <w:proofErr w:type="spellStart"/>
      <w:r w:rsidR="000F2748" w:rsidRPr="00247CD3">
        <w:rPr>
          <w:rFonts w:ascii="Helvetica" w:hAnsi="Helvetica" w:cs="Helvetica"/>
          <w:sz w:val="20"/>
          <w:szCs w:val="20"/>
        </w:rPr>
        <w:t>Addgene</w:t>
      </w:r>
      <w:proofErr w:type="spellEnd"/>
      <w:r w:rsidR="000F2748" w:rsidRPr="00247CD3">
        <w:rPr>
          <w:rFonts w:ascii="Helvetica" w:hAnsi="Helvetica" w:cs="Helvetica"/>
          <w:sz w:val="20"/>
          <w:szCs w:val="20"/>
        </w:rPr>
        <w:t>).</w:t>
      </w:r>
      <w:r w:rsidRPr="00247CD3">
        <w:rPr>
          <w:rFonts w:ascii="Helvetica" w:hAnsi="Helvetica" w:cs="Helvetica"/>
          <w:sz w:val="20"/>
          <w:szCs w:val="20"/>
        </w:rPr>
        <w:t xml:space="preserve"> For HCC1954 LR and OE19 LR cells, GSDMB transient silencing was performed by two specific siRNAs (Custom siRNA, </w:t>
      </w:r>
      <w:proofErr w:type="spellStart"/>
      <w:r w:rsidRPr="00247CD3">
        <w:rPr>
          <w:rFonts w:ascii="Helvetica" w:hAnsi="Helvetica" w:cs="Helvetica"/>
          <w:sz w:val="20"/>
          <w:szCs w:val="20"/>
        </w:rPr>
        <w:t>Dharmacon</w:t>
      </w:r>
      <w:proofErr w:type="spellEnd"/>
      <w:r w:rsidRPr="00247CD3">
        <w:rPr>
          <w:rFonts w:ascii="Helvetica" w:hAnsi="Helvetica" w:cs="Helvetica"/>
          <w:sz w:val="20"/>
          <w:szCs w:val="20"/>
        </w:rPr>
        <w:t>, siGB1: Sense sequence, 5'-GCCAAAGGGAAGUGACCAUUU-3’; Antisense sequence, 5'-AUGGUCACUUCCCUUUGGCUU-3’ &amp; siGB2: Sense sequence, 5'-GAGAUUACCCAAAGAAAUAUU-3'; Antisense sequence: 5'- UAUUUCUUUGGGUAAUCUCUU-3'). ATG5</w:t>
      </w:r>
      <w:r w:rsidR="00087236" w:rsidRPr="00247CD3">
        <w:rPr>
          <w:rFonts w:ascii="Helvetica" w:hAnsi="Helvetica" w:cs="Helvetica"/>
          <w:sz w:val="20"/>
          <w:szCs w:val="20"/>
        </w:rPr>
        <w:t xml:space="preserve"> and Rab7</w:t>
      </w:r>
      <w:r w:rsidRPr="00247CD3">
        <w:rPr>
          <w:rFonts w:ascii="Helvetica" w:hAnsi="Helvetica" w:cs="Helvetica"/>
          <w:sz w:val="20"/>
          <w:szCs w:val="20"/>
        </w:rPr>
        <w:t xml:space="preserve"> w</w:t>
      </w:r>
      <w:r w:rsidR="00087236" w:rsidRPr="00247CD3">
        <w:rPr>
          <w:rFonts w:ascii="Helvetica" w:hAnsi="Helvetica" w:cs="Helvetica"/>
          <w:sz w:val="20"/>
          <w:szCs w:val="20"/>
        </w:rPr>
        <w:t>ere</w:t>
      </w:r>
      <w:r w:rsidRPr="00247CD3">
        <w:rPr>
          <w:rFonts w:ascii="Helvetica" w:hAnsi="Helvetica" w:cs="Helvetica"/>
          <w:sz w:val="20"/>
          <w:szCs w:val="20"/>
        </w:rPr>
        <w:t xml:space="preserve"> silenced by a </w:t>
      </w:r>
      <w:proofErr w:type="spellStart"/>
      <w:r w:rsidRPr="00247CD3">
        <w:rPr>
          <w:rFonts w:ascii="Helvetica" w:hAnsi="Helvetica" w:cs="Helvetica"/>
          <w:sz w:val="20"/>
          <w:szCs w:val="20"/>
        </w:rPr>
        <w:t>siGENOME</w:t>
      </w:r>
      <w:proofErr w:type="spellEnd"/>
      <w:r w:rsidRPr="00247CD3">
        <w:rPr>
          <w:rFonts w:ascii="Helvetica" w:hAnsi="Helvetica" w:cs="Helvetica"/>
          <w:sz w:val="20"/>
          <w:szCs w:val="20"/>
        </w:rPr>
        <w:t xml:space="preserve"> Human ATG5 siRNA – </w:t>
      </w:r>
      <w:proofErr w:type="spellStart"/>
      <w:r w:rsidRPr="00247CD3">
        <w:rPr>
          <w:rFonts w:ascii="Helvetica" w:hAnsi="Helvetica" w:cs="Helvetica"/>
          <w:sz w:val="20"/>
          <w:szCs w:val="20"/>
        </w:rPr>
        <w:t>SMARTpool</w:t>
      </w:r>
      <w:proofErr w:type="spellEnd"/>
      <w:r w:rsidRPr="00247CD3">
        <w:rPr>
          <w:rFonts w:ascii="Helvetica" w:hAnsi="Helvetica" w:cs="Helvetica"/>
          <w:sz w:val="20"/>
          <w:szCs w:val="20"/>
        </w:rPr>
        <w:t xml:space="preserve"> (M-004374-04-0010, </w:t>
      </w:r>
      <w:proofErr w:type="spellStart"/>
      <w:r w:rsidRPr="00247CD3">
        <w:rPr>
          <w:rFonts w:ascii="Helvetica" w:hAnsi="Helvetica" w:cs="Helvetica"/>
          <w:sz w:val="20"/>
          <w:szCs w:val="20"/>
        </w:rPr>
        <w:t>Dharmacon</w:t>
      </w:r>
      <w:proofErr w:type="spellEnd"/>
      <w:r w:rsidRPr="00247CD3">
        <w:rPr>
          <w:rFonts w:ascii="Helvetica" w:hAnsi="Helvetica" w:cs="Helvetica"/>
          <w:sz w:val="20"/>
          <w:szCs w:val="20"/>
        </w:rPr>
        <w:t>)</w:t>
      </w:r>
      <w:r w:rsidR="00087236" w:rsidRPr="00247CD3">
        <w:rPr>
          <w:rFonts w:ascii="Helvetica" w:hAnsi="Helvetica" w:cs="Helvetica"/>
          <w:sz w:val="20"/>
          <w:szCs w:val="20"/>
        </w:rPr>
        <w:t xml:space="preserve"> and by a </w:t>
      </w:r>
      <w:proofErr w:type="spellStart"/>
      <w:r w:rsidR="00087236" w:rsidRPr="00247CD3">
        <w:rPr>
          <w:rFonts w:ascii="Helvetica" w:hAnsi="Helvetica" w:cs="Helvetica"/>
          <w:sz w:val="20"/>
          <w:szCs w:val="20"/>
        </w:rPr>
        <w:t>siGENOME</w:t>
      </w:r>
      <w:proofErr w:type="spellEnd"/>
      <w:r w:rsidR="00087236" w:rsidRPr="00247CD3">
        <w:rPr>
          <w:rFonts w:ascii="Helvetica" w:hAnsi="Helvetica" w:cs="Helvetica"/>
          <w:sz w:val="20"/>
          <w:szCs w:val="20"/>
        </w:rPr>
        <w:t xml:space="preserve"> Human Rab7</w:t>
      </w:r>
      <w:r w:rsidR="00CD6A42" w:rsidRPr="00247CD3">
        <w:rPr>
          <w:rFonts w:ascii="Helvetica" w:hAnsi="Helvetica" w:cs="Helvetica"/>
          <w:sz w:val="20"/>
          <w:szCs w:val="20"/>
        </w:rPr>
        <w:t>a</w:t>
      </w:r>
      <w:r w:rsidR="00087236" w:rsidRPr="00247CD3">
        <w:rPr>
          <w:rFonts w:ascii="Helvetica" w:hAnsi="Helvetica" w:cs="Helvetica"/>
          <w:sz w:val="20"/>
          <w:szCs w:val="20"/>
        </w:rPr>
        <w:t xml:space="preserve"> – </w:t>
      </w:r>
      <w:proofErr w:type="spellStart"/>
      <w:r w:rsidR="00087236" w:rsidRPr="00247CD3">
        <w:rPr>
          <w:rFonts w:ascii="Helvetica" w:hAnsi="Helvetica" w:cs="Helvetica"/>
          <w:sz w:val="20"/>
          <w:szCs w:val="20"/>
        </w:rPr>
        <w:t>SMARTpool</w:t>
      </w:r>
      <w:proofErr w:type="spellEnd"/>
      <w:r w:rsidR="00087236" w:rsidRPr="00247CD3">
        <w:rPr>
          <w:rFonts w:ascii="Helvetica" w:hAnsi="Helvetica" w:cs="Helvetica"/>
          <w:sz w:val="20"/>
          <w:szCs w:val="20"/>
        </w:rPr>
        <w:t xml:space="preserve"> (M-010388-00-0010), respectively</w:t>
      </w:r>
      <w:r w:rsidRPr="00247CD3">
        <w:rPr>
          <w:rFonts w:ascii="Helvetica" w:hAnsi="Helvetica" w:cs="Helvetica"/>
          <w:sz w:val="20"/>
          <w:szCs w:val="20"/>
        </w:rPr>
        <w:t xml:space="preserve">. </w:t>
      </w:r>
      <w:proofErr w:type="spellStart"/>
      <w:r w:rsidRPr="00247CD3">
        <w:rPr>
          <w:rFonts w:ascii="Helvetica" w:hAnsi="Helvetica" w:cs="Helvetica"/>
          <w:sz w:val="20"/>
          <w:szCs w:val="20"/>
        </w:rPr>
        <w:t>siGENOME</w:t>
      </w:r>
      <w:proofErr w:type="spellEnd"/>
      <w:r w:rsidRPr="00247CD3">
        <w:rPr>
          <w:rFonts w:ascii="Helvetica" w:hAnsi="Helvetica" w:cs="Helvetica"/>
          <w:sz w:val="20"/>
          <w:szCs w:val="20"/>
        </w:rPr>
        <w:t xml:space="preserve"> </w:t>
      </w:r>
      <w:r w:rsidR="00955FAD" w:rsidRPr="00247CD3">
        <w:rPr>
          <w:rFonts w:ascii="Helvetica" w:hAnsi="Helvetica" w:cs="Helvetica"/>
          <w:sz w:val="20"/>
          <w:szCs w:val="20"/>
        </w:rPr>
        <w:t>non-targeting</w:t>
      </w:r>
      <w:r w:rsidRPr="00247CD3">
        <w:rPr>
          <w:rFonts w:ascii="Helvetica" w:hAnsi="Helvetica" w:cs="Helvetica"/>
          <w:sz w:val="20"/>
          <w:szCs w:val="20"/>
        </w:rPr>
        <w:t xml:space="preserve"> siRNA (D-001210-01-20, </w:t>
      </w:r>
      <w:proofErr w:type="spellStart"/>
      <w:r w:rsidRPr="00247CD3">
        <w:rPr>
          <w:rFonts w:ascii="Helvetica" w:hAnsi="Helvetica" w:cs="Helvetica"/>
          <w:sz w:val="20"/>
          <w:szCs w:val="20"/>
        </w:rPr>
        <w:t>Dharmacon</w:t>
      </w:r>
      <w:proofErr w:type="spellEnd"/>
      <w:r w:rsidRPr="00247CD3">
        <w:rPr>
          <w:rFonts w:ascii="Helvetica" w:hAnsi="Helvetica" w:cs="Helvetica"/>
          <w:sz w:val="20"/>
          <w:szCs w:val="20"/>
        </w:rPr>
        <w:t>) was utilized as control (</w:t>
      </w:r>
      <w:proofErr w:type="spellStart"/>
      <w:r w:rsidRPr="00247CD3">
        <w:rPr>
          <w:rFonts w:ascii="Helvetica" w:hAnsi="Helvetica" w:cs="Helvetica"/>
          <w:sz w:val="20"/>
          <w:szCs w:val="20"/>
        </w:rPr>
        <w:t>siNTC</w:t>
      </w:r>
      <w:proofErr w:type="spellEnd"/>
      <w:r w:rsidRPr="00247CD3">
        <w:rPr>
          <w:rFonts w:ascii="Helvetica" w:hAnsi="Helvetica" w:cs="Helvetica"/>
          <w:sz w:val="20"/>
          <w:szCs w:val="20"/>
        </w:rPr>
        <w:t xml:space="preserve">). Transfections were carried out using </w:t>
      </w:r>
      <w:proofErr w:type="spellStart"/>
      <w:r w:rsidRPr="00247CD3">
        <w:rPr>
          <w:rFonts w:ascii="Helvetica" w:hAnsi="Helvetica" w:cs="Helvetica"/>
          <w:sz w:val="20"/>
          <w:szCs w:val="20"/>
        </w:rPr>
        <w:t>DharmaFECT</w:t>
      </w:r>
      <w:proofErr w:type="spellEnd"/>
      <w:r w:rsidRPr="00247CD3">
        <w:rPr>
          <w:rFonts w:ascii="Helvetica" w:hAnsi="Helvetica" w:cs="Helvetica"/>
          <w:sz w:val="20"/>
          <w:szCs w:val="20"/>
        </w:rPr>
        <w:t xml:space="preserve"> 1 Transfection Reagent (T-2001-02, </w:t>
      </w:r>
      <w:proofErr w:type="spellStart"/>
      <w:r w:rsidRPr="00247CD3">
        <w:rPr>
          <w:rFonts w:ascii="Helvetica" w:hAnsi="Helvetica" w:cs="Helvetica"/>
          <w:sz w:val="20"/>
          <w:szCs w:val="20"/>
        </w:rPr>
        <w:t>Dharmacon</w:t>
      </w:r>
      <w:proofErr w:type="spellEnd"/>
      <w:r w:rsidRPr="00247CD3">
        <w:rPr>
          <w:rFonts w:ascii="Helvetica" w:hAnsi="Helvetica" w:cs="Helvetica"/>
          <w:sz w:val="20"/>
          <w:szCs w:val="20"/>
        </w:rPr>
        <w:t xml:space="preserve">) according to the manufacturer's protocol. HCC1954 cells overexpressing </w:t>
      </w:r>
      <w:proofErr w:type="spellStart"/>
      <w:r w:rsidRPr="00247CD3">
        <w:rPr>
          <w:rFonts w:ascii="Helvetica" w:hAnsi="Helvetica" w:cs="Helvetica"/>
          <w:sz w:val="20"/>
          <w:szCs w:val="20"/>
        </w:rPr>
        <w:t>myc</w:t>
      </w:r>
      <w:proofErr w:type="spellEnd"/>
      <w:r w:rsidRPr="00247CD3">
        <w:rPr>
          <w:rFonts w:ascii="Helvetica" w:hAnsi="Helvetica" w:cs="Helvetica"/>
          <w:sz w:val="20"/>
          <w:szCs w:val="20"/>
        </w:rPr>
        <w:t>-tagged full-length GSDMB (GB</w:t>
      </w:r>
      <w:r w:rsidR="00B50E16" w:rsidRPr="00247CD3">
        <w:rPr>
          <w:rFonts w:ascii="Helvetica" w:hAnsi="Helvetica" w:cs="Helvetica"/>
          <w:sz w:val="20"/>
          <w:szCs w:val="20"/>
        </w:rPr>
        <w:t>)</w:t>
      </w:r>
      <w:r w:rsidR="00004AA7">
        <w:rPr>
          <w:rFonts w:ascii="Helvetica" w:hAnsi="Helvetica" w:cs="Helvetica"/>
          <w:sz w:val="20"/>
          <w:szCs w:val="20"/>
        </w:rPr>
        <w:t xml:space="preserve"> </w:t>
      </w:r>
      <w:r w:rsidRPr="00247CD3">
        <w:rPr>
          <w:rFonts w:ascii="Helvetica" w:hAnsi="Helvetica" w:cs="Helvetica"/>
          <w:sz w:val="20"/>
          <w:szCs w:val="20"/>
        </w:rPr>
        <w:fldChar w:fldCharType="begin" w:fldLock="1"/>
      </w:r>
      <w:r w:rsidR="00866CE8">
        <w:rPr>
          <w:rFonts w:ascii="Helvetica" w:hAnsi="Helvetica" w:cs="Helvetica"/>
          <w:sz w:val="20"/>
          <w:szCs w:val="20"/>
        </w:rPr>
        <w:instrText>ADDIN CSL_CITATION {"citationItems":[{"id":"ITEM-1","itemData":{"DOI":"10.1158/1078-0432.CCR-18-2381","ISBN":"3488181545","ISSN":"15573265","PMID":"31064780","abstract":"Purpose: Gasdermin B (GSDMB) overexpression/amplification occurs in about 60% of HER2 breast cancers, where it promotes cell migration, resistance to anti-HER2 therapies, and poor clinical outcome. Thus, we tackle GSDMB cytoplasmic overexpression as a new therapeutic target in HER2 breast cancers. Experimental Design: We have developed a new targeted nanomedicine based on hyaluronic acid-biocompatible nanocapsules, which allow the intracellular delivery of a specific anti-GSDMB antibody into HER2 breast cancer cells both in vitro and in vivo. Results: Using different models of HER2 breast cancer cells, we show that anti-GSDMB antibody loaded to nanocapsules has significant and specific effects on GSDMBoverexpressing cancer cells' behavior in ways such as (i) lowering the in vitro cell migration induced by GSDMB; (ii) enhancing the sensitivity to trastuzumab; (iii) reducing tumor growth by increasing apoptotic rate in orthotopic breast cancer xenografts; and (iv) diminishing lung metastasis in MDA-MB-231-HER2 cells in vivo. Moreover, at a mechanistic level, we have shown that AbGB increases GSDMB binding to sulfatides and consequently decreases migratory cell behavior and may upregulate the potential intrinsic procell death activity of GSDMB. Conclusions: Our findings portray the first evidence of the effectiveness and specificity of an antibody-based nanomedicine that targets an intracellular oncoprotein. We have proved that intracellular-delivered anti-GSDMB reduces diverse protumor GSDMB functions (migration, metastasis, and resistance to therapy) in an efficient and specific way, thus providing a new targeted therapeutic strategy in aggressive HER2 cancers with poor prognosis.","author":[{"dropping-particle":"","family":"Molina-Crespo","given":"Angela","non-dropping-particle":"","parse-names":false,"suffix":""},{"dropping-particle":"","family":"Cadete","given":"Ana","non-dropping-particle":"","parse-names":false,"suffix":""},{"dropping-particle":"","family":"Sarrio","given":"David","non-dropping-particle":"","parse-names":false,"suffix":""},{"dropping-particle":"","family":"Gamez-Chiachio","given":"Manuel","non-dropping-particle":"","parse-names":false,"suffix":""},{"dropping-particle":"","family":"Martinez","given":"Lidia","non-dropping-particle":"","parse-names":false,"suffix":""},{"dropping-particle":"","family":"Chao","given":"Kinlin","non-dropping-particle":"","parse-names":false,"suffix":""},{"dropping-particle":"","family":"Olivera","given":"Ana","non-dropping-particle":"","parse-names":false,"suffix":""},{"dropping-particle":"","family":"Gonella","given":"Andrea","non-dropping-particle":"","parse-names":false,"suffix":""},{"dropping-particle":"","family":"Díaz","given":"Eva","non-dropping-particle":"","parse-names":false,"suffix":""},{"dropping-particle":"","family":"Palacios","given":"Jose","non-dropping-particle":"","parse-names":false,"suffix":""},{"dropping-particle":"","family":"Dhal","given":"Pradeep K.","non-dropping-particle":"","parse-names":false,"suffix":""},{"dropping-particle":"","family":"Besev","given":"Magnus","non-dropping-particle":"","parse-names":false,"suffix":""},{"dropping-particle":"","family":"Rodríguez-Serrano","given":"MacArena","non-dropping-particle":"","parse-names":false,"suffix":""},{"dropping-particle":"","family":"Bermejo","given":"María Laura García","non-dropping-particle":"","parse-names":false,"suffix":""},{"dropping-particle":"","family":"Triviño","given":"Juan Carlos","non-dropping-particle":"","parse-names":false,"suffix":""},{"dropping-particle":"","family":"Cano","given":"Amparo","non-dropping-particle":"","parse-names":false,"suffix":""},{"dropping-particle":"","family":"García-Fuentes","given":"Marcos","non-dropping-particle":"","parse-names":false,"suffix":""},{"dropping-particle":"","family":"Herzberg","given":"Osnat","non-dropping-particle":"","parse-names":false,"suffix":""},{"dropping-particle":"","family":"Torres","given":"Dolores","non-dropping-particle":"","parse-names":false,"suffix":""},{"dropping-particle":"","family":"Alonso","given":"Maria Jose","non-dropping-particle":"","parse-names":false,"suffix":""},{"dropping-particle":"","family":"Moreno-Bueno","given":"Gema","non-dropping-particle":"","parse-names":false,"suffix":""}],"container-title":"Clinical Cancer Research","id":"ITEM-1","issue":"15","issued":{"date-parts":[["2019"]]},"page":"4846-4858","title":"Intracellular delivery of an antibody targeting gasdermin-b reduces her2 breast cancer aggressiveness","type":"article-journal","volume":"25"},"uris":["http://www.mendeley.com/documents/?uuid=b804aa13-46ff-4d2c-907a-bd36b75faca6"]}],"mendeley":{"formattedCitation":"[2]","plainTextFormattedCitation":"[2]","previouslyFormattedCitation":"(2)"},"properties":{"noteIndex":0},"schema":"https://github.com/citation-style-language/schema/raw/master/csl-citation.json"}</w:instrText>
      </w:r>
      <w:r w:rsidRPr="00247CD3">
        <w:rPr>
          <w:rFonts w:ascii="Helvetica" w:hAnsi="Helvetica" w:cs="Helvetica"/>
          <w:sz w:val="20"/>
          <w:szCs w:val="20"/>
        </w:rPr>
        <w:fldChar w:fldCharType="separate"/>
      </w:r>
      <w:r w:rsidR="00866CE8" w:rsidRPr="00866CE8">
        <w:rPr>
          <w:rFonts w:ascii="Helvetica" w:hAnsi="Helvetica" w:cs="Helvetica"/>
          <w:noProof/>
          <w:sz w:val="20"/>
          <w:szCs w:val="20"/>
        </w:rPr>
        <w:t>[2]</w:t>
      </w:r>
      <w:r w:rsidRPr="00247CD3">
        <w:rPr>
          <w:rFonts w:ascii="Helvetica" w:hAnsi="Helvetica" w:cs="Helvetica"/>
          <w:sz w:val="20"/>
          <w:szCs w:val="20"/>
        </w:rPr>
        <w:fldChar w:fldCharType="end"/>
      </w:r>
      <w:r w:rsidRPr="00247CD3">
        <w:rPr>
          <w:rFonts w:ascii="Helvetica" w:hAnsi="Helvetica" w:cs="Helvetica"/>
          <w:sz w:val="20"/>
          <w:szCs w:val="20"/>
        </w:rPr>
        <w:t xml:space="preserve"> and a GSDMB construct lacking the residues 1-91(GB</w:t>
      </w:r>
      <w:r w:rsidRPr="00247CD3">
        <w:rPr>
          <w:rFonts w:ascii="Helvetica" w:hAnsi="Helvetica" w:cs="Helvetica"/>
          <w:sz w:val="20"/>
          <w:szCs w:val="20"/>
          <w:vertAlign w:val="superscript"/>
        </w:rPr>
        <w:t>92-416</w:t>
      </w:r>
      <w:r w:rsidRPr="00247CD3">
        <w:rPr>
          <w:rFonts w:ascii="Helvetica" w:hAnsi="Helvetica" w:cs="Helvetica"/>
          <w:sz w:val="20"/>
          <w:szCs w:val="20"/>
        </w:rPr>
        <w:t xml:space="preserve">) were obtained by stable lentiviral infection using the </w:t>
      </w:r>
      <w:proofErr w:type="spellStart"/>
      <w:r w:rsidRPr="00247CD3">
        <w:rPr>
          <w:rFonts w:ascii="Helvetica" w:hAnsi="Helvetica" w:cs="Helvetica"/>
          <w:sz w:val="20"/>
          <w:szCs w:val="20"/>
        </w:rPr>
        <w:t>pLVX</w:t>
      </w:r>
      <w:proofErr w:type="spellEnd"/>
      <w:r w:rsidRPr="00247CD3">
        <w:rPr>
          <w:rFonts w:ascii="Helvetica" w:hAnsi="Helvetica" w:cs="Helvetica"/>
          <w:sz w:val="20"/>
          <w:szCs w:val="20"/>
        </w:rPr>
        <w:t xml:space="preserve"> vector. The coding region of GB</w:t>
      </w:r>
      <w:r w:rsidRPr="00247CD3">
        <w:rPr>
          <w:rFonts w:ascii="Helvetica" w:hAnsi="Helvetica" w:cs="Helvetica"/>
          <w:sz w:val="20"/>
          <w:szCs w:val="20"/>
          <w:vertAlign w:val="superscript"/>
        </w:rPr>
        <w:t>92-416</w:t>
      </w:r>
      <w:r w:rsidRPr="00247CD3">
        <w:rPr>
          <w:rFonts w:ascii="Helvetica" w:hAnsi="Helvetica" w:cs="Helvetica"/>
          <w:sz w:val="20"/>
          <w:szCs w:val="20"/>
        </w:rPr>
        <w:t xml:space="preserve">, tagged with a </w:t>
      </w:r>
      <w:proofErr w:type="spellStart"/>
      <w:r w:rsidRPr="00247CD3">
        <w:rPr>
          <w:rFonts w:ascii="Helvetica" w:hAnsi="Helvetica" w:cs="Helvetica"/>
          <w:sz w:val="20"/>
          <w:szCs w:val="20"/>
        </w:rPr>
        <w:t>myc</w:t>
      </w:r>
      <w:proofErr w:type="spellEnd"/>
      <w:r w:rsidRPr="00247CD3">
        <w:rPr>
          <w:rFonts w:ascii="Helvetica" w:hAnsi="Helvetica" w:cs="Helvetica"/>
          <w:sz w:val="20"/>
          <w:szCs w:val="20"/>
        </w:rPr>
        <w:t>-epitope in the C-terminal domain (highlighted in bold), was amplified by PCR using the primers</w:t>
      </w:r>
      <w:r w:rsidR="00B50E16" w:rsidRPr="00247CD3">
        <w:rPr>
          <w:rFonts w:ascii="Helvetica" w:hAnsi="Helvetica" w:cs="Helvetica"/>
          <w:sz w:val="20"/>
          <w:szCs w:val="20"/>
        </w:rPr>
        <w:t>:</w:t>
      </w:r>
      <w:r w:rsidR="00D57E5A" w:rsidRPr="00247CD3">
        <w:rPr>
          <w:rFonts w:ascii="Helvetica" w:hAnsi="Helvetica" w:cs="Helvetica"/>
          <w:sz w:val="20"/>
          <w:szCs w:val="20"/>
        </w:rPr>
        <w:t xml:space="preserve"> Forward</w:t>
      </w:r>
      <w:r w:rsidR="00FC2FFC" w:rsidRPr="00247CD3">
        <w:rPr>
          <w:rFonts w:ascii="Helvetica" w:hAnsi="Helvetica" w:cs="Helvetica"/>
          <w:sz w:val="20"/>
          <w:szCs w:val="20"/>
        </w:rPr>
        <w:t>,</w:t>
      </w:r>
      <w:r w:rsidR="00D57E5A" w:rsidRPr="00247CD3">
        <w:rPr>
          <w:rFonts w:ascii="Helvetica" w:hAnsi="Helvetica" w:cs="Helvetica"/>
          <w:sz w:val="20"/>
          <w:szCs w:val="20"/>
        </w:rPr>
        <w:t xml:space="preserve"> </w:t>
      </w:r>
      <w:r w:rsidR="00D57E5A" w:rsidRPr="00247CD3">
        <w:rPr>
          <w:rFonts w:ascii="Helvetica" w:eastAsia="Calibri" w:hAnsi="Helvetica" w:cs="Helvetica"/>
          <w:sz w:val="20"/>
          <w:szCs w:val="20"/>
        </w:rPr>
        <w:t>5’-GCGAATTCATGTCTACGGGCGAGCTGAT-3’; Reverse</w:t>
      </w:r>
      <w:r w:rsidR="00FC2FFC" w:rsidRPr="00247CD3">
        <w:rPr>
          <w:rFonts w:ascii="Helvetica" w:eastAsia="Calibri" w:hAnsi="Helvetica" w:cs="Helvetica"/>
          <w:sz w:val="20"/>
          <w:szCs w:val="20"/>
        </w:rPr>
        <w:t>,</w:t>
      </w:r>
      <w:r w:rsidR="00D57E5A" w:rsidRPr="00247CD3">
        <w:rPr>
          <w:rFonts w:ascii="Helvetica" w:eastAsia="Calibri" w:hAnsi="Helvetica" w:cs="Helvetica"/>
          <w:sz w:val="20"/>
          <w:szCs w:val="20"/>
        </w:rPr>
        <w:t xml:space="preserve"> </w:t>
      </w:r>
      <w:r w:rsidR="00D57E5A" w:rsidRPr="00247CD3">
        <w:rPr>
          <w:rFonts w:ascii="Helvetica" w:hAnsi="Helvetica" w:cs="Helvetica"/>
          <w:sz w:val="20"/>
          <w:szCs w:val="20"/>
        </w:rPr>
        <w:t>5’-GCCCCACTAGCGTGAGCAGC</w:t>
      </w:r>
      <w:r w:rsidR="00D57E5A" w:rsidRPr="00247CD3">
        <w:rPr>
          <w:rFonts w:ascii="Helvetica" w:hAnsi="Helvetica" w:cs="Helvetica"/>
          <w:b/>
          <w:bCs/>
          <w:sz w:val="20"/>
          <w:szCs w:val="20"/>
        </w:rPr>
        <w:t>GAACAAAAACTCATCTCAGAAGAGGATCTG</w:t>
      </w:r>
      <w:r w:rsidR="00D57E5A" w:rsidRPr="00247CD3">
        <w:rPr>
          <w:rFonts w:ascii="Helvetica" w:hAnsi="Helvetica" w:cs="Helvetica"/>
          <w:sz w:val="20"/>
          <w:szCs w:val="20"/>
        </w:rPr>
        <w:t>TAGTCTAGA-3’</w:t>
      </w:r>
      <w:r w:rsidRPr="00247CD3">
        <w:rPr>
          <w:rFonts w:ascii="Helvetica" w:hAnsi="Helvetica" w:cs="Helvetica"/>
          <w:b/>
          <w:bCs/>
          <w:sz w:val="20"/>
          <w:szCs w:val="20"/>
        </w:rPr>
        <w:t>.</w:t>
      </w:r>
      <w:r w:rsidRPr="00247CD3">
        <w:rPr>
          <w:rFonts w:ascii="Helvetica" w:hAnsi="Helvetica" w:cs="Helvetica"/>
          <w:sz w:val="20"/>
          <w:szCs w:val="20"/>
        </w:rPr>
        <w:t xml:space="preserve"> The resulting GB</w:t>
      </w:r>
      <w:r w:rsidRPr="00247CD3">
        <w:rPr>
          <w:rFonts w:ascii="Helvetica" w:hAnsi="Helvetica" w:cs="Helvetica"/>
          <w:sz w:val="20"/>
          <w:szCs w:val="20"/>
          <w:vertAlign w:val="superscript"/>
        </w:rPr>
        <w:t>92-416</w:t>
      </w:r>
      <w:r w:rsidRPr="00247CD3">
        <w:rPr>
          <w:rFonts w:ascii="Helvetica" w:hAnsi="Helvetica" w:cs="Helvetica"/>
          <w:sz w:val="20"/>
          <w:szCs w:val="20"/>
        </w:rPr>
        <w:t xml:space="preserve">-myc cDNA was then cloned into the </w:t>
      </w:r>
      <w:proofErr w:type="spellStart"/>
      <w:r w:rsidRPr="00247CD3">
        <w:rPr>
          <w:rFonts w:ascii="Helvetica" w:hAnsi="Helvetica" w:cs="Helvetica"/>
          <w:sz w:val="20"/>
          <w:szCs w:val="20"/>
        </w:rPr>
        <w:t>EcoRI</w:t>
      </w:r>
      <w:proofErr w:type="spellEnd"/>
      <w:r w:rsidRPr="00247CD3">
        <w:rPr>
          <w:rFonts w:ascii="Helvetica" w:hAnsi="Helvetica" w:cs="Helvetica"/>
          <w:sz w:val="20"/>
          <w:szCs w:val="20"/>
        </w:rPr>
        <w:t xml:space="preserve"> and XbaI sites of the </w:t>
      </w:r>
      <w:proofErr w:type="spellStart"/>
      <w:r w:rsidRPr="00247CD3">
        <w:rPr>
          <w:rFonts w:ascii="Helvetica" w:hAnsi="Helvetica" w:cs="Helvetica"/>
          <w:sz w:val="20"/>
          <w:szCs w:val="20"/>
        </w:rPr>
        <w:t>pLVX</w:t>
      </w:r>
      <w:proofErr w:type="spellEnd"/>
      <w:r w:rsidRPr="00247CD3">
        <w:rPr>
          <w:rFonts w:ascii="Helvetica" w:hAnsi="Helvetica" w:cs="Helvetica"/>
          <w:sz w:val="20"/>
          <w:szCs w:val="20"/>
        </w:rPr>
        <w:t xml:space="preserve">-Puro plasmid (125839, </w:t>
      </w:r>
      <w:proofErr w:type="spellStart"/>
      <w:r w:rsidRPr="00247CD3">
        <w:rPr>
          <w:rFonts w:ascii="Helvetica" w:hAnsi="Helvetica" w:cs="Helvetica"/>
          <w:sz w:val="20"/>
          <w:szCs w:val="20"/>
        </w:rPr>
        <w:t>Addgene</w:t>
      </w:r>
      <w:proofErr w:type="spellEnd"/>
      <w:r w:rsidRPr="00247CD3">
        <w:rPr>
          <w:rFonts w:ascii="Helvetica" w:hAnsi="Helvetica" w:cs="Helvetica"/>
          <w:sz w:val="20"/>
          <w:szCs w:val="20"/>
        </w:rPr>
        <w:t xml:space="preserve">). Lentiviral particles were generated in HEK293T by transfection (Lipofectamine™ 2000 Transfection Reagent, Invitrogen) with PAX2, VSVG and </w:t>
      </w:r>
      <w:proofErr w:type="spellStart"/>
      <w:r w:rsidRPr="00247CD3">
        <w:rPr>
          <w:rFonts w:ascii="Helvetica" w:hAnsi="Helvetica" w:cs="Helvetica"/>
          <w:sz w:val="20"/>
          <w:szCs w:val="20"/>
        </w:rPr>
        <w:t>pLVX</w:t>
      </w:r>
      <w:proofErr w:type="spellEnd"/>
      <w:r w:rsidRPr="00247CD3">
        <w:rPr>
          <w:rFonts w:ascii="Helvetica" w:hAnsi="Helvetica" w:cs="Helvetica"/>
          <w:sz w:val="20"/>
          <w:szCs w:val="20"/>
        </w:rPr>
        <w:t xml:space="preserve">-Puro-GB (92-416) plasmids. </w:t>
      </w:r>
      <w:r w:rsidR="00B50E16" w:rsidRPr="00247CD3">
        <w:rPr>
          <w:rFonts w:ascii="Helvetica" w:hAnsi="Helvetica" w:cs="Helvetica"/>
          <w:sz w:val="20"/>
          <w:szCs w:val="20"/>
        </w:rPr>
        <w:t xml:space="preserve">For all the </w:t>
      </w:r>
      <w:proofErr w:type="gramStart"/>
      <w:r w:rsidR="00B50E16" w:rsidRPr="00247CD3">
        <w:rPr>
          <w:rFonts w:ascii="Helvetica" w:hAnsi="Helvetica" w:cs="Helvetica"/>
          <w:sz w:val="20"/>
          <w:szCs w:val="20"/>
        </w:rPr>
        <w:t>constructs</w:t>
      </w:r>
      <w:proofErr w:type="gramEnd"/>
      <w:r w:rsidR="00B50E16" w:rsidRPr="00247CD3">
        <w:rPr>
          <w:rFonts w:ascii="Helvetica" w:hAnsi="Helvetica" w:cs="Helvetica"/>
          <w:sz w:val="20"/>
          <w:szCs w:val="20"/>
        </w:rPr>
        <w:t xml:space="preserve">, stably infected cells were selected using 0.5 µg/ml puromycin. </w:t>
      </w:r>
    </w:p>
    <w:p w14:paraId="030E910C" w14:textId="77777777" w:rsidR="00321007" w:rsidRPr="00247CD3" w:rsidRDefault="00321007" w:rsidP="005F6376">
      <w:pPr>
        <w:spacing w:after="0" w:line="360" w:lineRule="auto"/>
        <w:jc w:val="both"/>
        <w:rPr>
          <w:rFonts w:ascii="Helvetica" w:hAnsi="Helvetica" w:cs="Helvetica"/>
          <w:sz w:val="20"/>
          <w:szCs w:val="20"/>
        </w:rPr>
      </w:pPr>
    </w:p>
    <w:p w14:paraId="2A0934FD" w14:textId="5657A5EC" w:rsidR="005F6376" w:rsidRPr="00247CD3" w:rsidRDefault="005F6376" w:rsidP="005F6376">
      <w:pPr>
        <w:spacing w:after="0" w:line="360" w:lineRule="auto"/>
        <w:jc w:val="both"/>
        <w:rPr>
          <w:rFonts w:ascii="Helvetica" w:hAnsi="Helvetica" w:cs="Helvetica"/>
          <w:sz w:val="20"/>
          <w:szCs w:val="20"/>
        </w:rPr>
      </w:pPr>
      <w:r w:rsidRPr="00247CD3">
        <w:rPr>
          <w:rFonts w:ascii="Helvetica" w:hAnsi="Helvetica" w:cs="Helvetica"/>
          <w:b/>
          <w:sz w:val="20"/>
          <w:szCs w:val="20"/>
        </w:rPr>
        <w:t>Western blot and Co-immunoprecipitation.</w:t>
      </w:r>
      <w:r w:rsidRPr="00247CD3">
        <w:rPr>
          <w:rFonts w:ascii="Helvetica" w:hAnsi="Helvetica" w:cs="Helvetica"/>
          <w:sz w:val="20"/>
          <w:szCs w:val="20"/>
        </w:rPr>
        <w:t xml:space="preserve"> Protein extracts from cultured cells were obtained using a standard 2% SDS buffer with protease and phosphatase inhibitors for 30 min at 4ºC. Equal </w:t>
      </w:r>
      <w:proofErr w:type="gramStart"/>
      <w:r w:rsidRPr="00247CD3">
        <w:rPr>
          <w:rFonts w:ascii="Helvetica" w:hAnsi="Helvetica" w:cs="Helvetica"/>
          <w:sz w:val="20"/>
          <w:szCs w:val="20"/>
        </w:rPr>
        <w:t>amount</w:t>
      </w:r>
      <w:proofErr w:type="gramEnd"/>
      <w:r w:rsidRPr="00247CD3">
        <w:rPr>
          <w:rFonts w:ascii="Helvetica" w:hAnsi="Helvetica" w:cs="Helvetica"/>
          <w:sz w:val="20"/>
          <w:szCs w:val="20"/>
        </w:rPr>
        <w:t xml:space="preserve"> of proteins measured using the Pierce™ BCA Protein Assay Kit (</w:t>
      </w:r>
      <w:proofErr w:type="spellStart"/>
      <w:r w:rsidRPr="00247CD3">
        <w:rPr>
          <w:rFonts w:ascii="Helvetica" w:hAnsi="Helvetica" w:cs="Helvetica"/>
          <w:sz w:val="20"/>
          <w:szCs w:val="20"/>
        </w:rPr>
        <w:t>Thermo</w:t>
      </w:r>
      <w:proofErr w:type="spellEnd"/>
      <w:r w:rsidRPr="00247CD3">
        <w:rPr>
          <w:rFonts w:ascii="Helvetica" w:hAnsi="Helvetica" w:cs="Helvetica"/>
          <w:sz w:val="20"/>
          <w:szCs w:val="20"/>
        </w:rPr>
        <w:t xml:space="preserve"> Scientific) were resolved by SDS-PAGE and analyzed by immunoblot. Membranes were incubated with the antibodies</w:t>
      </w:r>
      <w:r w:rsidR="00724E66" w:rsidRPr="00247CD3">
        <w:rPr>
          <w:rFonts w:ascii="Helvetica" w:hAnsi="Helvetica" w:cs="Helvetica"/>
          <w:sz w:val="20"/>
          <w:szCs w:val="20"/>
        </w:rPr>
        <w:t xml:space="preserve"> indicated in Supplementary Table S6. </w:t>
      </w:r>
      <w:proofErr w:type="spellStart"/>
      <w:r w:rsidRPr="00247CD3">
        <w:rPr>
          <w:rFonts w:ascii="Helvetica" w:hAnsi="Helvetica" w:cs="Helvetica"/>
          <w:sz w:val="20"/>
          <w:szCs w:val="20"/>
        </w:rPr>
        <w:t>Amersham</w:t>
      </w:r>
      <w:proofErr w:type="spellEnd"/>
      <w:r w:rsidRPr="00247CD3">
        <w:rPr>
          <w:rFonts w:ascii="Helvetica" w:hAnsi="Helvetica" w:cs="Helvetica"/>
          <w:sz w:val="20"/>
          <w:szCs w:val="20"/>
        </w:rPr>
        <w:t xml:space="preserve"> ECL HRP-conjugated anti-mouse or anti-rabbit secondary antibodies were used (NA931 and NA934, GE Healthcare Life Sciences, 1:5000 dilution). Detection was carried out with Pierce™ ECL Western Blotting Substrate (</w:t>
      </w:r>
      <w:proofErr w:type="spellStart"/>
      <w:r w:rsidRPr="00247CD3">
        <w:rPr>
          <w:rFonts w:ascii="Helvetica" w:hAnsi="Helvetica" w:cs="Helvetica"/>
          <w:sz w:val="20"/>
          <w:szCs w:val="20"/>
        </w:rPr>
        <w:t>Thermo</w:t>
      </w:r>
      <w:proofErr w:type="spellEnd"/>
      <w:r w:rsidRPr="00247CD3">
        <w:rPr>
          <w:rFonts w:ascii="Helvetica" w:hAnsi="Helvetica" w:cs="Helvetica"/>
          <w:sz w:val="20"/>
          <w:szCs w:val="20"/>
        </w:rPr>
        <w:t xml:space="preserve"> </w:t>
      </w:r>
      <w:r w:rsidRPr="00247CD3">
        <w:rPr>
          <w:rFonts w:ascii="Helvetica" w:hAnsi="Helvetica" w:cs="Helvetica"/>
          <w:sz w:val="20"/>
          <w:szCs w:val="20"/>
        </w:rPr>
        <w:lastRenderedPageBreak/>
        <w:t>Scientific) and quantification was carried out by densitometric scanning and normalized to GAPDH expression. For co-immunoprecipitation, 2x10</w:t>
      </w:r>
      <w:r w:rsidRPr="00247CD3">
        <w:rPr>
          <w:rFonts w:ascii="Helvetica" w:hAnsi="Helvetica" w:cs="Helvetica"/>
          <w:sz w:val="20"/>
          <w:szCs w:val="20"/>
          <w:vertAlign w:val="superscript"/>
        </w:rPr>
        <w:t>6</w:t>
      </w:r>
      <w:r w:rsidRPr="00247CD3">
        <w:rPr>
          <w:rFonts w:ascii="Helvetica" w:hAnsi="Helvetica" w:cs="Helvetica"/>
          <w:sz w:val="20"/>
          <w:szCs w:val="20"/>
        </w:rPr>
        <w:t xml:space="preserve"> HCC1954 cells were lysed in a buffer containing 50 mM Tris-HCl (pH 7.5), 1</w:t>
      </w:r>
      <w:r w:rsidR="00967EA8" w:rsidRPr="00247CD3">
        <w:rPr>
          <w:rFonts w:ascii="Helvetica" w:hAnsi="Helvetica" w:cs="Helvetica"/>
          <w:sz w:val="20"/>
          <w:szCs w:val="20"/>
        </w:rPr>
        <w:t>37</w:t>
      </w:r>
      <w:r w:rsidRPr="00247CD3">
        <w:rPr>
          <w:rFonts w:ascii="Helvetica" w:hAnsi="Helvetica" w:cs="Helvetica"/>
          <w:sz w:val="20"/>
          <w:szCs w:val="20"/>
        </w:rPr>
        <w:t xml:space="preserve"> mM NaCl,</w:t>
      </w:r>
      <w:r w:rsidR="00967EA8" w:rsidRPr="00247CD3">
        <w:rPr>
          <w:rFonts w:ascii="Helvetica" w:hAnsi="Helvetica" w:cs="Helvetica"/>
          <w:sz w:val="20"/>
          <w:szCs w:val="20"/>
        </w:rPr>
        <w:t xml:space="preserve"> 1% Glycerol,</w:t>
      </w:r>
      <w:r w:rsidRPr="00247CD3">
        <w:rPr>
          <w:rFonts w:ascii="Helvetica" w:hAnsi="Helvetica" w:cs="Helvetica"/>
          <w:sz w:val="20"/>
          <w:szCs w:val="20"/>
        </w:rPr>
        <w:t xml:space="preserve"> </w:t>
      </w:r>
      <w:r w:rsidR="00967EA8" w:rsidRPr="00247CD3">
        <w:rPr>
          <w:rFonts w:ascii="Helvetica" w:hAnsi="Helvetica" w:cs="Helvetica"/>
          <w:sz w:val="20"/>
          <w:szCs w:val="20"/>
        </w:rPr>
        <w:t>1%</w:t>
      </w:r>
      <w:r w:rsidRPr="00247CD3">
        <w:rPr>
          <w:rFonts w:ascii="Helvetica" w:hAnsi="Helvetica" w:cs="Helvetica"/>
          <w:sz w:val="20"/>
          <w:szCs w:val="20"/>
        </w:rPr>
        <w:t xml:space="preserve"> </w:t>
      </w:r>
      <w:r w:rsidR="00967EA8" w:rsidRPr="00247CD3">
        <w:rPr>
          <w:rFonts w:ascii="Helvetica" w:hAnsi="Helvetica" w:cs="Helvetica"/>
          <w:sz w:val="20"/>
          <w:szCs w:val="20"/>
        </w:rPr>
        <w:t>Triton™ X-100</w:t>
      </w:r>
      <w:r w:rsidRPr="00247CD3">
        <w:rPr>
          <w:rFonts w:ascii="Helvetica" w:hAnsi="Helvetica" w:cs="Helvetica"/>
          <w:sz w:val="20"/>
          <w:szCs w:val="20"/>
        </w:rPr>
        <w:t>in presence of a mixture of proteases inhibitors (</w:t>
      </w:r>
      <w:r w:rsidR="00FA7128" w:rsidRPr="00247CD3">
        <w:rPr>
          <w:rFonts w:ascii="Helvetica" w:hAnsi="Helvetica" w:cs="Helvetica"/>
          <w:sz w:val="20"/>
          <w:szCs w:val="20"/>
        </w:rPr>
        <w:t>Complete</w:t>
      </w:r>
      <w:r w:rsidRPr="00247CD3">
        <w:rPr>
          <w:rFonts w:ascii="Helvetica" w:hAnsi="Helvetica" w:cs="Helvetica"/>
          <w:sz w:val="20"/>
          <w:szCs w:val="20"/>
        </w:rPr>
        <w:t>™, Mini Protease Inhibitor Cocktail, Roche)</w:t>
      </w:r>
      <w:r w:rsidR="00004AA7">
        <w:rPr>
          <w:rFonts w:ascii="Helvetica" w:hAnsi="Helvetica" w:cs="Helvetica"/>
          <w:sz w:val="20"/>
          <w:szCs w:val="20"/>
        </w:rPr>
        <w:t xml:space="preserve"> </w:t>
      </w:r>
      <w:r w:rsidR="00027A92">
        <w:rPr>
          <w:rFonts w:ascii="Helvetica" w:hAnsi="Helvetica" w:cs="Helvetica"/>
          <w:sz w:val="20"/>
          <w:szCs w:val="20"/>
        </w:rPr>
        <w:fldChar w:fldCharType="begin" w:fldLock="1"/>
      </w:r>
      <w:r w:rsidR="00866CE8">
        <w:rPr>
          <w:rFonts w:ascii="Helvetica" w:hAnsi="Helvetica" w:cs="Helvetica"/>
          <w:sz w:val="20"/>
          <w:szCs w:val="20"/>
        </w:rPr>
        <w:instrText>ADDIN CSL_CITATION {"citationItems":[{"id":"ITEM-1","itemData":{"DOI":"10.3791/55881","ISSN":"1940087X","PMID":"28930972","abstract":"Protein-protein interactions are important for understanding cellular signaling cascades and identifying novel pathway components and protein dynamics. The majority of cellular activities require physical interactions between proteins. To analyze and map these interactions, various experimental techniques as well as bioinformatics tools were developed. Autophagy is a cellular recycling mechanism that allows the cells to cope with different stressors, including nutrient deprivation, chemicals, and hypoxia. In order to better understand autophagy-related signaling events and to discover novel factors that regulate protein complexes in autophagy, we performed protein-protein interaction screens. Validation of these screening results requires the use of immunofluorescence and immunoprecipitation techniques. In this system, specific autophagyrelated protein-protein interactions that we discovered were tested in Neuro2A (N2A) and HEK293T cell lines. Details of the technical procedures used are explained in this visualized experiment paper.","author":[{"dropping-particle":"","family":"Erbil-Bilir","given":"Secil","non-dropping-particle":"","parse-names":false,"suffix":""},{"dropping-particle":"","family":"Kocaturk","given":"Nur M.","non-dropping-particle":"","parse-names":false,"suffix":""},{"dropping-particle":"","family":"Yayli","given":"Melih","non-dropping-particle":"","parse-names":false,"suffix":""},{"dropping-particle":"","family":"Gozuacik","given":"Devrim","non-dropping-particle":"","parse-names":false,"suffix":""}],"container-title":"Journal of Visualized Experiments","id":"ITEM-1","issue":"127","issued":{"date-parts":[["2017"]]},"page":"1-7","title":"Study of protein-protein interactions in autophagy research","type":"article-journal","volume":"2017"},"uris":["http://www.mendeley.com/documents/?uuid=4a9bb114-600e-46ad-8a8b-183b93eb5b2c"]}],"mendeley":{"formattedCitation":"[3]","plainTextFormattedCitation":"[3]","previouslyFormattedCitation":"(3)"},"properties":{"noteIndex":0},"schema":"https://github.com/citation-style-language/schema/raw/master/csl-citation.json"}</w:instrText>
      </w:r>
      <w:r w:rsidR="00027A92">
        <w:rPr>
          <w:rFonts w:ascii="Helvetica" w:hAnsi="Helvetica" w:cs="Helvetica"/>
          <w:sz w:val="20"/>
          <w:szCs w:val="20"/>
        </w:rPr>
        <w:fldChar w:fldCharType="separate"/>
      </w:r>
      <w:r w:rsidR="00866CE8" w:rsidRPr="00866CE8">
        <w:rPr>
          <w:rFonts w:ascii="Helvetica" w:hAnsi="Helvetica" w:cs="Helvetica"/>
          <w:noProof/>
          <w:sz w:val="20"/>
          <w:szCs w:val="20"/>
        </w:rPr>
        <w:t>[3]</w:t>
      </w:r>
      <w:r w:rsidR="00027A92">
        <w:rPr>
          <w:rFonts w:ascii="Helvetica" w:hAnsi="Helvetica" w:cs="Helvetica"/>
          <w:sz w:val="20"/>
          <w:szCs w:val="20"/>
        </w:rPr>
        <w:fldChar w:fldCharType="end"/>
      </w:r>
      <w:r w:rsidRPr="00247CD3">
        <w:rPr>
          <w:rFonts w:ascii="Helvetica" w:hAnsi="Helvetica" w:cs="Helvetica"/>
          <w:sz w:val="20"/>
          <w:szCs w:val="20"/>
        </w:rPr>
        <w:t>.</w:t>
      </w:r>
      <w:r w:rsidR="00967EA8" w:rsidRPr="00247CD3">
        <w:rPr>
          <w:rFonts w:ascii="Helvetica" w:hAnsi="Helvetica" w:cs="Helvetica"/>
          <w:sz w:val="20"/>
          <w:szCs w:val="20"/>
        </w:rPr>
        <w:t xml:space="preserve"> 2-4 </w:t>
      </w:r>
      <w:r w:rsidRPr="00247CD3">
        <w:rPr>
          <w:rFonts w:ascii="Helvetica" w:hAnsi="Helvetica" w:cs="Helvetica"/>
          <w:sz w:val="20"/>
          <w:szCs w:val="20"/>
        </w:rPr>
        <w:t xml:space="preserve">mg of protein lysate was incubated overnight at 4 ºC with the </w:t>
      </w:r>
      <w:r w:rsidR="00967EA8" w:rsidRPr="00247CD3">
        <w:rPr>
          <w:rFonts w:ascii="Helvetica" w:hAnsi="Helvetica" w:cs="Helvetica"/>
          <w:sz w:val="20"/>
          <w:szCs w:val="20"/>
        </w:rPr>
        <w:t>Rab7</w:t>
      </w:r>
      <w:r w:rsidRPr="00247CD3">
        <w:rPr>
          <w:rFonts w:ascii="Helvetica" w:hAnsi="Helvetica" w:cs="Helvetica"/>
          <w:sz w:val="20"/>
          <w:szCs w:val="20"/>
        </w:rPr>
        <w:t xml:space="preserve"> (</w:t>
      </w:r>
      <w:r w:rsidR="00087236" w:rsidRPr="00247CD3">
        <w:rPr>
          <w:rFonts w:ascii="Helvetica" w:hAnsi="Helvetica" w:cs="Helvetica"/>
          <w:sz w:val="20"/>
          <w:szCs w:val="20"/>
        </w:rPr>
        <w:t>9367</w:t>
      </w:r>
      <w:r w:rsidRPr="00247CD3">
        <w:rPr>
          <w:rFonts w:ascii="Helvetica" w:hAnsi="Helvetica" w:cs="Helvetica"/>
          <w:sz w:val="20"/>
          <w:szCs w:val="20"/>
        </w:rPr>
        <w:t xml:space="preserve">, Cell Signaling Technology) or LC3B (sc-376404, Santa Cruz Biotechnology) antibody followed by incubation with </w:t>
      </w:r>
      <w:proofErr w:type="spellStart"/>
      <w:r w:rsidRPr="00247CD3">
        <w:rPr>
          <w:rFonts w:ascii="Helvetica" w:hAnsi="Helvetica" w:cs="Helvetica"/>
          <w:sz w:val="20"/>
          <w:szCs w:val="20"/>
        </w:rPr>
        <w:t>Dynabeads</w:t>
      </w:r>
      <w:proofErr w:type="spellEnd"/>
      <w:r w:rsidRPr="00247CD3">
        <w:rPr>
          <w:rFonts w:ascii="Helvetica" w:hAnsi="Helvetica" w:cs="Helvetica"/>
          <w:sz w:val="20"/>
          <w:szCs w:val="20"/>
        </w:rPr>
        <w:t xml:space="preserve">™ protein G (Invitrogen) for 3 h at 4°C. After washing the beads with the lysis buffer three times, the beads-protein binding was detected by western blotting. </w:t>
      </w:r>
    </w:p>
    <w:p w14:paraId="3E429BFC" w14:textId="77777777" w:rsidR="005F6376" w:rsidRPr="00247CD3" w:rsidRDefault="005F6376" w:rsidP="005F6376">
      <w:pPr>
        <w:spacing w:after="0" w:line="360" w:lineRule="auto"/>
        <w:jc w:val="both"/>
        <w:rPr>
          <w:rFonts w:ascii="Helvetica" w:hAnsi="Helvetica" w:cs="Helvetica"/>
          <w:sz w:val="20"/>
          <w:szCs w:val="20"/>
        </w:rPr>
      </w:pPr>
    </w:p>
    <w:p w14:paraId="1C66F6BA" w14:textId="7B853AB4" w:rsidR="005F6376" w:rsidRPr="00247CD3" w:rsidRDefault="005F6376" w:rsidP="005F6376">
      <w:pPr>
        <w:spacing w:after="0" w:line="360" w:lineRule="auto"/>
        <w:jc w:val="both"/>
        <w:rPr>
          <w:rFonts w:ascii="Helvetica" w:hAnsi="Helvetica" w:cs="Helvetica"/>
          <w:sz w:val="20"/>
          <w:szCs w:val="20"/>
        </w:rPr>
      </w:pPr>
      <w:r w:rsidRPr="00247CD3">
        <w:rPr>
          <w:rFonts w:ascii="Helvetica" w:hAnsi="Helvetica" w:cs="Helvetica"/>
          <w:b/>
          <w:sz w:val="20"/>
          <w:szCs w:val="20"/>
        </w:rPr>
        <w:t>Immunofluorescence staining.</w:t>
      </w:r>
      <w:r w:rsidRPr="00247CD3">
        <w:rPr>
          <w:rFonts w:ascii="Helvetica" w:hAnsi="Helvetica" w:cs="Helvetica"/>
          <w:sz w:val="20"/>
          <w:szCs w:val="20"/>
        </w:rPr>
        <w:t xml:space="preserve"> Cells were grown to 50-70% confluency on coverslips in 24-well plates. After treatment, cells were fixed with 4% paraformaldehyde for 20 min at room temperature (RT). After 5 min permeabilization with 0.1% Triton™ X-100, coverslips were incubated with corresponding primary antibodies (Supplementary Table </w:t>
      </w:r>
      <w:r w:rsidR="00FD4A6B" w:rsidRPr="00247CD3">
        <w:rPr>
          <w:rFonts w:ascii="Helvetica" w:hAnsi="Helvetica" w:cs="Helvetica"/>
          <w:sz w:val="20"/>
          <w:szCs w:val="20"/>
        </w:rPr>
        <w:t>S</w:t>
      </w:r>
      <w:r w:rsidR="00320C21" w:rsidRPr="00247CD3">
        <w:rPr>
          <w:rFonts w:ascii="Helvetica" w:hAnsi="Helvetica" w:cs="Helvetica"/>
          <w:sz w:val="20"/>
          <w:szCs w:val="20"/>
        </w:rPr>
        <w:t>6</w:t>
      </w:r>
      <w:r w:rsidRPr="00247CD3">
        <w:rPr>
          <w:rFonts w:ascii="Helvetica" w:hAnsi="Helvetica" w:cs="Helvetica"/>
          <w:sz w:val="20"/>
          <w:szCs w:val="20"/>
        </w:rPr>
        <w:t>), followed by incubation with secondary antibodies, Alexa Fluor 488 or 546-labeled (A-11029, A-11034</w:t>
      </w:r>
      <w:r w:rsidR="00A71EFB" w:rsidRPr="00247CD3">
        <w:rPr>
          <w:rFonts w:ascii="Helvetica" w:hAnsi="Helvetica" w:cs="Helvetica"/>
          <w:sz w:val="20"/>
          <w:szCs w:val="20"/>
        </w:rPr>
        <w:t>, A-21131</w:t>
      </w:r>
      <w:r w:rsidRPr="00247CD3">
        <w:rPr>
          <w:rFonts w:ascii="Helvetica" w:hAnsi="Helvetica" w:cs="Helvetica"/>
          <w:sz w:val="20"/>
          <w:szCs w:val="20"/>
        </w:rPr>
        <w:t xml:space="preserve"> and A-11035,</w:t>
      </w:r>
      <w:r w:rsidR="00A71EFB" w:rsidRPr="00F83183">
        <w:rPr>
          <w:rFonts w:ascii="Helvetica" w:hAnsi="Helvetica" w:cs="Helvetica"/>
          <w:sz w:val="20"/>
          <w:szCs w:val="20"/>
        </w:rPr>
        <w:t xml:space="preserve"> </w:t>
      </w:r>
      <w:r w:rsidR="00A71EFB" w:rsidRPr="00247CD3">
        <w:rPr>
          <w:rFonts w:ascii="Helvetica" w:hAnsi="Helvetica" w:cs="Helvetica"/>
          <w:sz w:val="20"/>
          <w:szCs w:val="20"/>
        </w:rPr>
        <w:t>A-21127</w:t>
      </w:r>
      <w:r w:rsidRPr="00247CD3">
        <w:rPr>
          <w:rFonts w:ascii="Helvetica" w:hAnsi="Helvetica" w:cs="Helvetica"/>
          <w:sz w:val="20"/>
          <w:szCs w:val="20"/>
        </w:rPr>
        <w:t xml:space="preserve"> Invitrogen) for 1 h at RT. Cell nuclei were stained with 1:5000 DAPI (</w:t>
      </w:r>
      <w:r w:rsidR="005E6472" w:rsidRPr="00247CD3">
        <w:rPr>
          <w:rFonts w:ascii="Helvetica" w:hAnsi="Helvetica" w:cs="Helvetica"/>
          <w:sz w:val="20"/>
          <w:szCs w:val="20"/>
        </w:rPr>
        <w:t xml:space="preserve">D1306, </w:t>
      </w:r>
      <w:r w:rsidRPr="00247CD3">
        <w:rPr>
          <w:rFonts w:ascii="Helvetica" w:hAnsi="Helvetica" w:cs="Helvetica"/>
          <w:sz w:val="20"/>
          <w:szCs w:val="20"/>
        </w:rPr>
        <w:t xml:space="preserve">Invitrogen). Images were captured on a LSM710 confocal microscope (ZEISS), </w:t>
      </w:r>
      <w:r w:rsidR="00955FAD" w:rsidRPr="00247CD3">
        <w:rPr>
          <w:rFonts w:ascii="Helvetica" w:hAnsi="Helvetica" w:cs="Helvetica"/>
          <w:sz w:val="20"/>
          <w:szCs w:val="20"/>
        </w:rPr>
        <w:t>analyzed,</w:t>
      </w:r>
      <w:r w:rsidRPr="00247CD3">
        <w:rPr>
          <w:rFonts w:ascii="Helvetica" w:hAnsi="Helvetica" w:cs="Helvetica"/>
          <w:sz w:val="20"/>
          <w:szCs w:val="20"/>
        </w:rPr>
        <w:t xml:space="preserve"> and quantified using ImageJ software. Colocalization analyses were performed by calculating the </w:t>
      </w:r>
      <w:proofErr w:type="spellStart"/>
      <w:r w:rsidRPr="00247CD3">
        <w:rPr>
          <w:rFonts w:ascii="Helvetica" w:hAnsi="Helvetica" w:cs="Helvetica"/>
          <w:sz w:val="20"/>
          <w:szCs w:val="20"/>
        </w:rPr>
        <w:t>Manders</w:t>
      </w:r>
      <w:proofErr w:type="spellEnd"/>
      <w:r w:rsidRPr="00247CD3">
        <w:rPr>
          <w:rFonts w:ascii="Helvetica" w:hAnsi="Helvetica" w:cs="Helvetica"/>
          <w:sz w:val="20"/>
          <w:szCs w:val="20"/>
        </w:rPr>
        <w:t xml:space="preserve">' Overlap Coefficient, using the </w:t>
      </w:r>
      <w:proofErr w:type="spellStart"/>
      <w:r w:rsidRPr="00247CD3">
        <w:rPr>
          <w:rFonts w:ascii="Helvetica" w:hAnsi="Helvetica" w:cs="Helvetica"/>
          <w:sz w:val="20"/>
          <w:szCs w:val="20"/>
        </w:rPr>
        <w:t>JACoP</w:t>
      </w:r>
      <w:proofErr w:type="spellEnd"/>
      <w:r w:rsidRPr="00247CD3">
        <w:rPr>
          <w:rFonts w:ascii="Helvetica" w:hAnsi="Helvetica" w:cs="Helvetica"/>
          <w:sz w:val="20"/>
          <w:szCs w:val="20"/>
        </w:rPr>
        <w:t xml:space="preserve"> plugin </w:t>
      </w:r>
      <w:r w:rsidR="009804E2" w:rsidRPr="00247CD3">
        <w:rPr>
          <w:rFonts w:ascii="Helvetica" w:hAnsi="Helvetica" w:cs="Helvetica"/>
          <w:sz w:val="20"/>
          <w:szCs w:val="20"/>
        </w:rPr>
        <w:t>o</w:t>
      </w:r>
      <w:r w:rsidRPr="00247CD3">
        <w:rPr>
          <w:rFonts w:ascii="Helvetica" w:hAnsi="Helvetica" w:cs="Helvetica"/>
          <w:sz w:val="20"/>
          <w:szCs w:val="20"/>
        </w:rPr>
        <w:t>n ImageJ</w:t>
      </w:r>
      <w:r w:rsidR="00004AA7">
        <w:rPr>
          <w:rFonts w:ascii="Helvetica" w:hAnsi="Helvetica" w:cs="Helvetica"/>
          <w:sz w:val="20"/>
          <w:szCs w:val="20"/>
        </w:rPr>
        <w:t xml:space="preserve"> </w:t>
      </w:r>
      <w:r w:rsidRPr="00247CD3">
        <w:rPr>
          <w:rFonts w:ascii="Helvetica" w:hAnsi="Helvetica" w:cs="Helvetica"/>
          <w:sz w:val="20"/>
          <w:szCs w:val="20"/>
        </w:rPr>
        <w:fldChar w:fldCharType="begin" w:fldLock="1"/>
      </w:r>
      <w:r w:rsidR="00866CE8">
        <w:rPr>
          <w:rFonts w:ascii="Helvetica" w:hAnsi="Helvetica" w:cs="Helvetica"/>
          <w:sz w:val="20"/>
          <w:szCs w:val="20"/>
        </w:rPr>
        <w:instrText>ADDIN CSL_CITATION {"citationItems":[{"id":"ITEM-1","itemData":{"DOI":"10.1111/j.1365-2818.2006.01706.x","ISSN":"0022-2720","abstract":"Summary It is generally accepted that the functional compartmentalization of eukaryotic cells is reflected by the differential occurrence of proteins in their compartments. The location and physiological function of a protein are closely related; local information of a protein is thus crucial to understanding its role in biological processes. The visualization of proteins residing on intracellular structures by fluorescence microscopy has become a routine approach in cell biology and is increasingly used to assess their colocalization with well-characterized markers. However, image-analysis methods for colocalization studies are a field of contention and enigma. We have therefore undertaken to review the most currently used colocalization analysis methods, introducing the basic optical concepts important for image acquisition and subsequent analysis. We provide a summary of practical tips for image acquisition and treatment that should precede proper colocalization analysis. Furthermore, we discuss the application and feasibility of colocalization tools for various biological colocalization situations and discuss their respective strengths and weaknesses. We have created a novel toolbox for subcellular colocalization analysis under ImageJ, named JACoP, that integrates current global statistic methods and a novel object-based approach.","author":[{"dropping-particle":"","family":"BOLTE","given":"S","non-dropping-particle":"","parse-names":false,"suffix":""},{"dropping-particle":"","family":"CORDELIÈRES","given":"F P","non-dropping-particle":"","parse-names":false,"suffix":""}],"container-title":"Journal of Microscopy","id":"ITEM-1","issue":"3","issued":{"date-parts":[["2006","12"]]},"page":"213-232","publisher":"John Wiley &amp; Sons, Ltd","title":"A guided tour into subcellular colocalization analysis in light microscopy","type":"article-journal","volume":"224"},"uris":["http://www.mendeley.com/documents/?uuid=d1dd9fc4-5397-4cb7-82c8-364c1f54d4e5","http://www.mendeley.com/documents/?uuid=d62cd474-9647-4173-afdc-3e9ed4cd603f"]}],"mendeley":{"formattedCitation":"[4]","plainTextFormattedCitation":"[4]","previouslyFormattedCitation":"(4)"},"properties":{"noteIndex":0},"schema":"https://github.com/citation-style-language/schema/raw/master/csl-citation.json"}</w:instrText>
      </w:r>
      <w:r w:rsidRPr="00247CD3">
        <w:rPr>
          <w:rFonts w:ascii="Helvetica" w:hAnsi="Helvetica" w:cs="Helvetica"/>
          <w:sz w:val="20"/>
          <w:szCs w:val="20"/>
        </w:rPr>
        <w:fldChar w:fldCharType="separate"/>
      </w:r>
      <w:r w:rsidR="00866CE8" w:rsidRPr="00866CE8">
        <w:rPr>
          <w:rFonts w:ascii="Helvetica" w:hAnsi="Helvetica" w:cs="Helvetica"/>
          <w:noProof/>
          <w:sz w:val="20"/>
          <w:szCs w:val="20"/>
        </w:rPr>
        <w:t>[4]</w:t>
      </w:r>
      <w:r w:rsidRPr="00247CD3">
        <w:rPr>
          <w:rFonts w:ascii="Helvetica" w:hAnsi="Helvetica" w:cs="Helvetica"/>
          <w:sz w:val="20"/>
          <w:szCs w:val="20"/>
        </w:rPr>
        <w:fldChar w:fldCharType="end"/>
      </w:r>
      <w:r w:rsidRPr="00247CD3">
        <w:rPr>
          <w:rFonts w:ascii="Helvetica" w:hAnsi="Helvetica" w:cs="Helvetica"/>
          <w:sz w:val="20"/>
          <w:szCs w:val="20"/>
        </w:rPr>
        <w:t>.</w:t>
      </w:r>
    </w:p>
    <w:p w14:paraId="351411CA" w14:textId="77777777" w:rsidR="005F6376" w:rsidRPr="00247CD3" w:rsidRDefault="005F6376" w:rsidP="005F6376">
      <w:pPr>
        <w:spacing w:after="0" w:line="360" w:lineRule="auto"/>
        <w:jc w:val="both"/>
        <w:rPr>
          <w:rFonts w:ascii="Helvetica" w:hAnsi="Helvetica" w:cs="Helvetica"/>
          <w:b/>
          <w:bCs/>
          <w:sz w:val="20"/>
          <w:szCs w:val="20"/>
        </w:rPr>
      </w:pPr>
    </w:p>
    <w:p w14:paraId="5DFB5284" w14:textId="412A01C7" w:rsidR="005F6376" w:rsidRPr="00247CD3" w:rsidRDefault="005F6376" w:rsidP="005F6376">
      <w:pPr>
        <w:spacing w:after="0" w:line="360" w:lineRule="auto"/>
        <w:jc w:val="both"/>
        <w:rPr>
          <w:rFonts w:ascii="Helvetica" w:hAnsi="Helvetica" w:cs="Helvetica"/>
          <w:sz w:val="20"/>
          <w:szCs w:val="20"/>
        </w:rPr>
      </w:pPr>
      <w:r w:rsidRPr="00247CD3">
        <w:rPr>
          <w:rFonts w:ascii="Helvetica" w:hAnsi="Helvetica" w:cs="Helvetica"/>
          <w:b/>
          <w:bCs/>
          <w:sz w:val="20"/>
          <w:szCs w:val="20"/>
        </w:rPr>
        <w:t xml:space="preserve">Drugs and autophagy analysis. </w:t>
      </w:r>
      <w:r w:rsidRPr="00247CD3">
        <w:rPr>
          <w:rFonts w:ascii="Helvetica" w:hAnsi="Helvetica" w:cs="Helvetica"/>
          <w:sz w:val="20"/>
          <w:szCs w:val="20"/>
        </w:rPr>
        <w:t xml:space="preserve">Trastuzumab (Herceptin, Roche) was directly diluted on cell culture medium with inactivated FBS and used at final concentrations of 1 mg/ml (HCC1954 cells) or 400 </w:t>
      </w:r>
      <w:proofErr w:type="spellStart"/>
      <w:r w:rsidRPr="00247CD3">
        <w:rPr>
          <w:rFonts w:ascii="Helvetica" w:hAnsi="Helvetica" w:cs="Helvetica"/>
          <w:sz w:val="20"/>
          <w:szCs w:val="20"/>
        </w:rPr>
        <w:t>μg</w:t>
      </w:r>
      <w:proofErr w:type="spellEnd"/>
      <w:r w:rsidRPr="00247CD3">
        <w:rPr>
          <w:rFonts w:ascii="Helvetica" w:hAnsi="Helvetica" w:cs="Helvetica"/>
          <w:sz w:val="20"/>
          <w:szCs w:val="20"/>
        </w:rPr>
        <w:t>/ml (OE19 and NCI-N87). Lapatinib (</w:t>
      </w:r>
      <w:proofErr w:type="spellStart"/>
      <w:r w:rsidRPr="00247CD3">
        <w:rPr>
          <w:rFonts w:ascii="Helvetica" w:hAnsi="Helvetica" w:cs="Helvetica"/>
          <w:sz w:val="20"/>
          <w:szCs w:val="20"/>
        </w:rPr>
        <w:t>Tykerb</w:t>
      </w:r>
      <w:proofErr w:type="spellEnd"/>
      <w:r w:rsidRPr="00247CD3">
        <w:rPr>
          <w:rFonts w:ascii="Helvetica" w:hAnsi="Helvetica" w:cs="Helvetica"/>
          <w:sz w:val="20"/>
          <w:szCs w:val="20"/>
        </w:rPr>
        <w:t>, GlaxoSmithKline) was dissolved in DMSO (Merck) to a stock concentration of 2.5 mM and used at 2µM (HCC1954), 0.7µM (OE19) or 0.15</w:t>
      </w:r>
      <w:r w:rsidR="006F3329">
        <w:rPr>
          <w:rFonts w:ascii="Helvetica" w:hAnsi="Helvetica" w:cs="Helvetica"/>
          <w:sz w:val="20"/>
          <w:szCs w:val="20"/>
        </w:rPr>
        <w:t xml:space="preserve"> </w:t>
      </w:r>
      <w:r w:rsidRPr="00247CD3">
        <w:rPr>
          <w:rFonts w:ascii="Helvetica" w:hAnsi="Helvetica" w:cs="Helvetica"/>
          <w:sz w:val="20"/>
          <w:szCs w:val="20"/>
        </w:rPr>
        <w:t>µM (NCI-N87). Chloroquine diphosphate salt (CQ, Sigma-Aldrich) was applied at 10µM (HCC1954) or 50</w:t>
      </w:r>
      <w:r w:rsidR="006F3329">
        <w:rPr>
          <w:rFonts w:ascii="Helvetica" w:hAnsi="Helvetica" w:cs="Helvetica"/>
          <w:sz w:val="20"/>
          <w:szCs w:val="20"/>
        </w:rPr>
        <w:t xml:space="preserve"> </w:t>
      </w:r>
      <w:r w:rsidRPr="00247CD3">
        <w:rPr>
          <w:rFonts w:ascii="Helvetica" w:hAnsi="Helvetica" w:cs="Helvetica"/>
          <w:sz w:val="20"/>
          <w:szCs w:val="20"/>
        </w:rPr>
        <w:t>µM (OE19). The autophagic flux quantification was performed measuring LC3B-II expression by WB as described before</w:t>
      </w:r>
      <w:r w:rsidR="00004AA7">
        <w:rPr>
          <w:rFonts w:ascii="Helvetica" w:hAnsi="Helvetica" w:cs="Helvetica"/>
          <w:sz w:val="20"/>
          <w:szCs w:val="20"/>
        </w:rPr>
        <w:t xml:space="preserve"> </w:t>
      </w:r>
      <w:r w:rsidRPr="00247CD3">
        <w:rPr>
          <w:rFonts w:ascii="Helvetica" w:hAnsi="Helvetica" w:cs="Helvetica"/>
          <w:sz w:val="20"/>
          <w:szCs w:val="20"/>
        </w:rPr>
        <w:fldChar w:fldCharType="begin" w:fldLock="1"/>
      </w:r>
      <w:r w:rsidR="00866CE8">
        <w:rPr>
          <w:rFonts w:ascii="Helvetica" w:hAnsi="Helvetica" w:cs="Helvetica"/>
          <w:sz w:val="20"/>
          <w:szCs w:val="20"/>
        </w:rPr>
        <w:instrText>ADDIN CSL_CITATION {"citationItems":[{"id":"ITEM-1","itemData":{"DOI":"10.1016/j.ymeth.2014.11.021","ISSN":"10959130","abstract":"Autophagy is an intracellular degradation system that delivers cytoplasmic materials to the lysosome or vacuole. This system plays a crucial role in various physiological and pathological processes in living organisms ranging from yeast to mammals. Thus, an accurate and reliable measure of autophagic activity is necessary. However, autophagy involves dynamic and complicated processes that make it difficult to analyze. The term \"autophagic flux\" is used to denote overall autophagic degradation (i.e., delivery of autophagic cargo to the lysosome) rather than autophagosome formation. Immunoblot analysis of LC3 and p62/SQSTM1, among other proteins, has been widely used to monitor autophagic flux. Here, we describe basic protocols to measure the levels of endogenous LC3 and p62 by immunoblotting in cultured mammalian cells.","author":[{"dropping-particle":"","family":"Jiang","given":"Peidu","non-dropping-particle":"","parse-names":false,"suffix":""},{"dropping-particle":"","family":"Mizushima","given":"Noboru","non-dropping-particle":"","parse-names":false,"suffix":""}],"container-title":"Methods","id":"ITEM-1","issued":{"date-parts":[["2015"]]},"page":"13-18","publisher":"Elsevier Inc.","title":"LC3- and p62-based biochemical methods for the analysis of autophagy progression in mammalian cells","type":"article-journal","volume":"75"},"uris":["http://www.mendeley.com/documents/?uuid=5ccd9460-8e53-4e22-b5fb-2725a6f0806a"]},{"id":"ITEM-2","itemData":{"DOI":"10.3390/ijms18091865","ISSN":"1422-0067","PMID":"28846632","abstract":"Autophagy is a cytoplasmic degradation system, which is important for starvation adaptation and cellular quality control. Recent advances in understanding autophagy highlight its importance under physiological and pathological conditions. However, methods for monitoring autophagic activity are complicated and the results are sometimes misinterpreted. Here, we review the methods used to identify autophagic structures, and to measure autophagic flux in cultured cells and animals. We will also describe the existing autophagy reporter mice that are useful for autophagy studies and drug testing. Lastly, we will consider the attempts to monitor autophagy in samples derived from humans.","author":[{"dropping-particle":"","family":"Yoshii","given":"Saori R","non-dropping-particle":"","parse-names":false,"suffix":""},{"dropping-particle":"","family":"Mizushima","given":"Noboru","non-dropping-particle":"","parse-names":false,"suffix":""}],"container-title":"International journal of molecular sciences","id":"ITEM-2","issue":"9","issued":{"date-parts":[["2017","8"]]},"publisher":"Multidisciplinary Digital Publishing Institute  (MDPI)","title":"Monitoring and Measuring Autophagy.","type":"article-journal","volume":"18"},"uris":["http://www.mendeley.com/documents/?uuid=9aafc381-bbf1-44a9-a8bf-e2b0c01bc4a4"]}],"mendeley":{"formattedCitation":"[5,6]","plainTextFormattedCitation":"[5,6]","previouslyFormattedCitation":"(5,6)"},"properties":{"noteIndex":0},"schema":"https://github.com/citation-style-language/schema/raw/master/csl-citation.json"}</w:instrText>
      </w:r>
      <w:r w:rsidRPr="00247CD3">
        <w:rPr>
          <w:rFonts w:ascii="Helvetica" w:hAnsi="Helvetica" w:cs="Helvetica"/>
          <w:sz w:val="20"/>
          <w:szCs w:val="20"/>
        </w:rPr>
        <w:fldChar w:fldCharType="separate"/>
      </w:r>
      <w:r w:rsidR="00866CE8" w:rsidRPr="00866CE8">
        <w:rPr>
          <w:rFonts w:ascii="Helvetica" w:hAnsi="Helvetica" w:cs="Helvetica"/>
          <w:noProof/>
          <w:sz w:val="20"/>
          <w:szCs w:val="20"/>
        </w:rPr>
        <w:t>[5,6]</w:t>
      </w:r>
      <w:r w:rsidRPr="00247CD3">
        <w:rPr>
          <w:rFonts w:ascii="Helvetica" w:hAnsi="Helvetica" w:cs="Helvetica"/>
          <w:sz w:val="20"/>
          <w:szCs w:val="20"/>
        </w:rPr>
        <w:fldChar w:fldCharType="end"/>
      </w:r>
      <w:r w:rsidRPr="00247CD3">
        <w:rPr>
          <w:rFonts w:ascii="Helvetica" w:hAnsi="Helvetica" w:cs="Helvetica"/>
          <w:sz w:val="20"/>
          <w:szCs w:val="20"/>
        </w:rPr>
        <w:t>. Briefly,</w:t>
      </w:r>
      <w:r w:rsidR="00605A3E">
        <w:rPr>
          <w:rFonts w:ascii="Helvetica" w:hAnsi="Helvetica" w:cs="Helvetica"/>
          <w:sz w:val="20"/>
          <w:szCs w:val="20"/>
        </w:rPr>
        <w:t xml:space="preserve"> two different relative LC3B-II expression measures were obtained from each cell line</w:t>
      </w:r>
      <w:r w:rsidR="00662BBA">
        <w:rPr>
          <w:rFonts w:ascii="Helvetica" w:hAnsi="Helvetica" w:cs="Helvetica"/>
          <w:sz w:val="20"/>
          <w:szCs w:val="20"/>
        </w:rPr>
        <w:t>:</w:t>
      </w:r>
      <w:r w:rsidR="00605A3E">
        <w:rPr>
          <w:rFonts w:ascii="Helvetica" w:hAnsi="Helvetica" w:cs="Helvetica"/>
          <w:sz w:val="20"/>
          <w:szCs w:val="20"/>
        </w:rPr>
        <w:t xml:space="preserve"> basal </w:t>
      </w:r>
      <w:r w:rsidR="005C5A2B">
        <w:rPr>
          <w:rFonts w:ascii="Helvetica" w:hAnsi="Helvetica" w:cs="Helvetica"/>
          <w:sz w:val="20"/>
          <w:szCs w:val="20"/>
        </w:rPr>
        <w:t xml:space="preserve">condition </w:t>
      </w:r>
      <w:r w:rsidR="00605A3E">
        <w:rPr>
          <w:rFonts w:ascii="Helvetica" w:hAnsi="Helvetica" w:cs="Helvetica"/>
          <w:sz w:val="20"/>
          <w:szCs w:val="20"/>
        </w:rPr>
        <w:t>and autophagy</w:t>
      </w:r>
      <w:r w:rsidR="005C5A2B">
        <w:rPr>
          <w:rFonts w:ascii="Helvetica" w:hAnsi="Helvetica" w:cs="Helvetica"/>
          <w:sz w:val="20"/>
          <w:szCs w:val="20"/>
        </w:rPr>
        <w:t xml:space="preserve"> induction</w:t>
      </w:r>
      <w:r w:rsidR="00605A3E">
        <w:rPr>
          <w:rFonts w:ascii="Helvetica" w:hAnsi="Helvetica" w:cs="Helvetica"/>
          <w:sz w:val="20"/>
          <w:szCs w:val="20"/>
        </w:rPr>
        <w:t xml:space="preserve"> after lapatinib treatment.</w:t>
      </w:r>
      <w:r w:rsidR="00662BBA">
        <w:rPr>
          <w:rFonts w:ascii="Helvetica" w:hAnsi="Helvetica" w:cs="Helvetica"/>
          <w:sz w:val="20"/>
          <w:szCs w:val="20"/>
        </w:rPr>
        <w:t xml:space="preserve"> </w:t>
      </w:r>
      <w:r w:rsidR="00545C7F">
        <w:rPr>
          <w:rFonts w:ascii="Helvetica" w:hAnsi="Helvetica" w:cs="Helvetica"/>
          <w:sz w:val="20"/>
          <w:szCs w:val="20"/>
        </w:rPr>
        <w:t>B</w:t>
      </w:r>
      <w:r w:rsidR="00662BBA">
        <w:rPr>
          <w:rFonts w:ascii="Helvetica" w:hAnsi="Helvetica" w:cs="Helvetica"/>
          <w:sz w:val="20"/>
          <w:szCs w:val="20"/>
        </w:rPr>
        <w:t>asal autophagy quantification was obtained by subtracting the measure of LC3B-II of untreated cells from the LC3B-II of CQ treated cells</w:t>
      </w:r>
      <w:r w:rsidR="00F26C75">
        <w:rPr>
          <w:rFonts w:ascii="Helvetica" w:hAnsi="Helvetica" w:cs="Helvetica"/>
          <w:sz w:val="20"/>
          <w:szCs w:val="20"/>
        </w:rPr>
        <w:t xml:space="preserve"> (both measures normalized to GAPDH)</w:t>
      </w:r>
      <w:r w:rsidR="00662BBA">
        <w:rPr>
          <w:rFonts w:ascii="Helvetica" w:hAnsi="Helvetica" w:cs="Helvetica"/>
          <w:sz w:val="20"/>
          <w:szCs w:val="20"/>
        </w:rPr>
        <w:t>.</w:t>
      </w:r>
      <w:r w:rsidR="00F26C75">
        <w:rPr>
          <w:rFonts w:ascii="Helvetica" w:hAnsi="Helvetica" w:cs="Helvetica"/>
          <w:sz w:val="20"/>
          <w:szCs w:val="20"/>
        </w:rPr>
        <w:t xml:space="preserve"> On the other hand, the induced autophagy quantification was obtained similarly by deducting the measure of LC3B-II of lapatinib treated cells from the LC3B-II of cells treated with the combined regimen. </w:t>
      </w:r>
      <w:r w:rsidR="00605A3E">
        <w:rPr>
          <w:rFonts w:ascii="Helvetica" w:hAnsi="Helvetica" w:cs="Helvetica"/>
          <w:sz w:val="20"/>
          <w:szCs w:val="20"/>
        </w:rPr>
        <w:t xml:space="preserve">For that purpose, </w:t>
      </w:r>
      <w:r w:rsidRPr="00247CD3">
        <w:rPr>
          <w:rFonts w:ascii="Helvetica" w:hAnsi="Helvetica" w:cs="Helvetica"/>
          <w:sz w:val="20"/>
          <w:szCs w:val="20"/>
        </w:rPr>
        <w:t>15 × 10</w:t>
      </w:r>
      <w:r w:rsidRPr="00247CD3">
        <w:rPr>
          <w:rFonts w:ascii="Helvetica" w:hAnsi="Helvetica" w:cs="Helvetica"/>
          <w:sz w:val="20"/>
          <w:szCs w:val="20"/>
          <w:vertAlign w:val="superscript"/>
        </w:rPr>
        <w:t>4</w:t>
      </w:r>
      <w:r w:rsidRPr="00247CD3">
        <w:rPr>
          <w:rFonts w:ascii="Helvetica" w:hAnsi="Helvetica" w:cs="Helvetica"/>
          <w:sz w:val="20"/>
          <w:szCs w:val="20"/>
        </w:rPr>
        <w:t xml:space="preserve"> HCC1954 and 60 × 10</w:t>
      </w:r>
      <w:r w:rsidRPr="00247CD3">
        <w:rPr>
          <w:rFonts w:ascii="Helvetica" w:hAnsi="Helvetica" w:cs="Helvetica"/>
          <w:sz w:val="20"/>
          <w:szCs w:val="20"/>
          <w:vertAlign w:val="superscript"/>
        </w:rPr>
        <w:t>4</w:t>
      </w:r>
      <w:r w:rsidRPr="00247CD3">
        <w:rPr>
          <w:rFonts w:ascii="Helvetica" w:hAnsi="Helvetica" w:cs="Helvetica"/>
          <w:sz w:val="20"/>
          <w:szCs w:val="20"/>
        </w:rPr>
        <w:t xml:space="preserve"> OE19 cells/well were seeded in 6-well plates. After 24 h, cells were treated for 72 h with CQ and/or lapatinib or starvation (complete media with 0.01% FBS) with/without CQ. For the analysis of LC3B by immunofluorescence, HCC1954 and OE19 cells were grown on coverslips to 50-70% confluency and then treated for 24 h with IC50 of lapatinib and/or CQ. </w:t>
      </w:r>
    </w:p>
    <w:p w14:paraId="0D996D85" w14:textId="77777777" w:rsidR="005F6376" w:rsidRPr="00247CD3" w:rsidRDefault="005F6376" w:rsidP="005F6376">
      <w:pPr>
        <w:spacing w:after="0" w:line="360" w:lineRule="auto"/>
        <w:jc w:val="both"/>
        <w:rPr>
          <w:rFonts w:ascii="Helvetica" w:hAnsi="Helvetica" w:cs="Helvetica"/>
          <w:sz w:val="20"/>
          <w:szCs w:val="20"/>
        </w:rPr>
      </w:pPr>
      <w:r w:rsidRPr="00247CD3">
        <w:rPr>
          <w:rFonts w:ascii="Helvetica" w:hAnsi="Helvetica" w:cs="Helvetica"/>
          <w:sz w:val="20"/>
          <w:szCs w:val="20"/>
        </w:rPr>
        <w:t xml:space="preserve"> </w:t>
      </w:r>
    </w:p>
    <w:p w14:paraId="520B3971" w14:textId="77777777" w:rsidR="005F6376" w:rsidRPr="00247CD3" w:rsidRDefault="005F6376" w:rsidP="005F6376">
      <w:pPr>
        <w:spacing w:after="0" w:line="360" w:lineRule="auto"/>
        <w:jc w:val="both"/>
        <w:rPr>
          <w:rFonts w:ascii="Helvetica" w:hAnsi="Helvetica" w:cs="Helvetica"/>
          <w:sz w:val="20"/>
          <w:szCs w:val="20"/>
        </w:rPr>
      </w:pPr>
      <w:r w:rsidRPr="00247CD3">
        <w:rPr>
          <w:rFonts w:ascii="Helvetica" w:hAnsi="Helvetica" w:cs="Helvetica"/>
          <w:b/>
          <w:bCs/>
          <w:sz w:val="20"/>
          <w:szCs w:val="20"/>
        </w:rPr>
        <w:t xml:space="preserve">Cell viability assay. </w:t>
      </w:r>
      <w:r w:rsidRPr="00247CD3">
        <w:rPr>
          <w:rFonts w:ascii="Helvetica" w:hAnsi="Helvetica" w:cs="Helvetica"/>
          <w:sz w:val="20"/>
          <w:szCs w:val="20"/>
        </w:rPr>
        <w:t xml:space="preserve">The cytotoxic effect of analyzed compounds on HCC1954, OE19 and NCI-N87 was tested using the </w:t>
      </w:r>
      <w:proofErr w:type="spellStart"/>
      <w:r w:rsidRPr="00247CD3">
        <w:rPr>
          <w:rFonts w:ascii="Helvetica" w:hAnsi="Helvetica" w:cs="Helvetica"/>
          <w:sz w:val="20"/>
          <w:szCs w:val="20"/>
        </w:rPr>
        <w:t>AlamarBlue</w:t>
      </w:r>
      <w:proofErr w:type="spellEnd"/>
      <w:r w:rsidRPr="00247CD3">
        <w:rPr>
          <w:rFonts w:ascii="Helvetica" w:hAnsi="Helvetica" w:cs="Helvetica"/>
          <w:sz w:val="20"/>
          <w:szCs w:val="20"/>
        </w:rPr>
        <w:t xml:space="preserve"> reagent (Bio-Rad). Briefly, 5x10</w:t>
      </w:r>
      <w:r w:rsidRPr="00247CD3">
        <w:rPr>
          <w:rFonts w:ascii="Helvetica" w:hAnsi="Helvetica" w:cs="Helvetica"/>
          <w:sz w:val="20"/>
          <w:szCs w:val="20"/>
          <w:vertAlign w:val="superscript"/>
        </w:rPr>
        <w:t>3</w:t>
      </w:r>
      <w:r w:rsidRPr="00247CD3">
        <w:rPr>
          <w:rFonts w:ascii="Helvetica" w:hAnsi="Helvetica" w:cs="Helvetica"/>
          <w:sz w:val="20"/>
          <w:szCs w:val="20"/>
        </w:rPr>
        <w:t xml:space="preserve"> HCC1954, 2x10</w:t>
      </w:r>
      <w:r w:rsidRPr="00247CD3">
        <w:rPr>
          <w:rFonts w:ascii="Helvetica" w:hAnsi="Helvetica" w:cs="Helvetica"/>
          <w:sz w:val="20"/>
          <w:szCs w:val="20"/>
          <w:vertAlign w:val="superscript"/>
        </w:rPr>
        <w:t xml:space="preserve">4 </w:t>
      </w:r>
      <w:r w:rsidRPr="00247CD3">
        <w:rPr>
          <w:rFonts w:ascii="Helvetica" w:hAnsi="Helvetica" w:cs="Helvetica"/>
          <w:sz w:val="20"/>
          <w:szCs w:val="20"/>
        </w:rPr>
        <w:t xml:space="preserve">OE19 and NCI-N87 cells/well were seeded into a 96-well plate in triplicates. After 24 h, cells were treated </w:t>
      </w:r>
      <w:r w:rsidRPr="00247CD3">
        <w:rPr>
          <w:rFonts w:ascii="Helvetica" w:hAnsi="Helvetica" w:cs="Helvetica"/>
          <w:sz w:val="20"/>
          <w:szCs w:val="20"/>
        </w:rPr>
        <w:lastRenderedPageBreak/>
        <w:t>with previously indicated concentrations of specific treatments, alone or in combination, for 72 h. Spectrophotometric analysis was performed at wavelengths of 570 and 600 nm.</w:t>
      </w:r>
    </w:p>
    <w:p w14:paraId="13A791C0" w14:textId="77777777" w:rsidR="005F6376" w:rsidRPr="00247CD3" w:rsidRDefault="005F6376" w:rsidP="005F6376">
      <w:pPr>
        <w:spacing w:after="0" w:line="360" w:lineRule="auto"/>
        <w:jc w:val="both"/>
        <w:rPr>
          <w:rFonts w:ascii="Helvetica" w:hAnsi="Helvetica" w:cs="Helvetica"/>
          <w:sz w:val="20"/>
          <w:szCs w:val="20"/>
        </w:rPr>
      </w:pPr>
    </w:p>
    <w:p w14:paraId="1E8F233B" w14:textId="0653D073" w:rsidR="005F6376" w:rsidRPr="00247CD3" w:rsidRDefault="005F6376" w:rsidP="005F6376">
      <w:pPr>
        <w:spacing w:after="0" w:line="360" w:lineRule="auto"/>
        <w:jc w:val="both"/>
        <w:rPr>
          <w:rFonts w:ascii="Helvetica" w:hAnsi="Helvetica" w:cs="Helvetica"/>
          <w:sz w:val="20"/>
          <w:szCs w:val="20"/>
        </w:rPr>
      </w:pPr>
      <w:r w:rsidRPr="00247CD3">
        <w:rPr>
          <w:rFonts w:ascii="Helvetica" w:hAnsi="Helvetica" w:cs="Helvetica"/>
          <w:b/>
          <w:bCs/>
          <w:sz w:val="20"/>
          <w:szCs w:val="20"/>
        </w:rPr>
        <w:t xml:space="preserve">Cell apoptosis analysis. </w:t>
      </w:r>
      <w:r w:rsidRPr="00247CD3">
        <w:rPr>
          <w:rFonts w:ascii="Helvetica" w:hAnsi="Helvetica" w:cs="Helvetica"/>
          <w:sz w:val="20"/>
          <w:szCs w:val="20"/>
        </w:rPr>
        <w:t>Apoptotic rate was quantified using the Annexin V-FITC stained apoptosis detection kit (</w:t>
      </w:r>
      <w:proofErr w:type="spellStart"/>
      <w:r w:rsidRPr="00247CD3">
        <w:rPr>
          <w:rFonts w:ascii="Helvetica" w:hAnsi="Helvetica" w:cs="Helvetica"/>
          <w:sz w:val="20"/>
          <w:szCs w:val="20"/>
        </w:rPr>
        <w:t>Immunostep</w:t>
      </w:r>
      <w:proofErr w:type="spellEnd"/>
      <w:r w:rsidRPr="00247CD3">
        <w:rPr>
          <w:rFonts w:ascii="Helvetica" w:hAnsi="Helvetica" w:cs="Helvetica"/>
          <w:sz w:val="20"/>
          <w:szCs w:val="20"/>
        </w:rPr>
        <w:t>) and propidium iodide (PI, Sigma-Aldrich) according to the manufacturers’ instructions. HCC1954 and OE19 cells were treated with lapatinib and/or CQ at previously described concentrations for 72 h. Annexin V-FITC positive cells alone (A+/PI-) and Annexin V-FITC and PI doubled stained (A+/PI+) were defined as apoptotic cells. The apoptosis analysis was conducted using a FC500 flow cytometer (Beckman Coulter).</w:t>
      </w:r>
    </w:p>
    <w:p w14:paraId="58707CC7" w14:textId="4F5D9E28" w:rsidR="00781219" w:rsidRPr="00247CD3" w:rsidRDefault="00781219" w:rsidP="005F6376">
      <w:pPr>
        <w:spacing w:after="0" w:line="360" w:lineRule="auto"/>
        <w:jc w:val="both"/>
        <w:rPr>
          <w:rFonts w:ascii="Helvetica" w:hAnsi="Helvetica" w:cs="Helvetica"/>
          <w:sz w:val="20"/>
          <w:szCs w:val="20"/>
        </w:rPr>
      </w:pPr>
    </w:p>
    <w:p w14:paraId="5BD79970" w14:textId="039308D6" w:rsidR="00E50973" w:rsidRPr="00247CD3" w:rsidRDefault="00781219" w:rsidP="005F6376">
      <w:pPr>
        <w:spacing w:after="0" w:line="360" w:lineRule="auto"/>
        <w:jc w:val="both"/>
        <w:rPr>
          <w:rFonts w:ascii="Helvetica" w:hAnsi="Helvetica" w:cs="Helvetica"/>
          <w:sz w:val="20"/>
          <w:szCs w:val="20"/>
        </w:rPr>
      </w:pPr>
      <w:r w:rsidRPr="00247CD3">
        <w:rPr>
          <w:rFonts w:ascii="Helvetica" w:hAnsi="Helvetica" w:cs="Helvetica"/>
          <w:b/>
          <w:bCs/>
          <w:sz w:val="20"/>
          <w:szCs w:val="20"/>
        </w:rPr>
        <w:t xml:space="preserve">Transmission Electron Microscopy. </w:t>
      </w:r>
      <w:r w:rsidRPr="00247CD3">
        <w:rPr>
          <w:rFonts w:ascii="Helvetica" w:hAnsi="Helvetica" w:cs="Helvetica"/>
          <w:sz w:val="20"/>
          <w:szCs w:val="20"/>
        </w:rPr>
        <w:t xml:space="preserve">HCC1954 cells </w:t>
      </w:r>
      <w:r w:rsidR="00955FAD" w:rsidRPr="00247CD3">
        <w:rPr>
          <w:rFonts w:ascii="Helvetica" w:hAnsi="Helvetica" w:cs="Helvetica"/>
          <w:sz w:val="20"/>
          <w:szCs w:val="20"/>
        </w:rPr>
        <w:t xml:space="preserve">treated with different regimens </w:t>
      </w:r>
      <w:r w:rsidRPr="00247CD3">
        <w:rPr>
          <w:rFonts w:ascii="Helvetica" w:hAnsi="Helvetica" w:cs="Helvetica"/>
          <w:sz w:val="20"/>
          <w:szCs w:val="20"/>
        </w:rPr>
        <w:t>were fixed in 3% glutaraldehyde in 0.1 M cacodylate buffer</w:t>
      </w:r>
      <w:r w:rsidR="00955FAD" w:rsidRPr="00247CD3">
        <w:rPr>
          <w:rFonts w:ascii="Helvetica" w:hAnsi="Helvetica" w:cs="Helvetica"/>
          <w:sz w:val="20"/>
          <w:szCs w:val="20"/>
        </w:rPr>
        <w:t xml:space="preserve"> for</w:t>
      </w:r>
      <w:r w:rsidR="0058722F">
        <w:rPr>
          <w:rFonts w:ascii="Helvetica" w:hAnsi="Helvetica" w:cs="Helvetica"/>
          <w:sz w:val="20"/>
          <w:szCs w:val="20"/>
        </w:rPr>
        <w:t xml:space="preserve"> 2h</w:t>
      </w:r>
      <w:r w:rsidRPr="00247CD3">
        <w:rPr>
          <w:rFonts w:ascii="Helvetica" w:hAnsi="Helvetica" w:cs="Helvetica"/>
          <w:sz w:val="20"/>
          <w:szCs w:val="20"/>
        </w:rPr>
        <w:t>.</w:t>
      </w:r>
      <w:r w:rsidR="00AD5021" w:rsidRPr="00247CD3">
        <w:rPr>
          <w:rFonts w:ascii="Helvetica" w:hAnsi="Helvetica" w:cs="Helvetica"/>
          <w:sz w:val="20"/>
          <w:szCs w:val="20"/>
        </w:rPr>
        <w:t xml:space="preserve"> </w:t>
      </w:r>
      <w:r w:rsidR="00955FAD" w:rsidRPr="00247CD3">
        <w:rPr>
          <w:rFonts w:ascii="Helvetica" w:hAnsi="Helvetica" w:cs="Helvetica"/>
          <w:sz w:val="20"/>
          <w:szCs w:val="20"/>
        </w:rPr>
        <w:t>A</w:t>
      </w:r>
      <w:r w:rsidR="00AD5021" w:rsidRPr="00247CD3">
        <w:rPr>
          <w:rFonts w:ascii="Helvetica" w:hAnsi="Helvetica" w:cs="Helvetica"/>
          <w:sz w:val="20"/>
          <w:szCs w:val="20"/>
        </w:rPr>
        <w:t>fter several washes</w:t>
      </w:r>
      <w:r w:rsidR="00955FAD" w:rsidRPr="00247CD3">
        <w:rPr>
          <w:rFonts w:ascii="Helvetica" w:hAnsi="Helvetica" w:cs="Helvetica"/>
          <w:sz w:val="20"/>
          <w:szCs w:val="20"/>
        </w:rPr>
        <w:t xml:space="preserve"> with </w:t>
      </w:r>
      <w:r w:rsidR="0058722F">
        <w:rPr>
          <w:rFonts w:ascii="Helvetica" w:hAnsi="Helvetica" w:cs="Helvetica"/>
          <w:sz w:val="20"/>
          <w:szCs w:val="20"/>
        </w:rPr>
        <w:t>0.1 M cacodylate</w:t>
      </w:r>
      <w:r w:rsidR="004149B0">
        <w:rPr>
          <w:rFonts w:ascii="Helvetica" w:hAnsi="Helvetica" w:cs="Helvetica"/>
          <w:sz w:val="20"/>
          <w:szCs w:val="20"/>
        </w:rPr>
        <w:t xml:space="preserve"> buffer</w:t>
      </w:r>
      <w:r w:rsidR="00AD5021" w:rsidRPr="00247CD3">
        <w:rPr>
          <w:rFonts w:ascii="Helvetica" w:hAnsi="Helvetica" w:cs="Helvetica"/>
          <w:sz w:val="20"/>
          <w:szCs w:val="20"/>
        </w:rPr>
        <w:t>, post</w:t>
      </w:r>
      <w:r w:rsidR="00B45CF0" w:rsidRPr="00247CD3">
        <w:rPr>
          <w:rFonts w:ascii="Helvetica" w:hAnsi="Helvetica" w:cs="Helvetica"/>
          <w:sz w:val="20"/>
          <w:szCs w:val="20"/>
        </w:rPr>
        <w:t>-</w:t>
      </w:r>
      <w:r w:rsidR="00AD5021" w:rsidRPr="00247CD3">
        <w:rPr>
          <w:rFonts w:ascii="Helvetica" w:hAnsi="Helvetica" w:cs="Helvetica"/>
          <w:sz w:val="20"/>
          <w:szCs w:val="20"/>
        </w:rPr>
        <w:t>fixation was carried out with</w:t>
      </w:r>
      <w:r w:rsidR="003C126A" w:rsidRPr="00247CD3">
        <w:rPr>
          <w:rFonts w:ascii="Helvetica" w:hAnsi="Helvetica" w:cs="Helvetica"/>
          <w:sz w:val="20"/>
          <w:szCs w:val="20"/>
        </w:rPr>
        <w:t xml:space="preserve"> 1% </w:t>
      </w:r>
      <w:r w:rsidR="00124672" w:rsidRPr="00247CD3">
        <w:rPr>
          <w:rFonts w:ascii="Helvetica" w:hAnsi="Helvetica" w:cs="Helvetica"/>
          <w:sz w:val="20"/>
          <w:szCs w:val="20"/>
        </w:rPr>
        <w:t>osmium tetroxide and</w:t>
      </w:r>
      <w:r w:rsidR="00AD5021" w:rsidRPr="00247CD3">
        <w:rPr>
          <w:rFonts w:ascii="Helvetica" w:hAnsi="Helvetica" w:cs="Helvetica"/>
          <w:sz w:val="20"/>
          <w:szCs w:val="20"/>
        </w:rPr>
        <w:t xml:space="preserve"> </w:t>
      </w:r>
      <w:r w:rsidR="003C126A" w:rsidRPr="00247CD3">
        <w:rPr>
          <w:rFonts w:ascii="Helvetica" w:hAnsi="Helvetica" w:cs="Helvetica"/>
          <w:sz w:val="20"/>
          <w:szCs w:val="20"/>
        </w:rPr>
        <w:t>0.8</w:t>
      </w:r>
      <w:r w:rsidR="00AD5021" w:rsidRPr="00247CD3">
        <w:rPr>
          <w:rFonts w:ascii="Helvetica" w:hAnsi="Helvetica" w:cs="Helvetica"/>
          <w:sz w:val="20"/>
          <w:szCs w:val="20"/>
        </w:rPr>
        <w:t>% aqueous potassium</w:t>
      </w:r>
      <w:r w:rsidR="00987078" w:rsidRPr="00247CD3">
        <w:rPr>
          <w:rFonts w:ascii="Helvetica" w:hAnsi="Helvetica" w:cs="Helvetica"/>
          <w:sz w:val="20"/>
          <w:szCs w:val="20"/>
        </w:rPr>
        <w:t xml:space="preserve"> ferrocyanide</w:t>
      </w:r>
      <w:r w:rsidR="00124672" w:rsidRPr="00247CD3">
        <w:rPr>
          <w:rFonts w:ascii="Helvetica" w:hAnsi="Helvetica" w:cs="Helvetica"/>
          <w:sz w:val="20"/>
          <w:szCs w:val="20"/>
        </w:rPr>
        <w:t>.</w:t>
      </w:r>
      <w:r w:rsidR="005A0B71" w:rsidRPr="00247CD3">
        <w:rPr>
          <w:rFonts w:ascii="Helvetica" w:hAnsi="Helvetica" w:cs="Helvetica"/>
          <w:sz w:val="20"/>
          <w:szCs w:val="20"/>
        </w:rPr>
        <w:t xml:space="preserve"> </w:t>
      </w:r>
      <w:r w:rsidR="007C2339" w:rsidRPr="00247CD3">
        <w:rPr>
          <w:rFonts w:ascii="Helvetica" w:hAnsi="Helvetica" w:cs="Helvetica"/>
          <w:sz w:val="20"/>
          <w:szCs w:val="20"/>
        </w:rPr>
        <w:t xml:space="preserve">Then, fixed cells were dehydrated and embedded in </w:t>
      </w:r>
      <w:proofErr w:type="spellStart"/>
      <w:r w:rsidR="007C2339" w:rsidRPr="00247CD3">
        <w:rPr>
          <w:rFonts w:ascii="Helvetica" w:hAnsi="Helvetica" w:cs="Helvetica"/>
          <w:sz w:val="20"/>
          <w:szCs w:val="20"/>
        </w:rPr>
        <w:t>Durcupan</w:t>
      </w:r>
      <w:proofErr w:type="spellEnd"/>
      <w:r w:rsidR="00D85777" w:rsidRPr="00247CD3">
        <w:rPr>
          <w:rFonts w:ascii="Helvetica" w:hAnsi="Helvetica" w:cs="Helvetica"/>
          <w:sz w:val="20"/>
          <w:szCs w:val="20"/>
        </w:rPr>
        <w:t xml:space="preserve"> ACM</w:t>
      </w:r>
      <w:r w:rsidR="007C2339" w:rsidRPr="00247CD3">
        <w:rPr>
          <w:rFonts w:ascii="Helvetica" w:hAnsi="Helvetica" w:cs="Helvetica"/>
          <w:sz w:val="20"/>
          <w:szCs w:val="20"/>
        </w:rPr>
        <w:t xml:space="preserve"> epoxy resin (Sigma-Aldrich).</w:t>
      </w:r>
      <w:r w:rsidR="005A0B71" w:rsidRPr="00247CD3">
        <w:rPr>
          <w:rFonts w:ascii="Helvetica" w:hAnsi="Helvetica" w:cs="Helvetica"/>
          <w:sz w:val="20"/>
          <w:szCs w:val="20"/>
        </w:rPr>
        <w:t xml:space="preserve"> Ultrathin sections (60 nm) were obtained with a Leica Reichert </w:t>
      </w:r>
      <w:proofErr w:type="spellStart"/>
      <w:r w:rsidR="005A0B71" w:rsidRPr="00247CD3">
        <w:rPr>
          <w:rFonts w:ascii="Helvetica" w:hAnsi="Helvetica" w:cs="Helvetica"/>
          <w:sz w:val="20"/>
          <w:szCs w:val="20"/>
        </w:rPr>
        <w:t>Ultracut</w:t>
      </w:r>
      <w:proofErr w:type="spellEnd"/>
      <w:r w:rsidR="005A0B71" w:rsidRPr="00247CD3">
        <w:rPr>
          <w:rFonts w:ascii="Helvetica" w:hAnsi="Helvetica" w:cs="Helvetica"/>
          <w:sz w:val="20"/>
          <w:szCs w:val="20"/>
        </w:rPr>
        <w:t xml:space="preserve"> </w:t>
      </w:r>
      <w:r w:rsidR="00E274A5" w:rsidRPr="00247CD3">
        <w:rPr>
          <w:rFonts w:ascii="Helvetica" w:hAnsi="Helvetica" w:cs="Helvetica"/>
          <w:sz w:val="20"/>
          <w:szCs w:val="20"/>
        </w:rPr>
        <w:t>S Ultramicrotome (Leica Biosystems) and were</w:t>
      </w:r>
      <w:r w:rsidR="00CB4980" w:rsidRPr="00247CD3">
        <w:rPr>
          <w:rFonts w:ascii="Helvetica" w:hAnsi="Helvetica" w:cs="Helvetica"/>
          <w:sz w:val="20"/>
          <w:szCs w:val="20"/>
        </w:rPr>
        <w:t xml:space="preserve"> then</w:t>
      </w:r>
      <w:r w:rsidR="00E274A5" w:rsidRPr="00247CD3">
        <w:rPr>
          <w:rFonts w:ascii="Helvetica" w:hAnsi="Helvetica" w:cs="Helvetica"/>
          <w:sz w:val="20"/>
          <w:szCs w:val="20"/>
        </w:rPr>
        <w:t xml:space="preserve"> stained with</w:t>
      </w:r>
      <w:r w:rsidR="005A0B71" w:rsidRPr="00247CD3">
        <w:rPr>
          <w:rFonts w:ascii="Helvetica" w:hAnsi="Helvetica" w:cs="Helvetica"/>
          <w:sz w:val="20"/>
          <w:szCs w:val="20"/>
        </w:rPr>
        <w:t xml:space="preserve"> 2% aqueous uranyl acetate</w:t>
      </w:r>
      <w:r w:rsidR="00E274A5" w:rsidRPr="00247CD3">
        <w:rPr>
          <w:rFonts w:ascii="Helvetica" w:hAnsi="Helvetica" w:cs="Helvetica"/>
          <w:sz w:val="20"/>
          <w:szCs w:val="20"/>
        </w:rPr>
        <w:t xml:space="preserve"> and lead citrate (Reynolds). </w:t>
      </w:r>
      <w:r w:rsidR="00E60B7A" w:rsidRPr="00247CD3">
        <w:rPr>
          <w:rFonts w:ascii="Helvetica" w:hAnsi="Helvetica" w:cs="Helvetica"/>
          <w:sz w:val="20"/>
          <w:szCs w:val="20"/>
        </w:rPr>
        <w:t xml:space="preserve">Images were </w:t>
      </w:r>
      <w:r w:rsidR="003F37D7" w:rsidRPr="00247CD3">
        <w:rPr>
          <w:rFonts w:ascii="Helvetica" w:hAnsi="Helvetica" w:cs="Helvetica"/>
          <w:sz w:val="20"/>
          <w:szCs w:val="20"/>
        </w:rPr>
        <w:t>captured on a JEM 1010 transmission electron microscope</w:t>
      </w:r>
      <w:r w:rsidR="002515B6" w:rsidRPr="00247CD3">
        <w:rPr>
          <w:rFonts w:ascii="Helvetica" w:hAnsi="Helvetica" w:cs="Helvetica"/>
          <w:sz w:val="20"/>
          <w:szCs w:val="20"/>
        </w:rPr>
        <w:t xml:space="preserve"> (JEOL)</w:t>
      </w:r>
      <w:r w:rsidR="003F37D7" w:rsidRPr="00247CD3">
        <w:rPr>
          <w:rFonts w:ascii="Helvetica" w:hAnsi="Helvetica" w:cs="Helvetica"/>
          <w:sz w:val="20"/>
          <w:szCs w:val="20"/>
        </w:rPr>
        <w:t>, equipped with a ORIUS SC200 camera (</w:t>
      </w:r>
      <w:proofErr w:type="spellStart"/>
      <w:r w:rsidR="003F37D7" w:rsidRPr="00247CD3">
        <w:rPr>
          <w:rFonts w:ascii="Helvetica" w:hAnsi="Helvetica" w:cs="Helvetica"/>
          <w:sz w:val="20"/>
          <w:szCs w:val="20"/>
        </w:rPr>
        <w:t>Gatan</w:t>
      </w:r>
      <w:proofErr w:type="spellEnd"/>
      <w:r w:rsidR="003F37D7" w:rsidRPr="00247CD3">
        <w:rPr>
          <w:rFonts w:ascii="Helvetica" w:hAnsi="Helvetica" w:cs="Helvetica"/>
          <w:sz w:val="20"/>
          <w:szCs w:val="20"/>
        </w:rPr>
        <w:t>).</w:t>
      </w:r>
      <w:r w:rsidR="00603C0A" w:rsidRPr="00247CD3">
        <w:rPr>
          <w:rFonts w:ascii="Helvetica" w:hAnsi="Helvetica" w:cs="Helvetica"/>
          <w:sz w:val="20"/>
          <w:szCs w:val="20"/>
        </w:rPr>
        <w:t xml:space="preserve"> </w:t>
      </w:r>
      <w:r w:rsidR="00A03A2A" w:rsidRPr="00247CD3">
        <w:rPr>
          <w:rFonts w:ascii="Helvetica" w:hAnsi="Helvetica" w:cs="Helvetica"/>
          <w:sz w:val="20"/>
          <w:szCs w:val="20"/>
        </w:rPr>
        <w:t xml:space="preserve">Analysis of the relative volume density of autophagic vacuoles was performed </w:t>
      </w:r>
      <w:r w:rsidR="00684E45" w:rsidRPr="00247CD3">
        <w:rPr>
          <w:rFonts w:ascii="Helvetica" w:hAnsi="Helvetica" w:cs="Helvetica"/>
          <w:sz w:val="20"/>
          <w:szCs w:val="20"/>
        </w:rPr>
        <w:t>as previously described</w:t>
      </w:r>
      <w:r w:rsidR="00004AA7">
        <w:rPr>
          <w:rFonts w:ascii="Helvetica" w:hAnsi="Helvetica" w:cs="Helvetica"/>
          <w:sz w:val="20"/>
          <w:szCs w:val="20"/>
        </w:rPr>
        <w:t xml:space="preserve"> </w:t>
      </w:r>
      <w:r w:rsidR="00027A92">
        <w:rPr>
          <w:rFonts w:ascii="Helvetica" w:hAnsi="Helvetica" w:cs="Helvetica"/>
          <w:sz w:val="20"/>
          <w:szCs w:val="20"/>
        </w:rPr>
        <w:fldChar w:fldCharType="begin" w:fldLock="1"/>
      </w:r>
      <w:r w:rsidR="00866CE8">
        <w:rPr>
          <w:rFonts w:ascii="Helvetica" w:hAnsi="Helvetica" w:cs="Helvetica"/>
          <w:sz w:val="20"/>
          <w:szCs w:val="20"/>
        </w:rPr>
        <w:instrText>ADDIN CSL_CITATION {"citationItems":[{"id":"ITEM-1","itemData":{"DOI":"10.1155/2014/578698","ISSN":"23146141","PMID":"25105130","abstract":"Autophagic elements typically appear as spherical bodies. During their life they undergo a series of changes (e.g., fusion, degradation of content, and swelling) which influence their size in a way that may be characteristic for cell type, stage of maturation, or various experimentally manipulated parameters. A simple and time efficient method is suggested here to use exactly calculated specific surface values and estimate average diameter and number of autophagic elements in real cellular dimensions. The method is based on the easiest morphometric determination of relative surface (surface density) and volume (volume density) data by electron microscopy. A series of data from real experimental samples of liver and exocrine pancreatic cells are offered to illustrate the potential of these measurements and calculations. © 2014 Attila L. Kovács.","author":[{"dropping-particle":"","family":"Kovács","given":"Attila L.","non-dropping-particle":"","parse-names":false,"suffix":""}],"container-title":"BioMed Research International","id":"ITEM-1","issued":{"date-parts":[["2014"]]},"title":"A simple method to estimate the number of autophagic elements by electron microscopic morphometry in real cellular dimensions","type":"article-journal","volume":"2014"},"uris":["http://www.mendeley.com/documents/?uuid=30c00e5c-a4b7-433e-bf6b-d32c6130d052"]}],"mendeley":{"formattedCitation":"[7]","plainTextFormattedCitation":"[7]","previouslyFormattedCitation":"(7)"},"properties":{"noteIndex":0},"schema":"https://github.com/citation-style-language/schema/raw/master/csl-citation.json"}</w:instrText>
      </w:r>
      <w:r w:rsidR="00027A92">
        <w:rPr>
          <w:rFonts w:ascii="Helvetica" w:hAnsi="Helvetica" w:cs="Helvetica"/>
          <w:sz w:val="20"/>
          <w:szCs w:val="20"/>
        </w:rPr>
        <w:fldChar w:fldCharType="separate"/>
      </w:r>
      <w:r w:rsidR="00866CE8" w:rsidRPr="00866CE8">
        <w:rPr>
          <w:rFonts w:ascii="Helvetica" w:hAnsi="Helvetica" w:cs="Helvetica"/>
          <w:noProof/>
          <w:sz w:val="20"/>
          <w:szCs w:val="20"/>
        </w:rPr>
        <w:t>[7]</w:t>
      </w:r>
      <w:r w:rsidR="00027A92">
        <w:rPr>
          <w:rFonts w:ascii="Helvetica" w:hAnsi="Helvetica" w:cs="Helvetica"/>
          <w:sz w:val="20"/>
          <w:szCs w:val="20"/>
        </w:rPr>
        <w:fldChar w:fldCharType="end"/>
      </w:r>
      <w:r w:rsidR="00027A92">
        <w:rPr>
          <w:rFonts w:ascii="Helvetica" w:hAnsi="Helvetica" w:cs="Helvetica"/>
          <w:sz w:val="20"/>
          <w:szCs w:val="20"/>
        </w:rPr>
        <w:t>,</w:t>
      </w:r>
      <w:r w:rsidR="00684E45" w:rsidRPr="00247CD3">
        <w:rPr>
          <w:rFonts w:ascii="Helvetica" w:hAnsi="Helvetica" w:cs="Helvetica"/>
          <w:sz w:val="20"/>
          <w:szCs w:val="20"/>
        </w:rPr>
        <w:t xml:space="preserve"> using the Grid tool on ImageJ. </w:t>
      </w:r>
    </w:p>
    <w:p w14:paraId="744755EA" w14:textId="77777777" w:rsidR="005F6376" w:rsidRPr="00247CD3" w:rsidRDefault="005F6376" w:rsidP="005F6376">
      <w:pPr>
        <w:spacing w:after="0" w:line="360" w:lineRule="auto"/>
        <w:jc w:val="both"/>
        <w:rPr>
          <w:rFonts w:ascii="Helvetica" w:hAnsi="Helvetica" w:cs="Helvetica"/>
          <w:sz w:val="20"/>
          <w:szCs w:val="20"/>
        </w:rPr>
      </w:pPr>
    </w:p>
    <w:p w14:paraId="5EA43E12" w14:textId="5903B874" w:rsidR="000A3ED4" w:rsidRDefault="005F6376" w:rsidP="005867B8">
      <w:pPr>
        <w:spacing w:after="0" w:line="360" w:lineRule="auto"/>
        <w:jc w:val="both"/>
        <w:rPr>
          <w:rFonts w:ascii="Helvetica" w:hAnsi="Helvetica" w:cs="Helvetica"/>
          <w:sz w:val="20"/>
          <w:szCs w:val="20"/>
        </w:rPr>
      </w:pPr>
      <w:r w:rsidRPr="00247CD3">
        <w:rPr>
          <w:rFonts w:ascii="Helvetica" w:hAnsi="Helvetica" w:cs="Helvetica"/>
          <w:b/>
          <w:bCs/>
          <w:sz w:val="20"/>
          <w:szCs w:val="20"/>
        </w:rPr>
        <w:t>RNA isolation and RT-qPCR.</w:t>
      </w:r>
      <w:r w:rsidRPr="00247CD3">
        <w:rPr>
          <w:rFonts w:ascii="Helvetica" w:hAnsi="Helvetica" w:cs="Helvetica"/>
          <w:sz w:val="20"/>
          <w:szCs w:val="20"/>
        </w:rPr>
        <w:t xml:space="preserve"> Total RNA was extracted from cells with the </w:t>
      </w:r>
      <w:proofErr w:type="spellStart"/>
      <w:r w:rsidRPr="00247CD3">
        <w:rPr>
          <w:rFonts w:ascii="Helvetica" w:hAnsi="Helvetica" w:cs="Helvetica"/>
          <w:sz w:val="20"/>
          <w:szCs w:val="20"/>
        </w:rPr>
        <w:t>TRIzol</w:t>
      </w:r>
      <w:proofErr w:type="spellEnd"/>
      <w:r w:rsidRPr="00247CD3">
        <w:rPr>
          <w:rFonts w:ascii="Helvetica" w:hAnsi="Helvetica" w:cs="Helvetica"/>
          <w:sz w:val="20"/>
          <w:szCs w:val="20"/>
        </w:rPr>
        <w:t>™ Reagent (Invitrogen) and the RNeasy Mini Kit (</w:t>
      </w:r>
      <w:r w:rsidR="00055E9F" w:rsidRPr="00247CD3">
        <w:rPr>
          <w:rFonts w:ascii="Helvetica" w:hAnsi="Helvetica" w:cs="Helvetica"/>
          <w:sz w:val="20"/>
          <w:szCs w:val="20"/>
        </w:rPr>
        <w:t>Qiagen) following</w:t>
      </w:r>
      <w:r w:rsidRPr="00247CD3">
        <w:rPr>
          <w:rFonts w:ascii="Helvetica" w:hAnsi="Helvetica" w:cs="Helvetica"/>
          <w:sz w:val="20"/>
          <w:szCs w:val="20"/>
        </w:rPr>
        <w:t xml:space="preserve"> standard procedures. Total RNA from </w:t>
      </w:r>
      <w:r w:rsidR="00120E95">
        <w:rPr>
          <w:rFonts w:ascii="Helvetica" w:hAnsi="Helvetica" w:cs="Helvetica"/>
          <w:sz w:val="20"/>
          <w:szCs w:val="20"/>
        </w:rPr>
        <w:t xml:space="preserve">the </w:t>
      </w:r>
      <w:r w:rsidR="00545C7F">
        <w:rPr>
          <w:rFonts w:ascii="Helvetica" w:hAnsi="Helvetica" w:cs="Helvetica"/>
          <w:sz w:val="20"/>
          <w:szCs w:val="20"/>
        </w:rPr>
        <w:t xml:space="preserve">primary cultures derived from </w:t>
      </w:r>
      <w:r w:rsidR="00120E95">
        <w:rPr>
          <w:rFonts w:ascii="Helvetica" w:hAnsi="Helvetica" w:cs="Helvetica"/>
          <w:sz w:val="20"/>
          <w:szCs w:val="20"/>
        </w:rPr>
        <w:t xml:space="preserve">HER2+ </w:t>
      </w:r>
      <w:r w:rsidRPr="00247CD3">
        <w:rPr>
          <w:rFonts w:ascii="Helvetica" w:hAnsi="Helvetica" w:cs="Helvetica"/>
          <w:sz w:val="20"/>
          <w:szCs w:val="20"/>
        </w:rPr>
        <w:t xml:space="preserve">PDX </w:t>
      </w:r>
      <w:r w:rsidR="00545C7F">
        <w:rPr>
          <w:rFonts w:ascii="Helvetica" w:hAnsi="Helvetica" w:cs="Helvetica"/>
          <w:sz w:val="20"/>
          <w:szCs w:val="20"/>
        </w:rPr>
        <w:t xml:space="preserve">in which </w:t>
      </w:r>
      <w:r w:rsidR="00026B16">
        <w:rPr>
          <w:rFonts w:ascii="Helvetica" w:hAnsi="Helvetica" w:cs="Helvetica"/>
          <w:sz w:val="20"/>
          <w:szCs w:val="20"/>
        </w:rPr>
        <w:t>lapatinib and trastuzumab resistance were induced</w:t>
      </w:r>
      <w:r w:rsidR="00120E95">
        <w:rPr>
          <w:rFonts w:ascii="Helvetica" w:hAnsi="Helvetica" w:cs="Helvetica"/>
          <w:sz w:val="20"/>
          <w:szCs w:val="20"/>
        </w:rPr>
        <w:t xml:space="preserve"> </w:t>
      </w:r>
      <w:r w:rsidR="00026B16">
        <w:rPr>
          <w:rFonts w:ascii="Helvetica" w:hAnsi="Helvetica" w:cs="Helvetica"/>
          <w:sz w:val="20"/>
          <w:szCs w:val="20"/>
        </w:rPr>
        <w:t xml:space="preserve">as </w:t>
      </w:r>
      <w:r w:rsidR="00120E95">
        <w:rPr>
          <w:rFonts w:ascii="Helvetica" w:hAnsi="Helvetica" w:cs="Helvetica"/>
          <w:sz w:val="20"/>
          <w:szCs w:val="20"/>
        </w:rPr>
        <w:t>previously described</w:t>
      </w:r>
      <w:r w:rsidR="00004AA7">
        <w:rPr>
          <w:rFonts w:ascii="Helvetica" w:hAnsi="Helvetica" w:cs="Helvetica"/>
          <w:sz w:val="20"/>
          <w:szCs w:val="20"/>
        </w:rPr>
        <w:t xml:space="preserve"> </w:t>
      </w:r>
      <w:r w:rsidR="00FA2B58">
        <w:rPr>
          <w:rFonts w:ascii="Helvetica" w:hAnsi="Helvetica" w:cs="Helvetica"/>
          <w:sz w:val="20"/>
          <w:szCs w:val="20"/>
        </w:rPr>
        <w:fldChar w:fldCharType="begin" w:fldLock="1"/>
      </w:r>
      <w:r w:rsidR="00866CE8">
        <w:rPr>
          <w:rFonts w:ascii="Helvetica" w:hAnsi="Helvetica" w:cs="Helvetica"/>
          <w:sz w:val="20"/>
          <w:szCs w:val="20"/>
        </w:rPr>
        <w:instrText>ADDIN CSL_CITATION {"citationItems":[{"id":"ITEM-1","itemData":{"DOI":"10.1371/journal.pone.0129876","ISSN":"1932-6203","PMID":"26075403","abstract":"A chromosomal region that includes the gene encoding HER2, a receptor tyrosine kinase (RTK), is amplified in 20% of breast cancers. Although these tumors tend to respond to drugs directed against HER2, they frequently become resistant and resume their malignant progression. Gene amplification in double minutes (DMs), which are extrachromosomal entities whose number can be dynamically regulated, has been suggested to facilitate the acquisition of resistance to therapies targeting RTKs. Here we show that ~30% of HER2-positive tumors show amplification in DMs. However, these tumors respond to trastuzumab in a similar fashion than those with amplification of the HER2 gene within chromosomes. Furthermore, in different models of resistance to anti-HER2 therapies, the number of DMs containing HER2 is maintained, even when the acquisition of resistance is concomitant with loss of HER2 protein expression. Thus, both clinical and preclinical data show that, despite expectations, loss of HER2 protein expression due to loss of DMs containing HER2 is not a likely mechanism of resistance to anti-HER2 therapies.","author":[{"dropping-particle":"","family":"Vicario","given":"Rocio","non-dropping-particle":"","parse-names":false,"suffix":""},{"dropping-particle":"","family":"Peg","given":"Vicente","non-dropping-particle":"","parse-names":false,"suffix":""},{"dropping-particle":"","family":"Morancho","given":"Beatriz","non-dropping-particle":"","parse-names":false,"suffix":""},{"dropping-particle":"","family":"Zacarias-Fluck","given":"Mariano","non-dropping-particle":"","parse-names":false,"suffix":""},{"dropping-particle":"","family":"Zhang","given":"Junjie","non-dropping-particle":"","parse-names":false,"suffix":""},{"dropping-particle":"","family":"Martínez-Barriocanal","given":"Águeda","non-dropping-particle":"","parse-names":false,"suffix":""},{"dropping-particle":"","family":"Navarro Jiménez","given":"Alexandra","non-dropping-particle":"","parse-names":false,"suffix":""},{"dropping-particle":"","family":"Aura","given":"Claudia","non-dropping-particle":"","parse-names":false,"suffix":""},{"dropping-particle":"","family":"Burgues","given":"Octavio","non-dropping-particle":"","parse-names":false,"suffix":""},{"dropping-particle":"","family":"Lluch","given":"Ana","non-dropping-particle":"","parse-names":false,"suffix":""},{"dropping-particle":"","family":"Cortés","given":"Javier","non-dropping-particle":"","parse-names":false,"suffix":""},{"dropping-particle":"","family":"Nuciforo","given":"Paolo","non-dropping-particle":"","parse-names":false,"suffix":""},{"dropping-particle":"","family":"Rubio","given":"Isabel T.","non-dropping-particle":"","parse-names":false,"suffix":""},{"dropping-particle":"","family":"Marangoni","given":"Elisabetta","non-dropping-particle":"","parse-names":false,"suffix":""},{"dropping-particle":"","family":"Deeds","given":"James","non-dropping-particle":"","parse-names":false,"suffix":""},{"dropping-particle":"","family":"Boehm","given":"Markus","non-dropping-particle":"","parse-names":false,"suffix":""},{"dropping-particle":"","family":"Schlegel","given":"Robert","non-dropping-particle":"","parse-names":false,"suffix":""},{"dropping-particle":"","family":"Tabernero","given":"Josep","non-dropping-particle":"","parse-names":false,"suffix":""},{"dropping-particle":"","family":"Mosher","given":"Rebecca","non-dropping-particle":"","parse-names":false,"suffix":""},{"dropping-particle":"","family":"Arribas","given":"Joaquín","non-dropping-particle":"","parse-names":false,"suffix":""}],"container-title":"PLOS ONE","editor":[{"dropping-particle":"","family":"Sapino","given":"Anna","non-dropping-particle":"","parse-names":false,"suffix":""}],"id":"ITEM-1","issue":"6","issued":{"date-parts":[["2015","6"]]},"page":"e0129876","title":"Patterns of HER2 Gene Amplification and Response to Anti-HER2 Therapies","type":"article-journal","volume":"10"},"uris":["http://www.mendeley.com/documents/?uuid=5ea73118-9c20-4fea-9571-acdf1e7bde8a"]}],"mendeley":{"formattedCitation":"[8]","plainTextFormattedCitation":"[8]","previouslyFormattedCitation":"(8)"},"properties":{"noteIndex":0},"schema":"https://github.com/citation-style-language/schema/raw/master/csl-citation.json"}</w:instrText>
      </w:r>
      <w:r w:rsidR="00FA2B58">
        <w:rPr>
          <w:rFonts w:ascii="Helvetica" w:hAnsi="Helvetica" w:cs="Helvetica"/>
          <w:sz w:val="20"/>
          <w:szCs w:val="20"/>
        </w:rPr>
        <w:fldChar w:fldCharType="separate"/>
      </w:r>
      <w:r w:rsidR="00866CE8" w:rsidRPr="00866CE8">
        <w:rPr>
          <w:rFonts w:ascii="Helvetica" w:hAnsi="Helvetica" w:cs="Helvetica"/>
          <w:noProof/>
          <w:sz w:val="20"/>
          <w:szCs w:val="20"/>
        </w:rPr>
        <w:t>[8]</w:t>
      </w:r>
      <w:r w:rsidR="00FA2B58">
        <w:rPr>
          <w:rFonts w:ascii="Helvetica" w:hAnsi="Helvetica" w:cs="Helvetica"/>
          <w:sz w:val="20"/>
          <w:szCs w:val="20"/>
        </w:rPr>
        <w:fldChar w:fldCharType="end"/>
      </w:r>
      <w:r w:rsidRPr="00247CD3">
        <w:rPr>
          <w:rFonts w:ascii="Helvetica" w:hAnsi="Helvetica" w:cs="Helvetica"/>
          <w:sz w:val="20"/>
          <w:szCs w:val="20"/>
        </w:rPr>
        <w:t xml:space="preserve"> was isolated using the </w:t>
      </w:r>
      <w:proofErr w:type="spellStart"/>
      <w:r w:rsidRPr="00247CD3">
        <w:rPr>
          <w:rFonts w:ascii="Helvetica" w:hAnsi="Helvetica" w:cs="Helvetica"/>
          <w:sz w:val="20"/>
          <w:szCs w:val="20"/>
        </w:rPr>
        <w:t>ReliaPrep</w:t>
      </w:r>
      <w:proofErr w:type="spellEnd"/>
      <w:r w:rsidRPr="00247CD3">
        <w:rPr>
          <w:rFonts w:ascii="Helvetica" w:hAnsi="Helvetica" w:cs="Helvetica"/>
          <w:sz w:val="20"/>
          <w:szCs w:val="20"/>
        </w:rPr>
        <w:t xml:space="preserve">™ RNA Miniprep System (Promega), according to the manufacturer’s protocol. DNase treatment was performed to avoid the presence of residual DNA. cDNA reverse transcription was carried out with the M-MLV RT (VWR Chemicals). GSDMB isoforms qPCR was conducted using TaqMan gene expression assay primers (GSDMB-1: Hs00938445_m1; GSDMB-2: Hs00939390_m1; GSDMB-3&amp;4: Hs00940508_m1; GSDMB-4: Hs00940509_m1; and GAPDH: Hs02758991_g1; </w:t>
      </w:r>
      <w:proofErr w:type="spellStart"/>
      <w:r w:rsidRPr="00247CD3">
        <w:rPr>
          <w:rFonts w:ascii="Helvetica" w:hAnsi="Helvetica" w:cs="Helvetica"/>
          <w:sz w:val="20"/>
          <w:szCs w:val="20"/>
        </w:rPr>
        <w:t>Thermo</w:t>
      </w:r>
      <w:proofErr w:type="spellEnd"/>
      <w:r w:rsidRPr="00247CD3">
        <w:rPr>
          <w:rFonts w:ascii="Helvetica" w:hAnsi="Helvetica" w:cs="Helvetica"/>
          <w:sz w:val="20"/>
          <w:szCs w:val="20"/>
        </w:rPr>
        <w:t xml:space="preserve"> Fisher Scientific). </w:t>
      </w:r>
      <w:r w:rsidR="00DC3012" w:rsidRPr="00247CD3">
        <w:rPr>
          <w:rFonts w:ascii="Helvetica" w:hAnsi="Helvetica" w:cs="Helvetica"/>
          <w:sz w:val="20"/>
          <w:szCs w:val="20"/>
        </w:rPr>
        <w:t xml:space="preserve">Each PCR reaction was performed in triplicate using the </w:t>
      </w:r>
      <w:proofErr w:type="spellStart"/>
      <w:r w:rsidR="00DC3012" w:rsidRPr="00247CD3">
        <w:rPr>
          <w:rFonts w:ascii="Helvetica" w:hAnsi="Helvetica" w:cs="Helvetica"/>
          <w:sz w:val="20"/>
          <w:szCs w:val="20"/>
        </w:rPr>
        <w:t>PerfeCTa</w:t>
      </w:r>
      <w:proofErr w:type="spellEnd"/>
      <w:r w:rsidR="00DC3012" w:rsidRPr="00247CD3">
        <w:rPr>
          <w:rFonts w:ascii="Helvetica" w:hAnsi="Helvetica" w:cs="Helvetica"/>
          <w:sz w:val="20"/>
          <w:szCs w:val="20"/>
        </w:rPr>
        <w:t xml:space="preserve">™ </w:t>
      </w:r>
      <w:r w:rsidR="00055E9F" w:rsidRPr="00247CD3">
        <w:rPr>
          <w:rFonts w:ascii="Helvetica" w:hAnsi="Helvetica" w:cs="Helvetica"/>
          <w:sz w:val="20"/>
          <w:szCs w:val="20"/>
        </w:rPr>
        <w:t xml:space="preserve">qPCR </w:t>
      </w:r>
      <w:proofErr w:type="spellStart"/>
      <w:r w:rsidR="00055E9F" w:rsidRPr="00247CD3">
        <w:rPr>
          <w:rFonts w:ascii="Helvetica" w:hAnsi="Helvetica" w:cs="Helvetica"/>
          <w:sz w:val="20"/>
          <w:szCs w:val="20"/>
        </w:rPr>
        <w:t>FastMix</w:t>
      </w:r>
      <w:proofErr w:type="spellEnd"/>
      <w:r w:rsidR="00055E9F" w:rsidRPr="00247CD3">
        <w:rPr>
          <w:rFonts w:ascii="Helvetica" w:hAnsi="Helvetica" w:cs="Helvetica"/>
          <w:sz w:val="20"/>
          <w:szCs w:val="20"/>
        </w:rPr>
        <w:t xml:space="preserve"> UNG ROX</w:t>
      </w:r>
      <w:r w:rsidR="00055E9F" w:rsidRPr="00247CD3" w:rsidDel="00055E9F">
        <w:rPr>
          <w:rFonts w:ascii="Helvetica" w:hAnsi="Helvetica" w:cs="Helvetica"/>
          <w:sz w:val="20"/>
          <w:szCs w:val="20"/>
        </w:rPr>
        <w:t xml:space="preserve"> </w:t>
      </w:r>
      <w:r w:rsidR="00DC3012" w:rsidRPr="00247CD3">
        <w:rPr>
          <w:rFonts w:ascii="Helvetica" w:hAnsi="Helvetica" w:cs="Helvetica"/>
          <w:sz w:val="20"/>
          <w:szCs w:val="20"/>
        </w:rPr>
        <w:t>(</w:t>
      </w:r>
      <w:proofErr w:type="spellStart"/>
      <w:r w:rsidR="00DC3012" w:rsidRPr="00247CD3">
        <w:rPr>
          <w:rFonts w:ascii="Helvetica" w:hAnsi="Helvetica" w:cs="Helvetica"/>
          <w:sz w:val="20"/>
          <w:szCs w:val="20"/>
        </w:rPr>
        <w:t>Quantabio</w:t>
      </w:r>
      <w:proofErr w:type="spellEnd"/>
      <w:r w:rsidR="00DC3012" w:rsidRPr="00247CD3">
        <w:rPr>
          <w:rFonts w:ascii="Helvetica" w:hAnsi="Helvetica" w:cs="Helvetica"/>
          <w:sz w:val="20"/>
          <w:szCs w:val="20"/>
        </w:rPr>
        <w:t xml:space="preserve">). Expression values for each gene were normalized to housekeeping gene GAPDH expression. The analysis of HER2 and GSDM genes was performed </w:t>
      </w:r>
      <w:r w:rsidR="00055E9F" w:rsidRPr="00247CD3">
        <w:rPr>
          <w:rFonts w:ascii="Helvetica" w:hAnsi="Helvetica" w:cs="Helvetica"/>
          <w:sz w:val="20"/>
          <w:szCs w:val="20"/>
        </w:rPr>
        <w:t xml:space="preserve">in triplicate using the </w:t>
      </w:r>
      <w:proofErr w:type="spellStart"/>
      <w:r w:rsidR="00055E9F" w:rsidRPr="00247CD3">
        <w:rPr>
          <w:rFonts w:ascii="Helvetica" w:hAnsi="Helvetica" w:cs="Helvetica"/>
          <w:sz w:val="20"/>
          <w:szCs w:val="20"/>
        </w:rPr>
        <w:t>PerfeCTa</w:t>
      </w:r>
      <w:proofErr w:type="spellEnd"/>
      <w:r w:rsidR="00055E9F" w:rsidRPr="00247CD3">
        <w:rPr>
          <w:rFonts w:ascii="Helvetica" w:hAnsi="Helvetica" w:cs="Helvetica"/>
          <w:sz w:val="20"/>
          <w:szCs w:val="20"/>
        </w:rPr>
        <w:t>™ SYBR</w:t>
      </w:r>
      <w:r w:rsidR="00055E9F" w:rsidRPr="00247CD3">
        <w:rPr>
          <w:rFonts w:ascii="Helvetica" w:hAnsi="Helvetica" w:cs="Helvetica"/>
          <w:sz w:val="20"/>
          <w:szCs w:val="20"/>
          <w:vertAlign w:val="superscript"/>
        </w:rPr>
        <w:t>®</w:t>
      </w:r>
      <w:r w:rsidR="00055E9F" w:rsidRPr="00247CD3">
        <w:rPr>
          <w:rFonts w:ascii="Helvetica" w:hAnsi="Helvetica" w:cs="Helvetica"/>
          <w:sz w:val="20"/>
          <w:szCs w:val="20"/>
        </w:rPr>
        <w:t xml:space="preserve"> Green </w:t>
      </w:r>
      <w:proofErr w:type="spellStart"/>
      <w:r w:rsidR="00055E9F" w:rsidRPr="00247CD3">
        <w:rPr>
          <w:rFonts w:ascii="Helvetica" w:hAnsi="Helvetica" w:cs="Helvetica"/>
          <w:sz w:val="20"/>
          <w:szCs w:val="20"/>
        </w:rPr>
        <w:t>FastMix</w:t>
      </w:r>
      <w:proofErr w:type="spellEnd"/>
      <w:r w:rsidR="00055E9F" w:rsidRPr="00247CD3">
        <w:rPr>
          <w:rFonts w:ascii="Helvetica" w:hAnsi="Helvetica" w:cs="Helvetica"/>
          <w:sz w:val="20"/>
          <w:szCs w:val="20"/>
        </w:rPr>
        <w:t>™ (</w:t>
      </w:r>
      <w:proofErr w:type="spellStart"/>
      <w:r w:rsidR="00055E9F" w:rsidRPr="00247CD3">
        <w:rPr>
          <w:rFonts w:ascii="Helvetica" w:hAnsi="Helvetica" w:cs="Helvetica"/>
          <w:sz w:val="20"/>
          <w:szCs w:val="20"/>
        </w:rPr>
        <w:t>Quantabio</w:t>
      </w:r>
      <w:proofErr w:type="spellEnd"/>
      <w:r w:rsidR="00055E9F" w:rsidRPr="00247CD3">
        <w:rPr>
          <w:rFonts w:ascii="Helvetica" w:hAnsi="Helvetica" w:cs="Helvetica"/>
          <w:sz w:val="20"/>
          <w:szCs w:val="20"/>
        </w:rPr>
        <w:t>)</w:t>
      </w:r>
      <w:r w:rsidR="00DC3012" w:rsidRPr="00247CD3">
        <w:rPr>
          <w:rFonts w:ascii="Helvetica" w:hAnsi="Helvetica" w:cs="Helvetica"/>
          <w:sz w:val="20"/>
          <w:szCs w:val="20"/>
        </w:rPr>
        <w:t xml:space="preserve"> and the following primers: </w:t>
      </w:r>
    </w:p>
    <w:p w14:paraId="4F094FA5" w14:textId="5505E80E" w:rsidR="005867B8" w:rsidRDefault="00DC3012" w:rsidP="005867B8">
      <w:pPr>
        <w:spacing w:after="0" w:line="360" w:lineRule="auto"/>
        <w:jc w:val="both"/>
        <w:rPr>
          <w:rFonts w:ascii="Helvetica" w:hAnsi="Helvetica" w:cs="Helvetica"/>
          <w:sz w:val="20"/>
          <w:szCs w:val="20"/>
        </w:rPr>
      </w:pPr>
      <w:r w:rsidRPr="00247CD3">
        <w:rPr>
          <w:rFonts w:ascii="Helvetica" w:hAnsi="Helvetica" w:cs="Helvetica"/>
          <w:sz w:val="20"/>
          <w:szCs w:val="20"/>
        </w:rPr>
        <w:t>GSDMA (</w:t>
      </w:r>
      <w:r w:rsidR="005214D1" w:rsidRPr="00247CD3">
        <w:rPr>
          <w:rFonts w:ascii="Helvetica" w:hAnsi="Helvetica" w:cs="Helvetica"/>
          <w:sz w:val="20"/>
          <w:szCs w:val="20"/>
        </w:rPr>
        <w:t xml:space="preserve">F: </w:t>
      </w:r>
      <w:r w:rsidRPr="00247CD3">
        <w:rPr>
          <w:rFonts w:ascii="Helvetica" w:hAnsi="Helvetica" w:cs="Helvetica"/>
          <w:sz w:val="20"/>
          <w:szCs w:val="20"/>
        </w:rPr>
        <w:t>5’-AAACCTTCCCTCCTGGAGAA-3’</w:t>
      </w:r>
      <w:r w:rsidR="005214D1" w:rsidRPr="00247CD3">
        <w:rPr>
          <w:rFonts w:ascii="Helvetica" w:hAnsi="Helvetica" w:cs="Helvetica"/>
          <w:sz w:val="20"/>
          <w:szCs w:val="20"/>
        </w:rPr>
        <w:t xml:space="preserve">, R: </w:t>
      </w:r>
      <w:r w:rsidRPr="00247CD3">
        <w:rPr>
          <w:rFonts w:ascii="Helvetica" w:hAnsi="Helvetica" w:cs="Helvetica"/>
          <w:sz w:val="20"/>
          <w:szCs w:val="20"/>
        </w:rPr>
        <w:t>5’-CCCTTGTCTA</w:t>
      </w:r>
      <w:r w:rsidR="00996882" w:rsidRPr="00247CD3">
        <w:rPr>
          <w:rFonts w:ascii="Helvetica" w:hAnsi="Helvetica" w:cs="Helvetica"/>
          <w:sz w:val="20"/>
          <w:szCs w:val="20"/>
        </w:rPr>
        <w:t xml:space="preserve"> </w:t>
      </w:r>
      <w:r w:rsidRPr="00247CD3">
        <w:rPr>
          <w:rFonts w:ascii="Helvetica" w:hAnsi="Helvetica" w:cs="Helvetica"/>
          <w:sz w:val="20"/>
          <w:szCs w:val="20"/>
        </w:rPr>
        <w:t>GAGCCCCTTC-3’)</w:t>
      </w:r>
      <w:r w:rsidR="005214D1" w:rsidRPr="00247CD3">
        <w:rPr>
          <w:rFonts w:ascii="Helvetica" w:hAnsi="Helvetica" w:cs="Helvetica"/>
          <w:sz w:val="20"/>
          <w:szCs w:val="20"/>
        </w:rPr>
        <w:t>,</w:t>
      </w:r>
    </w:p>
    <w:p w14:paraId="31BDEF0D" w14:textId="42D70C8D" w:rsidR="00055E9F" w:rsidRPr="00247CD3" w:rsidRDefault="005867B8" w:rsidP="005867B8">
      <w:pPr>
        <w:spacing w:after="0" w:line="360" w:lineRule="auto"/>
        <w:jc w:val="both"/>
        <w:rPr>
          <w:rFonts w:ascii="Helvetica" w:hAnsi="Helvetica" w:cs="Helvetica"/>
          <w:sz w:val="20"/>
          <w:szCs w:val="20"/>
        </w:rPr>
      </w:pPr>
      <w:r>
        <w:rPr>
          <w:rFonts w:ascii="Helvetica" w:hAnsi="Helvetica" w:cs="Helvetica"/>
          <w:sz w:val="20"/>
          <w:szCs w:val="20"/>
        </w:rPr>
        <w:t>GSDMB (F: 5’</w:t>
      </w:r>
      <w:r w:rsidRPr="005867B8">
        <w:rPr>
          <w:rFonts w:ascii="Helvetica" w:hAnsi="Helvetica" w:cs="Helvetica"/>
          <w:sz w:val="20"/>
          <w:szCs w:val="20"/>
        </w:rPr>
        <w:t>-TGGCTACCCTTGAAAACAGG-3’</w:t>
      </w:r>
      <w:r>
        <w:rPr>
          <w:rFonts w:ascii="Helvetica" w:hAnsi="Helvetica" w:cs="Helvetica"/>
          <w:sz w:val="20"/>
          <w:szCs w:val="20"/>
        </w:rPr>
        <w:t>, R:</w:t>
      </w:r>
      <w:r w:rsidRPr="005867B8">
        <w:t xml:space="preserve"> </w:t>
      </w:r>
      <w:r w:rsidRPr="005867B8">
        <w:rPr>
          <w:rFonts w:ascii="Helvetica" w:hAnsi="Helvetica" w:cs="Helvetica"/>
          <w:sz w:val="20"/>
          <w:szCs w:val="20"/>
        </w:rPr>
        <w:t>5’-ATATTGCCGGTCGCTTTTC-3’</w:t>
      </w:r>
      <w:r>
        <w:rPr>
          <w:rFonts w:ascii="Helvetica" w:hAnsi="Helvetica" w:cs="Helvetica"/>
          <w:sz w:val="20"/>
          <w:szCs w:val="20"/>
        </w:rPr>
        <w:t>),</w:t>
      </w:r>
      <w:r w:rsidR="005214D1" w:rsidRPr="00247CD3">
        <w:rPr>
          <w:rFonts w:ascii="Helvetica" w:hAnsi="Helvetica" w:cs="Helvetica"/>
          <w:sz w:val="20"/>
          <w:szCs w:val="20"/>
        </w:rPr>
        <w:t xml:space="preserve"> </w:t>
      </w:r>
      <w:r w:rsidR="00DC3012" w:rsidRPr="00247CD3">
        <w:rPr>
          <w:rFonts w:ascii="Helvetica" w:hAnsi="Helvetica" w:cs="Helvetica"/>
          <w:sz w:val="20"/>
          <w:szCs w:val="20"/>
        </w:rPr>
        <w:t>GSDMC</w:t>
      </w:r>
      <w:r w:rsidR="005214D1" w:rsidRPr="00247CD3">
        <w:rPr>
          <w:rFonts w:ascii="Helvetica" w:hAnsi="Helvetica" w:cs="Helvetica"/>
          <w:sz w:val="20"/>
          <w:szCs w:val="20"/>
        </w:rPr>
        <w:t xml:space="preserve"> </w:t>
      </w:r>
      <w:r w:rsidR="00DC3012" w:rsidRPr="00247CD3">
        <w:rPr>
          <w:rFonts w:ascii="Helvetica" w:hAnsi="Helvetica" w:cs="Helvetica"/>
          <w:sz w:val="20"/>
          <w:szCs w:val="20"/>
        </w:rPr>
        <w:t>(</w:t>
      </w:r>
      <w:r w:rsidR="005214D1" w:rsidRPr="00247CD3">
        <w:rPr>
          <w:rFonts w:ascii="Helvetica" w:hAnsi="Helvetica" w:cs="Helvetica"/>
          <w:sz w:val="20"/>
          <w:szCs w:val="20"/>
        </w:rPr>
        <w:t xml:space="preserve">F: </w:t>
      </w:r>
      <w:r w:rsidR="00DC3012" w:rsidRPr="00247CD3">
        <w:rPr>
          <w:rFonts w:ascii="Helvetica" w:hAnsi="Helvetica" w:cs="Helvetica"/>
          <w:sz w:val="20"/>
          <w:szCs w:val="20"/>
        </w:rPr>
        <w:t>5’-AGCTCAGGTCATTTGGATGG-3’</w:t>
      </w:r>
      <w:r w:rsidR="005214D1" w:rsidRPr="00247CD3">
        <w:rPr>
          <w:rFonts w:ascii="Helvetica" w:hAnsi="Helvetica" w:cs="Helvetica"/>
          <w:sz w:val="20"/>
          <w:szCs w:val="20"/>
        </w:rPr>
        <w:t xml:space="preserve">, R: </w:t>
      </w:r>
      <w:r w:rsidR="00DC3012" w:rsidRPr="00247CD3">
        <w:rPr>
          <w:rFonts w:ascii="Helvetica" w:hAnsi="Helvetica" w:cs="Helvetica"/>
          <w:sz w:val="20"/>
          <w:szCs w:val="20"/>
        </w:rPr>
        <w:t>5’-GCACCATTATGGCTTC</w:t>
      </w:r>
      <w:r w:rsidR="005214D1" w:rsidRPr="00247CD3">
        <w:rPr>
          <w:rFonts w:ascii="Helvetica" w:hAnsi="Helvetica" w:cs="Helvetica"/>
          <w:sz w:val="20"/>
          <w:szCs w:val="20"/>
        </w:rPr>
        <w:t xml:space="preserve"> </w:t>
      </w:r>
      <w:r w:rsidR="00DC3012" w:rsidRPr="00247CD3">
        <w:rPr>
          <w:rFonts w:ascii="Helvetica" w:hAnsi="Helvetica" w:cs="Helvetica"/>
          <w:sz w:val="20"/>
          <w:szCs w:val="20"/>
        </w:rPr>
        <w:t>AAGG-3’)</w:t>
      </w:r>
      <w:r w:rsidR="005214D1" w:rsidRPr="00247CD3">
        <w:rPr>
          <w:rFonts w:ascii="Helvetica" w:hAnsi="Helvetica" w:cs="Helvetica"/>
          <w:sz w:val="20"/>
          <w:szCs w:val="20"/>
        </w:rPr>
        <w:t xml:space="preserve">, </w:t>
      </w:r>
      <w:r w:rsidR="0089765C" w:rsidRPr="00247CD3">
        <w:rPr>
          <w:rFonts w:ascii="Helvetica" w:hAnsi="Helvetica" w:cs="Helvetica"/>
          <w:sz w:val="20"/>
          <w:szCs w:val="20"/>
        </w:rPr>
        <w:t xml:space="preserve"> </w:t>
      </w:r>
      <w:r w:rsidR="00DC3012" w:rsidRPr="00247CD3">
        <w:rPr>
          <w:rFonts w:ascii="Helvetica" w:hAnsi="Helvetica" w:cs="Helvetica"/>
          <w:sz w:val="20"/>
          <w:szCs w:val="20"/>
        </w:rPr>
        <w:t>GSDMD</w:t>
      </w:r>
      <w:r w:rsidR="005214D1" w:rsidRPr="00247CD3">
        <w:rPr>
          <w:rFonts w:ascii="Helvetica" w:hAnsi="Helvetica" w:cs="Helvetica"/>
          <w:sz w:val="20"/>
          <w:szCs w:val="20"/>
        </w:rPr>
        <w:t xml:space="preserve"> </w:t>
      </w:r>
      <w:r w:rsidR="00DC3012" w:rsidRPr="00247CD3">
        <w:rPr>
          <w:rFonts w:ascii="Helvetica" w:hAnsi="Helvetica" w:cs="Helvetica"/>
          <w:sz w:val="20"/>
          <w:szCs w:val="20"/>
        </w:rPr>
        <w:t>(</w:t>
      </w:r>
      <w:r w:rsidR="005214D1" w:rsidRPr="00247CD3">
        <w:rPr>
          <w:rFonts w:ascii="Helvetica" w:hAnsi="Helvetica" w:cs="Helvetica"/>
          <w:sz w:val="20"/>
          <w:szCs w:val="20"/>
        </w:rPr>
        <w:t xml:space="preserve">F: </w:t>
      </w:r>
      <w:r w:rsidR="00DC3012" w:rsidRPr="00247CD3">
        <w:rPr>
          <w:rFonts w:ascii="Helvetica" w:hAnsi="Helvetica" w:cs="Helvetica"/>
          <w:sz w:val="20"/>
          <w:szCs w:val="20"/>
        </w:rPr>
        <w:t>5’-GCGTCAGGTTGCAGTTTCAC-3’</w:t>
      </w:r>
      <w:r w:rsidR="005214D1" w:rsidRPr="00247CD3">
        <w:rPr>
          <w:rFonts w:ascii="Helvetica" w:hAnsi="Helvetica" w:cs="Helvetica"/>
          <w:sz w:val="20"/>
          <w:szCs w:val="20"/>
        </w:rPr>
        <w:t xml:space="preserve">, R: </w:t>
      </w:r>
      <w:r w:rsidR="00DC3012" w:rsidRPr="00247CD3">
        <w:rPr>
          <w:rFonts w:ascii="Helvetica" w:hAnsi="Helvetica" w:cs="Helvetica"/>
          <w:sz w:val="20"/>
          <w:szCs w:val="20"/>
        </w:rPr>
        <w:t>5’-CGGACTACCCGCTCAAAGG-3’)</w:t>
      </w:r>
      <w:r w:rsidR="005214D1" w:rsidRPr="00247CD3">
        <w:rPr>
          <w:rFonts w:ascii="Helvetica" w:hAnsi="Helvetica" w:cs="Helvetica"/>
          <w:sz w:val="20"/>
          <w:szCs w:val="20"/>
        </w:rPr>
        <w:t xml:space="preserve">, </w:t>
      </w:r>
      <w:r w:rsidR="00DC3012" w:rsidRPr="00247CD3">
        <w:rPr>
          <w:rFonts w:ascii="Helvetica" w:hAnsi="Helvetica" w:cs="Helvetica"/>
          <w:sz w:val="20"/>
          <w:szCs w:val="20"/>
        </w:rPr>
        <w:t>GSDME</w:t>
      </w:r>
      <w:r w:rsidR="005214D1" w:rsidRPr="00247CD3">
        <w:rPr>
          <w:rFonts w:ascii="Helvetica" w:hAnsi="Helvetica" w:cs="Helvetica"/>
          <w:sz w:val="20"/>
          <w:szCs w:val="20"/>
        </w:rPr>
        <w:t xml:space="preserve"> </w:t>
      </w:r>
      <w:r w:rsidR="00DC3012" w:rsidRPr="00247CD3">
        <w:rPr>
          <w:rFonts w:ascii="Helvetica" w:hAnsi="Helvetica" w:cs="Helvetica"/>
          <w:sz w:val="20"/>
          <w:szCs w:val="20"/>
        </w:rPr>
        <w:t>(</w:t>
      </w:r>
      <w:r w:rsidR="005214D1" w:rsidRPr="00247CD3">
        <w:rPr>
          <w:rFonts w:ascii="Helvetica" w:hAnsi="Helvetica" w:cs="Helvetica"/>
          <w:sz w:val="20"/>
          <w:szCs w:val="20"/>
        </w:rPr>
        <w:t xml:space="preserve">F: </w:t>
      </w:r>
      <w:r w:rsidR="00DC3012" w:rsidRPr="00247CD3">
        <w:rPr>
          <w:rFonts w:ascii="Helvetica" w:hAnsi="Helvetica" w:cs="Helvetica"/>
          <w:sz w:val="20"/>
          <w:szCs w:val="20"/>
        </w:rPr>
        <w:t>5’-GAAGATCA</w:t>
      </w:r>
      <w:r w:rsidR="0089765C" w:rsidRPr="00247CD3">
        <w:rPr>
          <w:rFonts w:ascii="Helvetica" w:hAnsi="Helvetica" w:cs="Helvetica"/>
          <w:sz w:val="20"/>
          <w:szCs w:val="20"/>
        </w:rPr>
        <w:t xml:space="preserve"> </w:t>
      </w:r>
      <w:r w:rsidR="00DC3012" w:rsidRPr="00247CD3">
        <w:rPr>
          <w:rFonts w:ascii="Helvetica" w:hAnsi="Helvetica" w:cs="Helvetica"/>
          <w:sz w:val="20"/>
          <w:szCs w:val="20"/>
        </w:rPr>
        <w:t>CGACGATGCAGA-3’</w:t>
      </w:r>
      <w:r w:rsidR="005214D1" w:rsidRPr="00247CD3">
        <w:rPr>
          <w:rFonts w:ascii="Helvetica" w:hAnsi="Helvetica" w:cs="Helvetica"/>
          <w:sz w:val="20"/>
          <w:szCs w:val="20"/>
        </w:rPr>
        <w:t>, R:</w:t>
      </w:r>
      <w:r w:rsidR="00C71CED" w:rsidRPr="00247CD3">
        <w:rPr>
          <w:rFonts w:ascii="Helvetica" w:hAnsi="Helvetica" w:cs="Helvetica"/>
          <w:sz w:val="20"/>
          <w:szCs w:val="20"/>
        </w:rPr>
        <w:t xml:space="preserve"> </w:t>
      </w:r>
      <w:r w:rsidR="00DC3012" w:rsidRPr="00247CD3">
        <w:rPr>
          <w:rFonts w:ascii="Helvetica" w:hAnsi="Helvetica" w:cs="Helvetica"/>
          <w:sz w:val="20"/>
          <w:szCs w:val="20"/>
        </w:rPr>
        <w:t>5’-GAAGGCAGAACTCGAACTGG-3’)</w:t>
      </w:r>
      <w:r w:rsidR="005214D1" w:rsidRPr="00247CD3">
        <w:rPr>
          <w:rFonts w:ascii="Helvetica" w:hAnsi="Helvetica" w:cs="Helvetica"/>
          <w:sz w:val="20"/>
          <w:szCs w:val="20"/>
        </w:rPr>
        <w:t xml:space="preserve">, </w:t>
      </w:r>
      <w:r w:rsidR="00DC3012" w:rsidRPr="00247CD3">
        <w:rPr>
          <w:rFonts w:ascii="Helvetica" w:hAnsi="Helvetica" w:cs="Helvetica"/>
          <w:sz w:val="20"/>
          <w:szCs w:val="20"/>
        </w:rPr>
        <w:t>HER2</w:t>
      </w:r>
      <w:r w:rsidR="005214D1" w:rsidRPr="00247CD3">
        <w:rPr>
          <w:rFonts w:ascii="Helvetica" w:hAnsi="Helvetica" w:cs="Helvetica"/>
          <w:sz w:val="20"/>
          <w:szCs w:val="20"/>
        </w:rPr>
        <w:t xml:space="preserve"> </w:t>
      </w:r>
      <w:r w:rsidR="00DC3012" w:rsidRPr="00247CD3">
        <w:rPr>
          <w:rFonts w:ascii="Helvetica" w:hAnsi="Helvetica" w:cs="Helvetica"/>
          <w:sz w:val="20"/>
          <w:szCs w:val="20"/>
        </w:rPr>
        <w:t>(</w:t>
      </w:r>
      <w:r w:rsidR="005214D1" w:rsidRPr="00247CD3">
        <w:rPr>
          <w:rFonts w:ascii="Helvetica" w:hAnsi="Helvetica" w:cs="Helvetica"/>
          <w:sz w:val="20"/>
          <w:szCs w:val="20"/>
        </w:rPr>
        <w:t xml:space="preserve">F: </w:t>
      </w:r>
      <w:r w:rsidR="00DC3012" w:rsidRPr="00247CD3">
        <w:rPr>
          <w:rFonts w:ascii="Helvetica" w:hAnsi="Helvetica" w:cs="Helvetica"/>
          <w:sz w:val="20"/>
          <w:szCs w:val="20"/>
        </w:rPr>
        <w:t>5’-CGAGTGTCAGC</w:t>
      </w:r>
      <w:r w:rsidR="005214D1" w:rsidRPr="00247CD3">
        <w:rPr>
          <w:rFonts w:ascii="Helvetica" w:hAnsi="Helvetica" w:cs="Helvetica"/>
          <w:sz w:val="20"/>
          <w:szCs w:val="20"/>
        </w:rPr>
        <w:t xml:space="preserve"> </w:t>
      </w:r>
      <w:r w:rsidR="00DC3012" w:rsidRPr="00247CD3">
        <w:rPr>
          <w:rFonts w:ascii="Helvetica" w:hAnsi="Helvetica" w:cs="Helvetica"/>
          <w:sz w:val="20"/>
          <w:szCs w:val="20"/>
        </w:rPr>
        <w:t>CTCAAAACA-3’</w:t>
      </w:r>
      <w:r w:rsidR="005214D1" w:rsidRPr="00247CD3">
        <w:rPr>
          <w:rFonts w:ascii="Helvetica" w:hAnsi="Helvetica" w:cs="Helvetica"/>
          <w:sz w:val="20"/>
          <w:szCs w:val="20"/>
        </w:rPr>
        <w:t xml:space="preserve">, R: </w:t>
      </w:r>
      <w:r w:rsidR="00DC3012" w:rsidRPr="00247CD3">
        <w:rPr>
          <w:rFonts w:ascii="Helvetica" w:hAnsi="Helvetica" w:cs="Helvetica"/>
          <w:sz w:val="20"/>
          <w:szCs w:val="20"/>
        </w:rPr>
        <w:t>5’-TCATCCAGATCCACACAGGA-3’)</w:t>
      </w:r>
      <w:r w:rsidR="005214D1" w:rsidRPr="00247CD3">
        <w:rPr>
          <w:rFonts w:ascii="Helvetica" w:hAnsi="Helvetica" w:cs="Helvetica"/>
          <w:sz w:val="20"/>
          <w:szCs w:val="20"/>
        </w:rPr>
        <w:t xml:space="preserve">, </w:t>
      </w:r>
      <w:r w:rsidR="00DC3012" w:rsidRPr="00247CD3">
        <w:rPr>
          <w:rFonts w:ascii="Helvetica" w:hAnsi="Helvetica" w:cs="Helvetica"/>
          <w:sz w:val="20"/>
          <w:szCs w:val="20"/>
        </w:rPr>
        <w:t xml:space="preserve"> </w:t>
      </w:r>
      <w:r w:rsidR="00DC3012" w:rsidRPr="00247CD3">
        <w:rPr>
          <w:rFonts w:ascii="Helvetica" w:hAnsi="Helvetica" w:cs="Helvetica"/>
          <w:sz w:val="20"/>
          <w:szCs w:val="20"/>
        </w:rPr>
        <w:lastRenderedPageBreak/>
        <w:t>GAPD</w:t>
      </w:r>
      <w:r w:rsidR="005214D1" w:rsidRPr="00247CD3">
        <w:rPr>
          <w:rFonts w:ascii="Helvetica" w:hAnsi="Helvetica" w:cs="Helvetica"/>
          <w:sz w:val="20"/>
          <w:szCs w:val="20"/>
        </w:rPr>
        <w:t xml:space="preserve">H </w:t>
      </w:r>
      <w:r w:rsidR="00DC3012" w:rsidRPr="00247CD3">
        <w:rPr>
          <w:rFonts w:ascii="Helvetica" w:hAnsi="Helvetica" w:cs="Helvetica"/>
          <w:sz w:val="20"/>
          <w:szCs w:val="20"/>
        </w:rPr>
        <w:t>(</w:t>
      </w:r>
      <w:r w:rsidR="005214D1" w:rsidRPr="00247CD3">
        <w:rPr>
          <w:rFonts w:ascii="Helvetica" w:hAnsi="Helvetica" w:cs="Helvetica"/>
          <w:sz w:val="20"/>
          <w:szCs w:val="20"/>
        </w:rPr>
        <w:t xml:space="preserve">F: </w:t>
      </w:r>
      <w:r w:rsidR="00DC3012" w:rsidRPr="00247CD3">
        <w:rPr>
          <w:rFonts w:ascii="Helvetica" w:hAnsi="Helvetica" w:cs="Helvetica"/>
          <w:sz w:val="20"/>
          <w:szCs w:val="20"/>
        </w:rPr>
        <w:t>5’-TGCCATCAATGACCCCTTC-3’</w:t>
      </w:r>
      <w:r w:rsidR="005214D1" w:rsidRPr="00247CD3">
        <w:rPr>
          <w:rFonts w:ascii="Helvetica" w:hAnsi="Helvetica" w:cs="Helvetica"/>
          <w:sz w:val="20"/>
          <w:szCs w:val="20"/>
        </w:rPr>
        <w:t xml:space="preserve">, R: </w:t>
      </w:r>
      <w:r w:rsidR="00DC3012" w:rsidRPr="00247CD3">
        <w:rPr>
          <w:rFonts w:ascii="Helvetica" w:hAnsi="Helvetica" w:cs="Helvetica"/>
          <w:sz w:val="20"/>
          <w:szCs w:val="20"/>
        </w:rPr>
        <w:t>5’-ATTTGCCATGGGTGGAATC-3’)</w:t>
      </w:r>
      <w:r w:rsidR="00996882" w:rsidRPr="00247CD3">
        <w:rPr>
          <w:rFonts w:ascii="Helvetica" w:hAnsi="Helvetica" w:cs="Helvetica"/>
          <w:sz w:val="20"/>
          <w:szCs w:val="20"/>
        </w:rPr>
        <w:t>.</w:t>
      </w:r>
      <w:r w:rsidR="005214D1" w:rsidRPr="00247CD3">
        <w:rPr>
          <w:rFonts w:ascii="Helvetica" w:hAnsi="Helvetica" w:cs="Helvetica"/>
          <w:sz w:val="20"/>
          <w:szCs w:val="20"/>
        </w:rPr>
        <w:t xml:space="preserve"> </w:t>
      </w:r>
      <w:r w:rsidR="00055E9F" w:rsidRPr="00247CD3">
        <w:rPr>
          <w:rFonts w:ascii="Helvetica" w:hAnsi="Helvetica" w:cs="Helvetica"/>
          <w:sz w:val="20"/>
          <w:szCs w:val="20"/>
        </w:rPr>
        <w:t xml:space="preserve">All </w:t>
      </w:r>
      <w:r w:rsidR="0059428E">
        <w:rPr>
          <w:rFonts w:ascii="Helvetica" w:hAnsi="Helvetica" w:cs="Helvetica"/>
          <w:sz w:val="20"/>
          <w:szCs w:val="20"/>
        </w:rPr>
        <w:t>RT-</w:t>
      </w:r>
      <w:r w:rsidR="00055E9F" w:rsidRPr="00247CD3">
        <w:rPr>
          <w:rFonts w:ascii="Helvetica" w:hAnsi="Helvetica" w:cs="Helvetica"/>
          <w:sz w:val="20"/>
          <w:szCs w:val="20"/>
        </w:rPr>
        <w:t xml:space="preserve">qPCR experiments were performed and analyzed in a </w:t>
      </w:r>
      <w:proofErr w:type="spellStart"/>
      <w:r w:rsidR="00055E9F" w:rsidRPr="00247CD3">
        <w:rPr>
          <w:rFonts w:ascii="Helvetica" w:hAnsi="Helvetica" w:cs="Helvetica"/>
          <w:sz w:val="20"/>
          <w:szCs w:val="20"/>
        </w:rPr>
        <w:t>StepOnePlus</w:t>
      </w:r>
      <w:proofErr w:type="spellEnd"/>
      <w:r w:rsidR="00055E9F" w:rsidRPr="00247CD3">
        <w:rPr>
          <w:rFonts w:ascii="Helvetica" w:hAnsi="Helvetica" w:cs="Helvetica"/>
          <w:sz w:val="20"/>
          <w:szCs w:val="20"/>
        </w:rPr>
        <w:t>™ Real-Time PCR system (Applied Biosystems).</w:t>
      </w:r>
    </w:p>
    <w:p w14:paraId="7AB7C2B2" w14:textId="03E124B3" w:rsidR="003D22C1" w:rsidRPr="00247CD3" w:rsidRDefault="00DC3012" w:rsidP="005F6376">
      <w:pPr>
        <w:spacing w:after="0" w:line="360" w:lineRule="auto"/>
        <w:jc w:val="both"/>
        <w:rPr>
          <w:rFonts w:ascii="Helvetica" w:hAnsi="Helvetica" w:cs="Helvetica"/>
          <w:color w:val="000000" w:themeColor="text1"/>
          <w:sz w:val="20"/>
          <w:szCs w:val="20"/>
        </w:rPr>
      </w:pPr>
      <w:r w:rsidRPr="00247CD3">
        <w:rPr>
          <w:rFonts w:ascii="Helvetica" w:hAnsi="Helvetica" w:cs="Helvetica"/>
          <w:sz w:val="20"/>
          <w:szCs w:val="20"/>
        </w:rPr>
        <w:t xml:space="preserve"> </w:t>
      </w:r>
    </w:p>
    <w:p w14:paraId="76B5133B" w14:textId="66F18C19" w:rsidR="003D22C1" w:rsidRPr="00247CD3" w:rsidRDefault="005F6376" w:rsidP="003D22C1">
      <w:pPr>
        <w:spacing w:after="0" w:line="360" w:lineRule="auto"/>
        <w:jc w:val="both"/>
        <w:rPr>
          <w:rFonts w:ascii="Helvetica" w:hAnsi="Helvetica" w:cs="Helvetica"/>
          <w:sz w:val="20"/>
          <w:szCs w:val="20"/>
        </w:rPr>
      </w:pPr>
      <w:r w:rsidRPr="00247CD3">
        <w:rPr>
          <w:rFonts w:ascii="Helvetica" w:hAnsi="Helvetica" w:cs="Helvetica"/>
          <w:b/>
          <w:bCs/>
          <w:color w:val="000000" w:themeColor="text1"/>
          <w:sz w:val="20"/>
          <w:szCs w:val="20"/>
        </w:rPr>
        <w:t xml:space="preserve">Zebrafish studies. </w:t>
      </w:r>
      <w:r w:rsidRPr="00247CD3">
        <w:rPr>
          <w:rFonts w:ascii="Helvetica" w:hAnsi="Helvetica" w:cs="Helvetica"/>
          <w:color w:val="000000" w:themeColor="text1"/>
          <w:sz w:val="20"/>
          <w:szCs w:val="20"/>
        </w:rPr>
        <w:t xml:space="preserve">Wild-type zebrafish (AB strain, </w:t>
      </w:r>
      <w:r w:rsidRPr="00247CD3">
        <w:rPr>
          <w:rFonts w:ascii="Helvetica" w:hAnsi="Helvetica" w:cs="Helvetica"/>
          <w:i/>
          <w:color w:val="000000" w:themeColor="text1"/>
          <w:sz w:val="20"/>
          <w:szCs w:val="20"/>
        </w:rPr>
        <w:t>Danio rerio</w:t>
      </w:r>
      <w:r w:rsidRPr="00247CD3">
        <w:rPr>
          <w:rFonts w:ascii="Helvetica" w:hAnsi="Helvetica" w:cs="Helvetica"/>
          <w:color w:val="000000" w:themeColor="text1"/>
          <w:sz w:val="20"/>
          <w:szCs w:val="20"/>
        </w:rPr>
        <w:t>) were maintained in a controlled aquatic facility at 27ºC (± 1ºC) and 14/10 h light/dark light cycle, according to previously described recommendations</w:t>
      </w:r>
      <w:r w:rsidR="00004AA7">
        <w:rPr>
          <w:rFonts w:ascii="Helvetica" w:hAnsi="Helvetica" w:cs="Helvetica"/>
          <w:color w:val="000000" w:themeColor="text1"/>
          <w:sz w:val="20"/>
          <w:szCs w:val="20"/>
        </w:rPr>
        <w:t xml:space="preserve"> </w:t>
      </w:r>
      <w:r w:rsidRPr="00247CD3">
        <w:rPr>
          <w:rFonts w:ascii="Helvetica" w:hAnsi="Helvetica" w:cs="Helvetica"/>
          <w:color w:val="000000" w:themeColor="text1"/>
          <w:sz w:val="20"/>
          <w:szCs w:val="20"/>
        </w:rPr>
        <w:fldChar w:fldCharType="begin" w:fldLock="1"/>
      </w:r>
      <w:r w:rsidR="00866CE8">
        <w:rPr>
          <w:rFonts w:ascii="Helvetica" w:hAnsi="Helvetica" w:cs="Helvetica"/>
          <w:color w:val="000000" w:themeColor="text1"/>
          <w:sz w:val="20"/>
          <w:szCs w:val="20"/>
        </w:rPr>
        <w:instrText>ADDIN CSL_CITATION {"citationItems":[{"id":"ITEM-1","itemData":{"author":[{"dropping-particle":"","family":"Westerfield","given":"Monte","non-dropping-particle":"","parse-names":false,"suffix":""}],"edition":"5th Editio","id":"ITEM-1","issued":{"date-parts":[["2007"]]},"publisher":"University of Oregon Press, Eugene","title":"The Zebrafish Book. A Guide for the Laboratory Use of Zebrafish (Danio rerio)","type":"book"},"uris":["http://www.mendeley.com/documents/?uuid=9f209264-afdd-4e67-933c-aeef1aa30cf8","http://www.mendeley.com/documents/?uuid=2abaffbe-286f-4b5e-90d5-d7db45d88b4f"]}],"mendeley":{"formattedCitation":"[9]","plainTextFormattedCitation":"[9]","previouslyFormattedCitation":"(9)"},"properties":{"noteIndex":0},"schema":"https://github.com/citation-style-language/schema/raw/master/csl-citation.json"}</w:instrText>
      </w:r>
      <w:r w:rsidRPr="00247CD3">
        <w:rPr>
          <w:rFonts w:ascii="Helvetica" w:hAnsi="Helvetica" w:cs="Helvetica"/>
          <w:color w:val="000000" w:themeColor="text1"/>
          <w:sz w:val="20"/>
          <w:szCs w:val="20"/>
        </w:rPr>
        <w:fldChar w:fldCharType="separate"/>
      </w:r>
      <w:r w:rsidR="00866CE8" w:rsidRPr="00866CE8">
        <w:rPr>
          <w:rFonts w:ascii="Helvetica" w:hAnsi="Helvetica" w:cs="Helvetica"/>
          <w:noProof/>
          <w:color w:val="000000" w:themeColor="text1"/>
          <w:sz w:val="20"/>
          <w:szCs w:val="20"/>
        </w:rPr>
        <w:t>[9]</w:t>
      </w:r>
      <w:r w:rsidRPr="00247CD3">
        <w:rPr>
          <w:rFonts w:ascii="Helvetica" w:hAnsi="Helvetica" w:cs="Helvetica"/>
          <w:color w:val="000000" w:themeColor="text1"/>
          <w:sz w:val="20"/>
          <w:szCs w:val="20"/>
        </w:rPr>
        <w:fldChar w:fldCharType="end"/>
      </w:r>
      <w:r w:rsidRPr="00247CD3">
        <w:rPr>
          <w:rFonts w:ascii="Helvetica" w:hAnsi="Helvetica" w:cs="Helvetica"/>
          <w:color w:val="000000" w:themeColor="text1"/>
          <w:sz w:val="20"/>
          <w:szCs w:val="20"/>
        </w:rPr>
        <w:t>. First, to determine several toxicological parameters of lapatinib and CQ in zebrafish model, the Fish Embryo Acute Toxicity test (FET, following the recommendation of the Organization for Economic Co-Operation and Development (OECD) No. 236, 2013) was performed. Briefly, 72 hours post-fertilization (</w:t>
      </w:r>
      <w:proofErr w:type="spellStart"/>
      <w:r w:rsidRPr="00247CD3">
        <w:rPr>
          <w:rFonts w:ascii="Helvetica" w:hAnsi="Helvetica" w:cs="Helvetica"/>
          <w:color w:val="000000" w:themeColor="text1"/>
          <w:sz w:val="20"/>
          <w:szCs w:val="20"/>
        </w:rPr>
        <w:t>hpf</w:t>
      </w:r>
      <w:proofErr w:type="spellEnd"/>
      <w:r w:rsidRPr="00247CD3">
        <w:rPr>
          <w:rFonts w:ascii="Helvetica" w:hAnsi="Helvetica" w:cs="Helvetica"/>
          <w:color w:val="000000" w:themeColor="text1"/>
          <w:sz w:val="20"/>
          <w:szCs w:val="20"/>
        </w:rPr>
        <w:t>) hatched embryos were incubated in 24-well plates with different concentrations of the tested drugs for 96 h. Osmosis water and 0.1% DMSO (Merck) were used as negative controls. Three replicates were performed, analyzing a total amount of 60 embryos per concentration. Treated embryos were checked under an inverted optical microscope (Nikon TMS) at 24, 48, 72 and 96 h, in accordance with the guideline test and following the FET test scheme described previously</w:t>
      </w:r>
      <w:r w:rsidR="00004AA7">
        <w:rPr>
          <w:rFonts w:ascii="Helvetica" w:hAnsi="Helvetica" w:cs="Helvetica"/>
          <w:color w:val="000000" w:themeColor="text1"/>
          <w:sz w:val="20"/>
          <w:szCs w:val="20"/>
        </w:rPr>
        <w:t xml:space="preserve"> </w:t>
      </w:r>
      <w:r w:rsidRPr="00247CD3">
        <w:rPr>
          <w:rFonts w:ascii="Helvetica" w:hAnsi="Helvetica" w:cs="Helvetica"/>
          <w:color w:val="000000" w:themeColor="text1"/>
          <w:sz w:val="20"/>
          <w:szCs w:val="20"/>
        </w:rPr>
        <w:fldChar w:fldCharType="begin" w:fldLock="1"/>
      </w:r>
      <w:r w:rsidR="00866CE8">
        <w:rPr>
          <w:rFonts w:ascii="Helvetica" w:hAnsi="Helvetica" w:cs="Helvetica"/>
          <w:color w:val="000000" w:themeColor="text1"/>
          <w:sz w:val="20"/>
          <w:szCs w:val="20"/>
        </w:rPr>
        <w:instrText>ADDIN CSL_CITATION {"citationItems":[{"id":"ITEM-1","itemData":{"DOI":"10.1080/15376516.2019.1611980","ISSN":"1537-6516","PMID":"31050327","abstract":"The human cancer cell xenograft in zebrafish embryos has become a very useful preclinical tool in oncology research. While many anticancer drugs have been assayed with this model, few studies regarding the toxicity limits of these drugs for the host have been addressed. Here, we evaluated the acute toxicity of five approved and routinely used human anticancer drugs embracing different mechanism action types: Carboplatin (CarboPt), Irinotecan (IT), Doxorubicin (DOX), Paclitaxel (PT) and Chloroquine (CQ). They were tested in zebrafish embryos using the Fish Embryo Acute Toxicity (FET) test at 0 and 72 hours per fertilization (hpf). Additionally, we compared those results with in vitro toxicity assays and could find notable differences between both models. Our results indicate that the toxicity data of a compound evaluated in vitro and in a FET test at 0 hpf do not guarantee a reliable toxicity determination for performing xenografts in zebrafish, being necessary additional toxicity studies using 72 hpf embryos, the starting point of drug treatment in this kind of preclinical assays.","author":[{"dropping-particle":"","family":"Gutiérrez-Lovera","given":"Carlha","non-dropping-particle":"","parse-names":false,"suffix":""},{"dropping-particle":"","family":"Martínez-Val","given":"Jeannette","non-dropping-particle":"","parse-names":false,"suffix":""},{"dropping-particle":"","family":"Cabezas-Sainz","given":"Pablo","non-dropping-particle":"","parse-names":false,"suffix":""},{"dropping-particle":"","family":"López","given":"Rafael","non-dropping-particle":"","parse-names":false,"suffix":""},{"dropping-particle":"","family":"Rubiolo","given":"Juan A.","non-dropping-particle":"","parse-names":false,"suffix":""},{"dropping-particle":"","family":"Sánchez","given":"Laura","non-dropping-particle":"","parse-names":false,"suffix":""}],"container-title":"Toxicology Mechanisms and Methods","id":"ITEM-1","issued":{"date-parts":[["2019","6"]]},"page":"1-10","title":"&lt;i&gt;In vivo&lt;/i&gt; toxicity assays in zebrafish embryos: a pre-requisite for xenograft preclinical studies","type":"article-journal"},"uris":["http://www.mendeley.com/documents/?uuid=2ce5f077-f342-431c-b8af-38413743917c"]}],"mendeley":{"formattedCitation":"[10]","plainTextFormattedCitation":"[10]","previouslyFormattedCitation":"(10)"},"properties":{"noteIndex":0},"schema":"https://github.com/citation-style-language/schema/raw/master/csl-citation.json"}</w:instrText>
      </w:r>
      <w:r w:rsidRPr="00247CD3">
        <w:rPr>
          <w:rFonts w:ascii="Helvetica" w:hAnsi="Helvetica" w:cs="Helvetica"/>
          <w:color w:val="000000" w:themeColor="text1"/>
          <w:sz w:val="20"/>
          <w:szCs w:val="20"/>
        </w:rPr>
        <w:fldChar w:fldCharType="separate"/>
      </w:r>
      <w:r w:rsidR="00866CE8" w:rsidRPr="00866CE8">
        <w:rPr>
          <w:rFonts w:ascii="Helvetica" w:hAnsi="Helvetica" w:cs="Helvetica"/>
          <w:noProof/>
          <w:color w:val="000000" w:themeColor="text1"/>
          <w:sz w:val="20"/>
          <w:szCs w:val="20"/>
        </w:rPr>
        <w:t>[10]</w:t>
      </w:r>
      <w:r w:rsidRPr="00247CD3">
        <w:rPr>
          <w:rFonts w:ascii="Helvetica" w:hAnsi="Helvetica" w:cs="Helvetica"/>
          <w:color w:val="000000" w:themeColor="text1"/>
          <w:sz w:val="20"/>
          <w:szCs w:val="20"/>
        </w:rPr>
        <w:fldChar w:fldCharType="end"/>
      </w:r>
      <w:r w:rsidRPr="00247CD3">
        <w:rPr>
          <w:rFonts w:ascii="Helvetica" w:hAnsi="Helvetica" w:cs="Helvetica"/>
          <w:color w:val="000000" w:themeColor="text1"/>
          <w:sz w:val="20"/>
          <w:szCs w:val="20"/>
        </w:rPr>
        <w:t xml:space="preserve">. </w:t>
      </w:r>
      <w:proofErr w:type="spellStart"/>
      <w:r w:rsidRPr="00247CD3">
        <w:rPr>
          <w:rFonts w:ascii="Helvetica" w:hAnsi="Helvetica" w:cs="Helvetica"/>
          <w:color w:val="000000" w:themeColor="text1"/>
          <w:sz w:val="20"/>
          <w:szCs w:val="20"/>
        </w:rPr>
        <w:t>ToxRat</w:t>
      </w:r>
      <w:proofErr w:type="spellEnd"/>
      <w:r w:rsidRPr="00247CD3">
        <w:rPr>
          <w:rFonts w:ascii="Helvetica" w:hAnsi="Helvetica" w:cs="Helvetica"/>
          <w:color w:val="000000" w:themeColor="text1"/>
          <w:sz w:val="20"/>
          <w:szCs w:val="20"/>
        </w:rPr>
        <w:t xml:space="preserve"> software was used to determine the 10% lethal concentration (LC10), 50% lethal concentration (LC50), lowest observed effect concentration (LOEC) and no</w:t>
      </w:r>
      <w:r w:rsidR="00297CDB" w:rsidRPr="00247CD3">
        <w:rPr>
          <w:rFonts w:ascii="Helvetica" w:hAnsi="Helvetica" w:cs="Helvetica"/>
          <w:color w:val="000000" w:themeColor="text1"/>
          <w:sz w:val="20"/>
          <w:szCs w:val="20"/>
        </w:rPr>
        <w:t>n</w:t>
      </w:r>
      <w:r w:rsidRPr="00247CD3">
        <w:rPr>
          <w:rFonts w:ascii="Helvetica" w:hAnsi="Helvetica" w:cs="Helvetica"/>
          <w:color w:val="000000" w:themeColor="text1"/>
          <w:sz w:val="20"/>
          <w:szCs w:val="20"/>
        </w:rPr>
        <w:t xml:space="preserve">-observable effect concentration (NOEC) values of the tested drugs. The LC50 values (35.1 </w:t>
      </w:r>
      <w:r w:rsidR="00AD4A04" w:rsidRPr="00247CD3">
        <w:rPr>
          <w:rFonts w:ascii="Helvetica" w:hAnsi="Helvetica" w:cs="Helvetica"/>
          <w:color w:val="000000" w:themeColor="text1"/>
          <w:sz w:val="20"/>
          <w:szCs w:val="20"/>
        </w:rPr>
        <w:t>µ</w:t>
      </w:r>
      <w:r w:rsidRPr="00247CD3">
        <w:rPr>
          <w:rFonts w:ascii="Helvetica" w:hAnsi="Helvetica" w:cs="Helvetica"/>
          <w:color w:val="000000" w:themeColor="text1"/>
          <w:sz w:val="20"/>
          <w:szCs w:val="20"/>
        </w:rPr>
        <w:t xml:space="preserve">M and 116.4 </w:t>
      </w:r>
      <w:r w:rsidR="00AD4A04" w:rsidRPr="00247CD3">
        <w:rPr>
          <w:rFonts w:ascii="Helvetica" w:hAnsi="Helvetica" w:cs="Helvetica"/>
          <w:color w:val="000000" w:themeColor="text1"/>
          <w:sz w:val="20"/>
          <w:szCs w:val="20"/>
        </w:rPr>
        <w:t>µ</w:t>
      </w:r>
      <w:r w:rsidRPr="00247CD3">
        <w:rPr>
          <w:rFonts w:ascii="Helvetica" w:hAnsi="Helvetica" w:cs="Helvetica"/>
          <w:color w:val="000000" w:themeColor="text1"/>
          <w:sz w:val="20"/>
          <w:szCs w:val="20"/>
        </w:rPr>
        <w:t xml:space="preserve">M for lapatinib and CQ, respectively) were higher than </w:t>
      </w:r>
      <w:r w:rsidRPr="00247CD3">
        <w:rPr>
          <w:rFonts w:ascii="Helvetica" w:hAnsi="Helvetica" w:cs="Helvetica"/>
          <w:i/>
          <w:iCs/>
          <w:color w:val="000000" w:themeColor="text1"/>
          <w:sz w:val="20"/>
          <w:szCs w:val="20"/>
        </w:rPr>
        <w:t>in vitro</w:t>
      </w:r>
      <w:r w:rsidRPr="00247CD3">
        <w:rPr>
          <w:rFonts w:ascii="Helvetica" w:hAnsi="Helvetica" w:cs="Helvetica"/>
          <w:color w:val="000000" w:themeColor="text1"/>
          <w:sz w:val="20"/>
          <w:szCs w:val="20"/>
        </w:rPr>
        <w:t xml:space="preserve"> approaches (2 </w:t>
      </w:r>
      <w:proofErr w:type="spellStart"/>
      <w:r w:rsidRPr="00247CD3">
        <w:rPr>
          <w:rFonts w:ascii="Helvetica" w:hAnsi="Helvetica" w:cs="Helvetica"/>
          <w:color w:val="000000" w:themeColor="text1"/>
          <w:sz w:val="20"/>
          <w:szCs w:val="20"/>
        </w:rPr>
        <w:t>μM</w:t>
      </w:r>
      <w:proofErr w:type="spellEnd"/>
      <w:r w:rsidRPr="00247CD3">
        <w:rPr>
          <w:rFonts w:ascii="Helvetica" w:hAnsi="Helvetica" w:cs="Helvetica"/>
          <w:color w:val="000000" w:themeColor="text1"/>
          <w:sz w:val="20"/>
          <w:szCs w:val="20"/>
        </w:rPr>
        <w:t xml:space="preserve">, </w:t>
      </w:r>
      <w:proofErr w:type="spellStart"/>
      <w:r w:rsidRPr="00247CD3">
        <w:rPr>
          <w:rFonts w:ascii="Helvetica" w:hAnsi="Helvetica" w:cs="Helvetica"/>
          <w:color w:val="000000" w:themeColor="text1"/>
          <w:sz w:val="20"/>
          <w:szCs w:val="20"/>
        </w:rPr>
        <w:t>lapatinb</w:t>
      </w:r>
      <w:proofErr w:type="spellEnd"/>
      <w:r w:rsidRPr="00247CD3">
        <w:rPr>
          <w:rFonts w:ascii="Helvetica" w:hAnsi="Helvetica" w:cs="Helvetica"/>
          <w:color w:val="000000" w:themeColor="text1"/>
          <w:sz w:val="20"/>
          <w:szCs w:val="20"/>
        </w:rPr>
        <w:t xml:space="preserve"> and 10 mM for CQ) confirming that drug concentrations used for xenograft treatment were appropriate as they were not harmful to the host embryos.  Next, to analyze the </w:t>
      </w:r>
      <w:r w:rsidRPr="00247CD3">
        <w:rPr>
          <w:rFonts w:ascii="Helvetica" w:hAnsi="Helvetica" w:cs="Helvetica"/>
          <w:i/>
          <w:iCs/>
          <w:color w:val="000000" w:themeColor="text1"/>
          <w:sz w:val="20"/>
          <w:szCs w:val="20"/>
        </w:rPr>
        <w:t>in vivo</w:t>
      </w:r>
      <w:r w:rsidRPr="00247CD3">
        <w:rPr>
          <w:rFonts w:ascii="Helvetica" w:hAnsi="Helvetica" w:cs="Helvetica"/>
          <w:color w:val="000000" w:themeColor="text1"/>
          <w:sz w:val="20"/>
          <w:szCs w:val="20"/>
        </w:rPr>
        <w:t xml:space="preserve"> efficacy of the lapatinib and/or CQ, 1x10</w:t>
      </w:r>
      <w:r w:rsidRPr="00247CD3">
        <w:rPr>
          <w:rFonts w:ascii="Helvetica" w:hAnsi="Helvetica" w:cs="Helvetica"/>
          <w:color w:val="000000" w:themeColor="text1"/>
          <w:sz w:val="20"/>
          <w:szCs w:val="20"/>
          <w:vertAlign w:val="superscript"/>
        </w:rPr>
        <w:t xml:space="preserve">6 </w:t>
      </w:r>
      <w:r w:rsidRPr="00247CD3">
        <w:rPr>
          <w:rFonts w:ascii="Helvetica" w:hAnsi="Helvetica" w:cs="Helvetica"/>
          <w:color w:val="000000" w:themeColor="text1"/>
          <w:sz w:val="20"/>
          <w:szCs w:val="20"/>
        </w:rPr>
        <w:t xml:space="preserve">of HCC1954 GSDMB expressing and silencing cells (shGB1/shGB2) as well as HCC1954 LR and C resistant cells (expressing green fluorescent protein, GFP) were inoculated into the perivitelline space of fish embryos of 48 </w:t>
      </w:r>
      <w:proofErr w:type="spellStart"/>
      <w:r w:rsidRPr="00247CD3">
        <w:rPr>
          <w:rFonts w:ascii="Helvetica" w:hAnsi="Helvetica" w:cs="Helvetica"/>
          <w:color w:val="000000" w:themeColor="text1"/>
          <w:sz w:val="20"/>
          <w:szCs w:val="20"/>
        </w:rPr>
        <w:t>hpf</w:t>
      </w:r>
      <w:proofErr w:type="spellEnd"/>
      <w:r w:rsidRPr="00247CD3">
        <w:rPr>
          <w:rFonts w:ascii="Helvetica" w:hAnsi="Helvetica" w:cs="Helvetica"/>
          <w:color w:val="000000" w:themeColor="text1"/>
          <w:sz w:val="20"/>
          <w:szCs w:val="20"/>
        </w:rPr>
        <w:t xml:space="preserve"> (n= 40-50 embryos per condition). Previously to injection, embryos were anesthetized with 0.003% tricaine (Sigma-Aldrich) and GFP transduced cells were resuspended in 10 μl 2% Polyvinylpyrrolidone (Sigma-Aldrich).  Injected embryos were incubated at 34ºC until the end of the experiments. Xenografts were photographed at 24 </w:t>
      </w:r>
      <w:proofErr w:type="spellStart"/>
      <w:r w:rsidRPr="00247CD3">
        <w:rPr>
          <w:rFonts w:ascii="Helvetica" w:hAnsi="Helvetica" w:cs="Helvetica"/>
          <w:color w:val="000000" w:themeColor="text1"/>
          <w:sz w:val="20"/>
          <w:szCs w:val="20"/>
        </w:rPr>
        <w:t>hpi</w:t>
      </w:r>
      <w:proofErr w:type="spellEnd"/>
      <w:r w:rsidRPr="00247CD3">
        <w:rPr>
          <w:rFonts w:ascii="Helvetica" w:hAnsi="Helvetica" w:cs="Helvetica"/>
          <w:color w:val="000000" w:themeColor="text1"/>
          <w:sz w:val="20"/>
          <w:szCs w:val="20"/>
        </w:rPr>
        <w:t xml:space="preserve"> (hours post-injection) and before drug treatment (0 </w:t>
      </w:r>
      <w:proofErr w:type="spellStart"/>
      <w:r w:rsidRPr="00247CD3">
        <w:rPr>
          <w:rFonts w:ascii="Helvetica" w:hAnsi="Helvetica" w:cs="Helvetica"/>
          <w:color w:val="000000" w:themeColor="text1"/>
          <w:sz w:val="20"/>
          <w:szCs w:val="20"/>
        </w:rPr>
        <w:t>hpt</w:t>
      </w:r>
      <w:proofErr w:type="spellEnd"/>
      <w:r w:rsidRPr="00247CD3">
        <w:rPr>
          <w:rFonts w:ascii="Helvetica" w:hAnsi="Helvetica" w:cs="Helvetica"/>
          <w:color w:val="000000" w:themeColor="text1"/>
          <w:sz w:val="20"/>
          <w:szCs w:val="20"/>
        </w:rPr>
        <w:t xml:space="preserve">) with an AZ-100 fluorescence stereomicroscope (Nikon). Then, embryos were randomly distributed in the treatment groups: control (0.1 % DMSO, vehicle), lapatinib (2 µM) and a combination of lapatinib with CQ (10 µM). After 48 </w:t>
      </w:r>
      <w:proofErr w:type="spellStart"/>
      <w:r w:rsidRPr="00247CD3">
        <w:rPr>
          <w:rFonts w:ascii="Helvetica" w:hAnsi="Helvetica" w:cs="Helvetica"/>
          <w:color w:val="000000" w:themeColor="text1"/>
          <w:sz w:val="20"/>
          <w:szCs w:val="20"/>
        </w:rPr>
        <w:t>hpt</w:t>
      </w:r>
      <w:proofErr w:type="spellEnd"/>
      <w:r w:rsidRPr="00247CD3">
        <w:rPr>
          <w:rFonts w:ascii="Helvetica" w:hAnsi="Helvetica" w:cs="Helvetica"/>
          <w:color w:val="000000" w:themeColor="text1"/>
          <w:sz w:val="20"/>
          <w:szCs w:val="20"/>
        </w:rPr>
        <w:t xml:space="preserve">, xenografts were photographed again to analyze the tumor growth. At the end of experiments, embryos were euthanized by tricaine overdose. Three experiments were performed obtaining at least 60 embryos per each condition. Tumor growth and treatment response were analyzed measuring the fluorescence intensity ratio (48 </w:t>
      </w:r>
      <w:proofErr w:type="spellStart"/>
      <w:r w:rsidRPr="00247CD3">
        <w:rPr>
          <w:rFonts w:ascii="Helvetica" w:hAnsi="Helvetica" w:cs="Helvetica"/>
          <w:color w:val="000000" w:themeColor="text1"/>
          <w:sz w:val="20"/>
          <w:szCs w:val="20"/>
        </w:rPr>
        <w:t>hpt</w:t>
      </w:r>
      <w:proofErr w:type="spellEnd"/>
      <w:r w:rsidRPr="00247CD3">
        <w:rPr>
          <w:rFonts w:ascii="Helvetica" w:hAnsi="Helvetica" w:cs="Helvetica"/>
          <w:color w:val="000000" w:themeColor="text1"/>
          <w:sz w:val="20"/>
          <w:szCs w:val="20"/>
        </w:rPr>
        <w:t xml:space="preserve">/0 </w:t>
      </w:r>
      <w:proofErr w:type="spellStart"/>
      <w:r w:rsidRPr="00247CD3">
        <w:rPr>
          <w:rFonts w:ascii="Helvetica" w:hAnsi="Helvetica" w:cs="Helvetica"/>
          <w:color w:val="000000" w:themeColor="text1"/>
          <w:sz w:val="20"/>
          <w:szCs w:val="20"/>
        </w:rPr>
        <w:t>hpt</w:t>
      </w:r>
      <w:proofErr w:type="spellEnd"/>
      <w:r w:rsidRPr="00247CD3">
        <w:rPr>
          <w:rFonts w:ascii="Helvetica" w:hAnsi="Helvetica" w:cs="Helvetica"/>
          <w:color w:val="000000" w:themeColor="text1"/>
          <w:sz w:val="20"/>
          <w:szCs w:val="20"/>
        </w:rPr>
        <w:t>) using an image analysis program (</w:t>
      </w:r>
      <w:proofErr w:type="spellStart"/>
      <w:r w:rsidRPr="00247CD3">
        <w:rPr>
          <w:rFonts w:ascii="Helvetica" w:hAnsi="Helvetica" w:cs="Helvetica"/>
          <w:color w:val="000000" w:themeColor="text1"/>
          <w:sz w:val="20"/>
          <w:szCs w:val="20"/>
        </w:rPr>
        <w:t>QuantiFish</w:t>
      </w:r>
      <w:proofErr w:type="spellEnd"/>
      <w:r w:rsidR="00004AA7">
        <w:rPr>
          <w:rFonts w:ascii="Helvetica" w:hAnsi="Helvetica" w:cs="Helvetica"/>
          <w:color w:val="000000" w:themeColor="text1"/>
          <w:sz w:val="20"/>
          <w:szCs w:val="20"/>
        </w:rPr>
        <w:t xml:space="preserve"> </w:t>
      </w:r>
      <w:r w:rsidRPr="00247CD3">
        <w:rPr>
          <w:rFonts w:ascii="Helvetica" w:hAnsi="Helvetica" w:cs="Helvetica"/>
          <w:color w:val="000000" w:themeColor="text1"/>
          <w:sz w:val="20"/>
          <w:szCs w:val="20"/>
        </w:rPr>
        <w:fldChar w:fldCharType="begin" w:fldLock="1"/>
      </w:r>
      <w:r w:rsidR="00866CE8">
        <w:rPr>
          <w:rFonts w:ascii="Helvetica" w:hAnsi="Helvetica" w:cs="Helvetica"/>
          <w:color w:val="000000" w:themeColor="text1"/>
          <w:sz w:val="20"/>
          <w:szCs w:val="20"/>
        </w:rPr>
        <w:instrText>ADDIN CSL_CITATION {"citationItems":[{"id":"ITEM-1","itemData":{"DOI":"10.1038/s41598-020-59932-1","ISSN":"20452322","PMID":"32081863","abstract":"We describe new open source software called QuantiFish for rapid quantitation of fluorescent foci in zebrafish larvae, to support infection research in this animal model. QuantiFish extends the conventional measurements of bacterial load and number of bacterial foci to include measures for dissemination of infection. These are represented by the proportions of bacteria between foci and their spatial distribution. We showcase these measures by comparison of intravenous and hindbrain routes of Mycobacterium marinum infection, which are indistinguishable by measurement of bacterial load and not consistently differentiated by the number of bacterial foci. The intravenous route showed dose dependent dissemination of infection, reflected by increased spatial dispersion of bacteria and lower proportions of bacteria distributed across many foci. In contrast, hindbrain infection resulted in localised disease, limited to a smaller area and higher proportions of bacteria distributed across fewer foci. The application of QuantiFish may extend beyond models of infection, to study other pathologies such as metastatic cancer.","author":[{"dropping-particle":"","family":"Stirling","given":"David R.","non-dropping-particle":"","parse-names":false,"suffix":""},{"dropping-particle":"","family":"Suleyman","given":"Oniz","non-dropping-particle":"","parse-names":false,"suffix":""},{"dropping-particle":"","family":"Gil","given":"Eliza","non-dropping-particle":"","parse-names":false,"suffix":""},{"dropping-particle":"","family":"Elks","given":"Philip M.","non-dropping-particle":"","parse-names":false,"suffix":""},{"dropping-particle":"","family":"Torraca","given":"Vincenzo","non-dropping-particle":"","parse-names":false,"suffix":""},{"dropping-particle":"","family":"Noursadeghi","given":"Mahdad","non-dropping-particle":"","parse-names":false,"suffix":""},{"dropping-particle":"","family":"Tomlinson","given":"Gillian S.","non-dropping-particle":"","parse-names":false,"suffix":""}],"container-title":"Scientific reports","id":"ITEM-1","issue":"1","issued":{"date-parts":[["2020"]]},"page":"3149","publisher":"Springer US","title":"Analysis tools to quantify dissemination of pathology in zebrafish larvae","type":"article-journal","volume":"10"},"uris":["http://www.mendeley.com/documents/?uuid=8bad84e2-97de-4ca7-a866-553605a8c85e","http://www.mendeley.com/documents/?uuid=cce23457-761e-4480-8fb5-34b7259c6b70"]}],"mendeley":{"formattedCitation":"[11]","plainTextFormattedCitation":"[11]","previouslyFormattedCitation":"(11)"},"properties":{"noteIndex":0},"schema":"https://github.com/citation-style-language/schema/raw/master/csl-citation.json"}</w:instrText>
      </w:r>
      <w:r w:rsidRPr="00247CD3">
        <w:rPr>
          <w:rFonts w:ascii="Helvetica" w:hAnsi="Helvetica" w:cs="Helvetica"/>
          <w:color w:val="000000" w:themeColor="text1"/>
          <w:sz w:val="20"/>
          <w:szCs w:val="20"/>
        </w:rPr>
        <w:fldChar w:fldCharType="separate"/>
      </w:r>
      <w:r w:rsidR="00866CE8" w:rsidRPr="00866CE8">
        <w:rPr>
          <w:rFonts w:ascii="Helvetica" w:hAnsi="Helvetica" w:cs="Helvetica"/>
          <w:noProof/>
          <w:color w:val="000000" w:themeColor="text1"/>
          <w:sz w:val="20"/>
          <w:szCs w:val="20"/>
        </w:rPr>
        <w:t>[11]</w:t>
      </w:r>
      <w:r w:rsidRPr="00247CD3">
        <w:rPr>
          <w:rFonts w:ascii="Helvetica" w:hAnsi="Helvetica" w:cs="Helvetica"/>
          <w:color w:val="000000" w:themeColor="text1"/>
          <w:sz w:val="20"/>
          <w:szCs w:val="20"/>
        </w:rPr>
        <w:fldChar w:fldCharType="end"/>
      </w:r>
      <w:r w:rsidRPr="00247CD3">
        <w:rPr>
          <w:rFonts w:ascii="Helvetica" w:hAnsi="Helvetica" w:cs="Helvetica"/>
          <w:color w:val="000000" w:themeColor="text1"/>
          <w:sz w:val="20"/>
          <w:szCs w:val="20"/>
        </w:rPr>
        <w:t xml:space="preserve">). These ratio values were: 1, when tumor size was maintained; &gt;1, when tumor cells proliferated during the incubation time with the treatment and &lt;1, when tumor cells died after 48 h of incubation (possible outliers, analyzed with the outlier calculator tool of GraphPad software, were discarded). </w:t>
      </w:r>
      <w:r w:rsidR="003D22C1" w:rsidRPr="00247CD3">
        <w:rPr>
          <w:rFonts w:ascii="Helvetica" w:hAnsi="Helvetica" w:cs="Helvetica"/>
          <w:i/>
          <w:sz w:val="20"/>
          <w:szCs w:val="20"/>
        </w:rPr>
        <w:t>I</w:t>
      </w:r>
      <w:r w:rsidR="003D22C1" w:rsidRPr="00247CD3">
        <w:rPr>
          <w:rFonts w:ascii="Helvetica" w:hAnsi="Helvetica" w:cs="Helvetica"/>
          <w:i/>
          <w:iCs/>
          <w:sz w:val="20"/>
          <w:szCs w:val="20"/>
        </w:rPr>
        <w:t>n vivo</w:t>
      </w:r>
      <w:r w:rsidR="003D22C1" w:rsidRPr="00247CD3">
        <w:rPr>
          <w:rFonts w:ascii="Helvetica" w:hAnsi="Helvetica" w:cs="Helvetica"/>
          <w:sz w:val="20"/>
          <w:szCs w:val="20"/>
        </w:rPr>
        <w:t xml:space="preserve"> zebrafish acute toxicity parameters were obtained using the </w:t>
      </w:r>
      <w:proofErr w:type="spellStart"/>
      <w:r w:rsidR="003D22C1" w:rsidRPr="00247CD3">
        <w:rPr>
          <w:rFonts w:ascii="Helvetica" w:hAnsi="Helvetica" w:cs="Helvetica"/>
          <w:sz w:val="20"/>
          <w:szCs w:val="20"/>
        </w:rPr>
        <w:t>ToxRat</w:t>
      </w:r>
      <w:proofErr w:type="spellEnd"/>
      <w:r w:rsidR="003D22C1" w:rsidRPr="00247CD3">
        <w:rPr>
          <w:rFonts w:ascii="Helvetica" w:hAnsi="Helvetica" w:cs="Helvetica"/>
          <w:sz w:val="20"/>
          <w:szCs w:val="20"/>
        </w:rPr>
        <w:t xml:space="preserve"> software. Lethal concentrations (LC) were determined using a linear maximum likelihood regression from the 96 h survival data and with 95% confidence limits. NOEC and LOEC values were obtained </w:t>
      </w:r>
      <w:r w:rsidR="003D22C1" w:rsidRPr="00247CD3">
        <w:rPr>
          <w:rFonts w:ascii="Helvetica" w:hAnsi="Helvetica" w:cs="Helvetica"/>
          <w:sz w:val="20"/>
          <w:szCs w:val="20"/>
        </w:rPr>
        <w:lastRenderedPageBreak/>
        <w:t xml:space="preserve">using a qualitative trend analysis by contrast, step-down Cochran-Armitage test and </w:t>
      </w:r>
      <w:proofErr w:type="spellStart"/>
      <w:r w:rsidR="003D22C1" w:rsidRPr="00247CD3">
        <w:rPr>
          <w:rFonts w:ascii="Helvetica" w:hAnsi="Helvetica" w:cs="Helvetica"/>
          <w:sz w:val="20"/>
          <w:szCs w:val="20"/>
        </w:rPr>
        <w:t>Tarone’s</w:t>
      </w:r>
      <w:proofErr w:type="spellEnd"/>
      <w:r w:rsidR="003D22C1" w:rsidRPr="00247CD3">
        <w:rPr>
          <w:rFonts w:ascii="Helvetica" w:hAnsi="Helvetica" w:cs="Helvetica"/>
          <w:sz w:val="20"/>
          <w:szCs w:val="20"/>
        </w:rPr>
        <w:t xml:space="preserve"> test. In accordance with OECD guideline, tests were considered valid whether the zebrafish embryos mortality in the negative control was less than 10% and the mortality in the positive control was more than 30%. The number of samples (n) has been indicated for each figure panel. In all cases, </w:t>
      </w:r>
      <w:r w:rsidR="003D22C1" w:rsidRPr="00247CD3">
        <w:rPr>
          <w:rFonts w:ascii="Helvetica" w:hAnsi="Helvetica" w:cs="Helvetica"/>
          <w:i/>
          <w:iCs/>
          <w:sz w:val="20"/>
          <w:szCs w:val="20"/>
        </w:rPr>
        <w:t>P</w:t>
      </w:r>
      <w:r w:rsidR="003D22C1" w:rsidRPr="00247CD3">
        <w:rPr>
          <w:rFonts w:ascii="Helvetica" w:hAnsi="Helvetica" w:cs="Helvetica"/>
          <w:sz w:val="20"/>
          <w:szCs w:val="20"/>
        </w:rPr>
        <w:t xml:space="preserve"> values &lt; 0.05 were considered as statistically significant. </w:t>
      </w:r>
    </w:p>
    <w:p w14:paraId="415677C5" w14:textId="77777777" w:rsidR="003D22C1" w:rsidRPr="00247CD3" w:rsidRDefault="003D22C1" w:rsidP="005F6376">
      <w:pPr>
        <w:spacing w:after="0" w:line="360" w:lineRule="auto"/>
        <w:jc w:val="both"/>
        <w:rPr>
          <w:rFonts w:ascii="Helvetica" w:hAnsi="Helvetica" w:cs="Helvetica"/>
          <w:b/>
          <w:bCs/>
          <w:sz w:val="20"/>
          <w:szCs w:val="20"/>
        </w:rPr>
      </w:pPr>
    </w:p>
    <w:p w14:paraId="2D3DA293" w14:textId="5B98773E" w:rsidR="003D22C1" w:rsidRPr="00247CD3" w:rsidRDefault="003D22C1" w:rsidP="003D22C1">
      <w:pPr>
        <w:spacing w:after="0" w:line="360" w:lineRule="auto"/>
        <w:jc w:val="both"/>
        <w:rPr>
          <w:rFonts w:ascii="Helvetica" w:hAnsi="Helvetica" w:cs="Helvetica"/>
          <w:sz w:val="20"/>
          <w:szCs w:val="20"/>
        </w:rPr>
      </w:pPr>
      <w:r w:rsidRPr="00247CD3">
        <w:rPr>
          <w:rFonts w:ascii="Helvetica" w:hAnsi="Helvetica" w:cs="Helvetica"/>
          <w:b/>
          <w:bCs/>
          <w:color w:val="000000" w:themeColor="text1"/>
          <w:sz w:val="20"/>
          <w:szCs w:val="20"/>
        </w:rPr>
        <w:t xml:space="preserve">Mouse studies. </w:t>
      </w:r>
      <w:r w:rsidRPr="00247CD3">
        <w:rPr>
          <w:rFonts w:ascii="Helvetica" w:hAnsi="Helvetica" w:cs="Helvetica"/>
          <w:color w:val="000000" w:themeColor="text1"/>
          <w:sz w:val="20"/>
          <w:szCs w:val="20"/>
        </w:rPr>
        <w:t>Orthotropic breast tumor xenografts were performed in female nu/nu mice (Charles River) following standard procedures</w:t>
      </w:r>
      <w:r w:rsidR="00F3669E">
        <w:rPr>
          <w:rFonts w:ascii="Helvetica" w:hAnsi="Helvetica" w:cs="Helvetica"/>
          <w:color w:val="000000" w:themeColor="text1"/>
          <w:sz w:val="20"/>
          <w:szCs w:val="20"/>
          <w:vertAlign w:val="superscript"/>
        </w:rPr>
        <w:t>2</w:t>
      </w:r>
      <w:r w:rsidRPr="00247CD3">
        <w:rPr>
          <w:rFonts w:ascii="Helvetica" w:hAnsi="Helvetica" w:cs="Helvetica"/>
          <w:color w:val="000000" w:themeColor="text1"/>
          <w:sz w:val="20"/>
          <w:szCs w:val="20"/>
        </w:rPr>
        <w:t xml:space="preserve">. </w:t>
      </w:r>
      <w:proofErr w:type="spellStart"/>
      <w:r w:rsidRPr="00247CD3">
        <w:rPr>
          <w:rFonts w:ascii="Helvetica" w:hAnsi="Helvetica" w:cs="Helvetica"/>
          <w:color w:val="000000" w:themeColor="text1"/>
          <w:sz w:val="20"/>
          <w:szCs w:val="20"/>
        </w:rPr>
        <w:t>mCherry-luc</w:t>
      </w:r>
      <w:proofErr w:type="spellEnd"/>
      <w:r w:rsidRPr="00247CD3">
        <w:rPr>
          <w:rFonts w:ascii="Helvetica" w:hAnsi="Helvetica" w:cs="Helvetica"/>
          <w:color w:val="000000" w:themeColor="text1"/>
          <w:sz w:val="20"/>
          <w:szCs w:val="20"/>
        </w:rPr>
        <w:t xml:space="preserve"> transduced shNTC, shGB1 or shGB2 HCC1954 (1x10</w:t>
      </w:r>
      <w:r w:rsidRPr="00247CD3">
        <w:rPr>
          <w:rFonts w:ascii="Helvetica" w:hAnsi="Helvetica" w:cs="Helvetica"/>
          <w:color w:val="000000" w:themeColor="text1"/>
          <w:sz w:val="20"/>
          <w:szCs w:val="20"/>
          <w:vertAlign w:val="superscript"/>
        </w:rPr>
        <w:t>6</w:t>
      </w:r>
      <w:r w:rsidRPr="00247CD3">
        <w:rPr>
          <w:rFonts w:ascii="Helvetica" w:hAnsi="Helvetica" w:cs="Helvetica"/>
          <w:color w:val="000000" w:themeColor="text1"/>
          <w:sz w:val="20"/>
          <w:szCs w:val="20"/>
        </w:rPr>
        <w:t>) cells were injected into the right fifth mammary fat pad (</w:t>
      </w:r>
      <w:proofErr w:type="spellStart"/>
      <w:r w:rsidRPr="00247CD3">
        <w:rPr>
          <w:rFonts w:ascii="Helvetica" w:hAnsi="Helvetica" w:cs="Helvetica"/>
          <w:color w:val="000000" w:themeColor="text1"/>
          <w:sz w:val="20"/>
          <w:szCs w:val="20"/>
        </w:rPr>
        <w:t>mfp</w:t>
      </w:r>
      <w:proofErr w:type="spellEnd"/>
      <w:r w:rsidRPr="00247CD3">
        <w:rPr>
          <w:rFonts w:ascii="Helvetica" w:hAnsi="Helvetica" w:cs="Helvetica"/>
          <w:color w:val="000000" w:themeColor="text1"/>
          <w:sz w:val="20"/>
          <w:szCs w:val="20"/>
        </w:rPr>
        <w:t>) of 7-week-old female NMRI-nu Immunodeficient Mice (Janvier Labs) and tumor growth was assessed as described previously</w:t>
      </w:r>
      <w:r w:rsidR="00004AA7">
        <w:rPr>
          <w:rFonts w:ascii="Helvetica" w:hAnsi="Helvetica" w:cs="Helvetica"/>
          <w:color w:val="000000" w:themeColor="text1"/>
          <w:sz w:val="20"/>
          <w:szCs w:val="20"/>
        </w:rPr>
        <w:t xml:space="preserve"> </w:t>
      </w:r>
      <w:r w:rsidRPr="00247CD3">
        <w:rPr>
          <w:rFonts w:ascii="Helvetica" w:hAnsi="Helvetica" w:cs="Helvetica"/>
          <w:color w:val="000000" w:themeColor="text1"/>
          <w:sz w:val="20"/>
          <w:szCs w:val="20"/>
        </w:rPr>
        <w:fldChar w:fldCharType="begin" w:fldLock="1"/>
      </w:r>
      <w:r w:rsidR="00866CE8">
        <w:rPr>
          <w:rFonts w:ascii="Helvetica" w:hAnsi="Helvetica" w:cs="Helvetica"/>
          <w:color w:val="000000" w:themeColor="text1"/>
          <w:sz w:val="20"/>
          <w:szCs w:val="20"/>
        </w:rPr>
        <w:instrText>ADDIN CSL_CITATION {"citationItems":[{"id":"ITEM-1","itemData":{"DOI":"10.1371/journal.pone.0090099","ISSN":"19326203","abstract":"Gasdermin B (GSDMB) belongs to the Gasdermin protein family that comprises four members (GSDMA-D). Gasdermin B expression has been detected in some tumor types such as hepatocarcinomas, gastric and cervix cancers; and its overexpression has been related to tumor progression. At least four splicing isoforms of GSDMB have been identified, which may play differential roles in cancer. However, the implication of GSDMB in carcinogenesis and tumor progression is not well understood. Here, we uncover for the first time the functional implication of GSDMB in breast cancer. Our data shows that high levels of GSDMB expression is correlated with reduced survival and increased metastasis in breast cancer patients included in an expression dataset (&gt;1,000 cases). We demonstrate that GSDMB is upregulated in breast carcinomas compared to normal breast tissue, being the isoform 2 (GSDMB-2) the most differentially expressed. In order to evaluate the functional role of GSDMB in breast cancer two GSDMB isoforms were studied (GSDMB-1 and GSDMB-2). The overexpression of both isoforms in the MCF7 breast carcinoma cell line promotes cell motility and invasion, while its silencing in HCC1954 breast carcinoma cells decreases the migratory and invasive phenotype. Importantly, we demonstrate that both isoforms have a differential role on the activation of Rac-1 and Cdc-42 Rho-GTPases. Moreover, our data support that GSMDB-2 induces a pro-tumorigenic and pro-metastatic behavior in mouse xenograft models as compared to GSDMB-1. Finally, we observed that although both GSDMB isoforms interact in vitro with the chaperone Hsp90, only the GSDMB-2 isoform relies on this chaperone for its stability. Taken together, our results provide for the first time evidences that GSDMB-2 induces invasion, tumor progression and metastasis in MCF7 cells and that GSDMB can be considered as a new potential prognostic marker in breast cancer. © 2014 Hergueta-Redondo et al.","author":[{"dropping-particle":"","family":"Hergueta-Redondo","given":"Marta","non-dropping-particle":"","parse-names":false,"suffix":""},{"dropping-particle":"","family":"Sarrió","given":"David","non-dropping-particle":"","parse-names":false,"suffix":""},{"dropping-particle":"","family":"Molina-Crespo","given":"Ángela","non-dropping-particle":"","parse-names":false,"suffix":""},{"dropping-particle":"","family":"Megias","given":"Diego","non-dropping-particle":"","parse-names":false,"suffix":""},{"dropping-particle":"","family":"Mota","given":"Alba","non-dropping-particle":"","parse-names":false,"suffix":""},{"dropping-particle":"","family":"Rojo-Sebastian","given":"Alejandro","non-dropping-particle":"","parse-names":false,"suffix":""},{"dropping-particle":"","family":"García-Sanz","given":"Pablo","non-dropping-particle":"","parse-names":false,"suffix":""},{"dropping-particle":"","family":"Morales","given":"Saleta","non-dropping-particle":"","parse-names":false,"suffix":""},{"dropping-particle":"","family":"Abril","given":"Sandra","non-dropping-particle":"","parse-names":false,"suffix":""},{"dropping-particle":"","family":"Cano","given":"Amparo","non-dropping-particle":"","parse-names":false,"suffix":""},{"dropping-particle":"","family":"Peinado","given":"Héctor","non-dropping-particle":"","parse-names":false,"suffix":""},{"dropping-particle":"","family":"Moreno-Bueno","given":"Gema","non-dropping-particle":"","parse-names":false,"suffix":""}],"container-title":"PLoS ONE","id":"ITEM-1","issue":"3","issued":{"date-parts":[["2014"]]},"title":"Gasdermin-B promotes invasion and metastasis in breast cancer cells","type":"article-journal","volume":"9"},"uris":["http://www.mendeley.com/documents/?uuid=b67a868e-d0ce-4f92-a9cb-c7622297bb37"]},{"id":"ITEM-2","itemData":{"DOI":"10.1158/1078-0432.CCR-18-2381","ISBN":"3488181545","ISSN":"15573265","PMID":"31064780","abstract":"Purpose: Gasdermin B (GSDMB) overexpression/amplification occurs in about 60% of HER2 breast cancers, where it promotes cell migration, resistance to anti-HER2 therapies, and poor clinical outcome. Thus, we tackle GSDMB cytoplasmic overexpression as a new therapeutic target in HER2 breast cancers. Experimental Design: We have developed a new targeted nanomedicine based on hyaluronic acid-biocompatible nanocapsules, which allow the intracellular delivery of a specific anti-GSDMB antibody into HER2 breast cancer cells both in vitro and in vivo. Results: Using different models of HER2 breast cancer cells, we show that anti-GSDMB antibody loaded to nanocapsules has significant and specific effects on GSDMBoverexpressing cancer cells' behavior in ways such as (i) lowering the in vitro cell migration induced by GSDMB; (ii) enhancing the sensitivity to trastuzumab; (iii) reducing tumor growth by increasing apoptotic rate in orthotopic breast cancer xenografts; and (iv) diminishing lung metastasis in MDA-MB-231-HER2 cells in vivo. Moreover, at a mechanistic level, we have shown that AbGB increases GSDMB binding to sulfatides and consequently decreases migratory cell behavior and may upregulate the potential intrinsic procell death activity of GSDMB. Conclusions: Our findings portray the first evidence of the effectiveness and specificity of an antibody-based nanomedicine that targets an intracellular oncoprotein. We have proved that intracellular-delivered anti-GSDMB reduces diverse protumor GSDMB functions (migration, metastasis, and resistance to therapy) in an efficient and specific way, thus providing a new targeted therapeutic strategy in aggressive HER2 cancers with poor prognosis.","author":[{"dropping-particle":"","family":"Molina-Crespo","given":"Angela","non-dropping-particle":"","parse-names":false,"suffix":""},{"dropping-particle":"","family":"Cadete","given":"Ana","non-dropping-particle":"","parse-names":false,"suffix":""},{"dropping-particle":"","family":"Sarrio","given":"David","non-dropping-particle":"","parse-names":false,"suffix":""},{"dropping-particle":"","family":"Gamez-Chiachio","given":"Manuel","non-dropping-particle":"","parse-names":false,"suffix":""},{"dropping-particle":"","family":"Martinez","given":"Lidia","non-dropping-particle":"","parse-names":false,"suffix":""},{"dropping-particle":"","family":"Chao","given":"Kinlin","non-dropping-particle":"","parse-names":false,"suffix":""},{"dropping-particle":"","family":"Olivera","given":"Ana","non-dropping-particle":"","parse-names":false,"suffix":""},{"dropping-particle":"","family":"Gonella","given":"Andrea","non-dropping-particle":"","parse-names":false,"suffix":""},{"dropping-particle":"","family":"Díaz","given":"Eva","non-dropping-particle":"","parse-names":false,"suffix":""},{"dropping-particle":"","family":"Palacios","given":"Jose","non-dropping-particle":"","parse-names":false,"suffix":""},{"dropping-particle":"","family":"Dhal","given":"Pradeep K.","non-dropping-particle":"","parse-names":false,"suffix":""},{"dropping-particle":"","family":"Besev","given":"Magnus","non-dropping-particle":"","parse-names":false,"suffix":""},{"dropping-particle":"","family":"Rodríguez-Serrano","given":"MacArena","non-dropping-particle":"","parse-names":false,"suffix":""},{"dropping-particle":"","family":"Bermejo","given":"María Laura García","non-dropping-particle":"","parse-names":false,"suffix":""},{"dropping-particle":"","family":"Triviño","given":"Juan Carlos","non-dropping-particle":"","parse-names":false,"suffix":""},{"dropping-particle":"","family":"Cano","given":"Amparo","non-dropping-particle":"","parse-names":false,"suffix":""},{"dropping-particle":"","family":"García-Fuentes","given":"Marcos","non-dropping-particle":"","parse-names":false,"suffix":""},{"dropping-particle":"","family":"Herzberg","given":"Osnat","non-dropping-particle":"","parse-names":false,"suffix":""},{"dropping-particle":"","family":"Torres","given":"Dolores","non-dropping-particle":"","parse-names":false,"suffix":""},{"dropping-particle":"","family":"Alonso","given":"Maria Jose","non-dropping-particle":"","parse-names":false,"suffix":""},{"dropping-particle":"","family":"Moreno-Bueno","given":"Gema","non-dropping-particle":"","parse-names":false,"suffix":""}],"container-title":"Clinical Cancer Research","id":"ITEM-2","issue":"15","issued":{"date-parts":[["2019"]]},"page":"4846-4858","title":"Intracellular delivery of an antibody targeting gasdermin-b reduces her2 breast cancer aggressiveness","type":"article-journal","volume":"25"},"uris":["http://www.mendeley.com/documents/?uuid=b804aa13-46ff-4d2c-907a-bd36b75faca6"]}],"mendeley":{"formattedCitation":"[2,12]","plainTextFormattedCitation":"[2,12]","previouslyFormattedCitation":"(2,12)"},"properties":{"noteIndex":0},"schema":"https://github.com/citation-style-language/schema/raw/master/csl-citation.json"}</w:instrText>
      </w:r>
      <w:r w:rsidRPr="00247CD3">
        <w:rPr>
          <w:rFonts w:ascii="Helvetica" w:hAnsi="Helvetica" w:cs="Helvetica"/>
          <w:color w:val="000000" w:themeColor="text1"/>
          <w:sz w:val="20"/>
          <w:szCs w:val="20"/>
        </w:rPr>
        <w:fldChar w:fldCharType="separate"/>
      </w:r>
      <w:r w:rsidR="00866CE8" w:rsidRPr="00866CE8">
        <w:rPr>
          <w:rFonts w:ascii="Helvetica" w:hAnsi="Helvetica" w:cs="Helvetica"/>
          <w:noProof/>
          <w:color w:val="000000" w:themeColor="text1"/>
          <w:sz w:val="20"/>
          <w:szCs w:val="20"/>
        </w:rPr>
        <w:t>[2,12]</w:t>
      </w:r>
      <w:r w:rsidRPr="00247CD3">
        <w:rPr>
          <w:rFonts w:ascii="Helvetica" w:hAnsi="Helvetica" w:cs="Helvetica"/>
          <w:color w:val="000000" w:themeColor="text1"/>
          <w:sz w:val="20"/>
          <w:szCs w:val="20"/>
        </w:rPr>
        <w:fldChar w:fldCharType="end"/>
      </w:r>
      <w:r w:rsidRPr="00247CD3">
        <w:rPr>
          <w:rFonts w:ascii="Helvetica" w:hAnsi="Helvetica" w:cs="Helvetica"/>
          <w:color w:val="000000" w:themeColor="text1"/>
          <w:sz w:val="20"/>
          <w:szCs w:val="20"/>
        </w:rPr>
        <w:t>. When tumor diameter reached approximately 0.5 cm, the animals were randomized into four groups of treatment, with at least five animals in each group: control (vehicle-treated), lapatinib alone, CQ and the combination of lapatinib + CQ. Lapatinib was resuspended in an aqueous solution containing 0.1% Tween 80 (Sigma-Aldrich) and 0.5% Hypromellose (Sigma-Aldrich) and delivered orally at 100 mg/kg once daily. CQ was solubilized in sterile 1X phosphate-buffered saline (PBS) and administered intraperitoneally at 50 mg/kg once daily. Mice were weighed and tumor growth was monitored twice a week. Tumor size was measured using a caliper and the tumor volume was calculated using the formula L x W</w:t>
      </w:r>
      <w:r w:rsidRPr="00247CD3">
        <w:rPr>
          <w:rFonts w:ascii="Helvetica" w:hAnsi="Helvetica" w:cs="Helvetica"/>
          <w:color w:val="000000" w:themeColor="text1"/>
          <w:sz w:val="20"/>
          <w:szCs w:val="20"/>
          <w:vertAlign w:val="superscript"/>
        </w:rPr>
        <w:t>2</w:t>
      </w:r>
      <w:r w:rsidRPr="00247CD3">
        <w:rPr>
          <w:rFonts w:ascii="Helvetica" w:hAnsi="Helvetica" w:cs="Helvetica"/>
          <w:color w:val="000000" w:themeColor="text1"/>
          <w:sz w:val="20"/>
          <w:szCs w:val="20"/>
        </w:rPr>
        <w:t xml:space="preserve"> x (π/6), where L is the length and W, the width of the tumor xenografts. </w:t>
      </w:r>
      <w:r w:rsidRPr="00247CD3">
        <w:rPr>
          <w:rFonts w:ascii="Helvetica" w:hAnsi="Helvetica" w:cs="Helvetica"/>
          <w:sz w:val="20"/>
          <w:szCs w:val="20"/>
        </w:rPr>
        <w:t xml:space="preserve">At the end of the experiment, the mice were sacrificed, and the tumors extracted and processed for histological evaluation. A hematoxylin and eosin (H&amp;E) staining and GSDMB and PCNA immunohistochemical analysis was performed in </w:t>
      </w:r>
      <w:r w:rsidR="00F178C8" w:rsidRPr="00247CD3">
        <w:rPr>
          <w:rFonts w:ascii="Helvetica" w:hAnsi="Helvetica" w:cs="Helvetica"/>
          <w:sz w:val="20"/>
          <w:szCs w:val="20"/>
        </w:rPr>
        <w:t>all</w:t>
      </w:r>
      <w:r w:rsidRPr="00247CD3">
        <w:rPr>
          <w:rFonts w:ascii="Helvetica" w:hAnsi="Helvetica" w:cs="Helvetica"/>
          <w:sz w:val="20"/>
          <w:szCs w:val="20"/>
        </w:rPr>
        <w:t xml:space="preserve"> tumors as </w:t>
      </w:r>
      <w:r w:rsidR="00E64165" w:rsidRPr="00247CD3">
        <w:rPr>
          <w:rFonts w:ascii="Helvetica" w:hAnsi="Helvetica" w:cs="Helvetica"/>
          <w:sz w:val="20"/>
          <w:szCs w:val="20"/>
        </w:rPr>
        <w:t>described below</w:t>
      </w:r>
      <w:r w:rsidRPr="00247CD3">
        <w:rPr>
          <w:rFonts w:ascii="Helvetica" w:hAnsi="Helvetica" w:cs="Helvetica"/>
          <w:sz w:val="20"/>
          <w:szCs w:val="20"/>
        </w:rPr>
        <w:t>.</w:t>
      </w:r>
    </w:p>
    <w:p w14:paraId="3092AB5C" w14:textId="77777777" w:rsidR="003D22C1" w:rsidRPr="009578F1" w:rsidRDefault="003D22C1" w:rsidP="005F6376">
      <w:pPr>
        <w:spacing w:after="0" w:line="360" w:lineRule="auto"/>
        <w:jc w:val="both"/>
        <w:rPr>
          <w:rFonts w:ascii="Helvetica" w:hAnsi="Helvetica" w:cs="Helvetica"/>
          <w:b/>
          <w:bCs/>
          <w:sz w:val="20"/>
          <w:szCs w:val="20"/>
        </w:rPr>
      </w:pPr>
    </w:p>
    <w:p w14:paraId="6ED5810F" w14:textId="03236F67" w:rsidR="00033796" w:rsidRPr="00247CD3" w:rsidRDefault="005F6376" w:rsidP="00033796">
      <w:pPr>
        <w:spacing w:after="0" w:line="360" w:lineRule="auto"/>
        <w:jc w:val="both"/>
        <w:rPr>
          <w:rFonts w:ascii="Helvetica" w:hAnsi="Helvetica" w:cs="Helvetica"/>
          <w:sz w:val="20"/>
          <w:szCs w:val="20"/>
        </w:rPr>
      </w:pPr>
      <w:r w:rsidRPr="00247CD3">
        <w:rPr>
          <w:rFonts w:ascii="Helvetica" w:hAnsi="Helvetica" w:cs="Helvetica"/>
          <w:b/>
          <w:bCs/>
          <w:sz w:val="20"/>
          <w:szCs w:val="20"/>
        </w:rPr>
        <w:t xml:space="preserve">Immunohistochemistry analysis. </w:t>
      </w:r>
      <w:r w:rsidRPr="00247CD3">
        <w:rPr>
          <w:rFonts w:ascii="Helvetica" w:hAnsi="Helvetica" w:cs="Helvetica"/>
          <w:sz w:val="20"/>
          <w:szCs w:val="20"/>
        </w:rPr>
        <w:t xml:space="preserve">Human and mouse tumor samples were collected, fixed in 4% </w:t>
      </w:r>
      <w:r w:rsidR="00E50973" w:rsidRPr="00247CD3">
        <w:rPr>
          <w:rFonts w:ascii="Helvetica" w:hAnsi="Helvetica" w:cs="Helvetica"/>
          <w:sz w:val="20"/>
          <w:szCs w:val="20"/>
        </w:rPr>
        <w:t>formaldehyde,</w:t>
      </w:r>
      <w:r w:rsidRPr="00247CD3">
        <w:rPr>
          <w:rFonts w:ascii="Helvetica" w:hAnsi="Helvetica" w:cs="Helvetica"/>
          <w:sz w:val="20"/>
          <w:szCs w:val="20"/>
        </w:rPr>
        <w:t xml:space="preserve"> and embedded in paraffin. Three µm thick sections were stained with H&amp;E </w:t>
      </w:r>
      <w:r w:rsidR="00E50973" w:rsidRPr="00247CD3">
        <w:rPr>
          <w:rFonts w:ascii="Helvetica" w:hAnsi="Helvetica" w:cs="Helvetica"/>
          <w:sz w:val="20"/>
          <w:szCs w:val="20"/>
        </w:rPr>
        <w:t>solutions.</w:t>
      </w:r>
      <w:r w:rsidRPr="00247CD3">
        <w:rPr>
          <w:rFonts w:ascii="Helvetica" w:hAnsi="Helvetica" w:cs="Helvetica"/>
          <w:sz w:val="20"/>
          <w:szCs w:val="20"/>
        </w:rPr>
        <w:t xml:space="preserve"> Briefly, tumor sections were deparaffinized using the BOND Dewax Solution (Leica Biosystems) and rehydrated with serial passage through changes of decreasing ethanol solutions. Immunostaining was performed on a BOND </w:t>
      </w:r>
      <w:proofErr w:type="spellStart"/>
      <w:r w:rsidRPr="00247CD3">
        <w:rPr>
          <w:rFonts w:ascii="Helvetica" w:hAnsi="Helvetica" w:cs="Helvetica"/>
          <w:sz w:val="20"/>
          <w:szCs w:val="20"/>
        </w:rPr>
        <w:t>RX</w:t>
      </w:r>
      <w:r w:rsidRPr="00247CD3">
        <w:rPr>
          <w:rFonts w:ascii="Helvetica" w:hAnsi="Helvetica" w:cs="Helvetica"/>
          <w:sz w:val="20"/>
          <w:szCs w:val="20"/>
          <w:vertAlign w:val="superscript"/>
        </w:rPr>
        <w:t>m</w:t>
      </w:r>
      <w:proofErr w:type="spellEnd"/>
      <w:r w:rsidRPr="00247CD3">
        <w:rPr>
          <w:rFonts w:ascii="Helvetica" w:hAnsi="Helvetica" w:cs="Helvetica"/>
          <w:sz w:val="20"/>
          <w:szCs w:val="20"/>
          <w:vertAlign w:val="superscript"/>
        </w:rPr>
        <w:t xml:space="preserve"> </w:t>
      </w:r>
      <w:proofErr w:type="spellStart"/>
      <w:r w:rsidRPr="00247CD3">
        <w:rPr>
          <w:rFonts w:ascii="Helvetica" w:hAnsi="Helvetica" w:cs="Helvetica"/>
          <w:sz w:val="20"/>
          <w:szCs w:val="20"/>
        </w:rPr>
        <w:t>autostainer</w:t>
      </w:r>
      <w:proofErr w:type="spellEnd"/>
      <w:r w:rsidRPr="00247CD3">
        <w:rPr>
          <w:rFonts w:ascii="Helvetica" w:hAnsi="Helvetica" w:cs="Helvetica"/>
          <w:sz w:val="20"/>
          <w:szCs w:val="20"/>
        </w:rPr>
        <w:t xml:space="preserve"> (Leica Biosystems) using BOND Epitope Retrieval Solutions (Leica Biosystems) and the BOND Polymer Refine Detection kit (Leica Biosystems), following the manufacturer’s instructions. Stained slides were counterstained with hematoxylin and </w:t>
      </w:r>
      <w:proofErr w:type="spellStart"/>
      <w:r w:rsidRPr="00247CD3">
        <w:rPr>
          <w:rFonts w:ascii="Helvetica" w:hAnsi="Helvetica" w:cs="Helvetica"/>
          <w:sz w:val="20"/>
          <w:szCs w:val="20"/>
        </w:rPr>
        <w:t>coverslipped</w:t>
      </w:r>
      <w:proofErr w:type="spellEnd"/>
      <w:r w:rsidRPr="00247CD3">
        <w:rPr>
          <w:rFonts w:ascii="Helvetica" w:hAnsi="Helvetica" w:cs="Helvetica"/>
          <w:sz w:val="20"/>
          <w:szCs w:val="20"/>
        </w:rPr>
        <w:t xml:space="preserve"> for obtaining the images with an </w:t>
      </w:r>
      <w:proofErr w:type="spellStart"/>
      <w:r w:rsidRPr="00247CD3">
        <w:rPr>
          <w:rFonts w:ascii="Helvetica" w:hAnsi="Helvetica" w:cs="Helvetica"/>
          <w:sz w:val="20"/>
          <w:szCs w:val="20"/>
        </w:rPr>
        <w:t>Aperio</w:t>
      </w:r>
      <w:proofErr w:type="spellEnd"/>
      <w:r w:rsidRPr="00247CD3">
        <w:rPr>
          <w:rFonts w:ascii="Helvetica" w:hAnsi="Helvetica" w:cs="Helvetica"/>
          <w:sz w:val="20"/>
          <w:szCs w:val="20"/>
        </w:rPr>
        <w:t xml:space="preserve"> CS2 scanner (Leica Biosystems) that were analyzed with the </w:t>
      </w:r>
      <w:proofErr w:type="spellStart"/>
      <w:r w:rsidRPr="00247CD3">
        <w:rPr>
          <w:rFonts w:ascii="Helvetica" w:hAnsi="Helvetica" w:cs="Helvetica"/>
          <w:sz w:val="20"/>
          <w:szCs w:val="20"/>
        </w:rPr>
        <w:t>Aperio</w:t>
      </w:r>
      <w:proofErr w:type="spellEnd"/>
      <w:r w:rsidRPr="00247CD3">
        <w:rPr>
          <w:rFonts w:ascii="Helvetica" w:hAnsi="Helvetica" w:cs="Helvetica"/>
          <w:sz w:val="20"/>
          <w:szCs w:val="20"/>
        </w:rPr>
        <w:t xml:space="preserve"> </w:t>
      </w:r>
      <w:proofErr w:type="spellStart"/>
      <w:r w:rsidRPr="00247CD3">
        <w:rPr>
          <w:rFonts w:ascii="Helvetica" w:hAnsi="Helvetica" w:cs="Helvetica"/>
          <w:sz w:val="20"/>
          <w:szCs w:val="20"/>
        </w:rPr>
        <w:t>eSlide</w:t>
      </w:r>
      <w:proofErr w:type="spellEnd"/>
      <w:r w:rsidRPr="00247CD3">
        <w:rPr>
          <w:rFonts w:ascii="Helvetica" w:hAnsi="Helvetica" w:cs="Helvetica"/>
          <w:sz w:val="20"/>
          <w:szCs w:val="20"/>
        </w:rPr>
        <w:t xml:space="preserve"> Manager software (Leica Biosystems). </w:t>
      </w:r>
      <w:r w:rsidR="00C77BC7" w:rsidRPr="00247CD3">
        <w:rPr>
          <w:rFonts w:ascii="Helvetica" w:hAnsi="Helvetica" w:cs="Helvetica"/>
          <w:sz w:val="20"/>
          <w:szCs w:val="20"/>
        </w:rPr>
        <w:t>Immunohistochemical analyses in tumor sections of GSDMB</w:t>
      </w:r>
      <w:r w:rsidR="00321007" w:rsidRPr="00247CD3">
        <w:rPr>
          <w:rFonts w:ascii="Helvetica" w:hAnsi="Helvetica" w:cs="Helvetica"/>
          <w:sz w:val="20"/>
          <w:szCs w:val="20"/>
        </w:rPr>
        <w:t xml:space="preserve">, </w:t>
      </w:r>
      <w:r w:rsidR="00C77BC7" w:rsidRPr="00247CD3">
        <w:rPr>
          <w:rFonts w:ascii="Helvetica" w:hAnsi="Helvetica" w:cs="Helvetica"/>
          <w:sz w:val="20"/>
          <w:szCs w:val="20"/>
        </w:rPr>
        <w:t>LC3B</w:t>
      </w:r>
      <w:r w:rsidR="00321007" w:rsidRPr="00247CD3">
        <w:rPr>
          <w:rFonts w:ascii="Helvetica" w:hAnsi="Helvetica" w:cs="Helvetica"/>
          <w:sz w:val="20"/>
          <w:szCs w:val="20"/>
        </w:rPr>
        <w:t xml:space="preserve"> and Rab7</w:t>
      </w:r>
      <w:r w:rsidR="00C77BC7" w:rsidRPr="00247CD3">
        <w:rPr>
          <w:rFonts w:ascii="Helvetica" w:hAnsi="Helvetica" w:cs="Helvetica"/>
          <w:sz w:val="20"/>
          <w:szCs w:val="20"/>
        </w:rPr>
        <w:t xml:space="preserve"> were performed according to stablished protocols</w:t>
      </w:r>
      <w:r w:rsidR="00004AA7">
        <w:rPr>
          <w:rFonts w:ascii="Helvetica" w:hAnsi="Helvetica" w:cs="Helvetica"/>
          <w:sz w:val="20"/>
          <w:szCs w:val="20"/>
        </w:rPr>
        <w:t xml:space="preserve"> </w:t>
      </w:r>
      <w:r w:rsidR="00C77BC7" w:rsidRPr="00247CD3">
        <w:rPr>
          <w:rFonts w:ascii="Helvetica" w:hAnsi="Helvetica" w:cs="Helvetica"/>
          <w:sz w:val="20"/>
          <w:szCs w:val="20"/>
        </w:rPr>
        <w:fldChar w:fldCharType="begin" w:fldLock="1"/>
      </w:r>
      <w:r w:rsidR="00866CE8">
        <w:rPr>
          <w:rFonts w:ascii="Helvetica" w:hAnsi="Helvetica" w:cs="Helvetica"/>
          <w:sz w:val="20"/>
          <w:szCs w:val="20"/>
        </w:rPr>
        <w:instrText>ADDIN CSL_CITATION {"citationItems":[{"id":"ITEM-1","itemData":{"DOI":"10.18632/oncotarget.10787","ISSN":"1949-2553","PMID":"27462779","abstract":"Around, 30-40% of HER2-positive breast cancers do not show substantial clinical benefit from the targeted therapy and, thus, the mechanisms underlying resistance remain partially unknown. Interestingly, ERBB2 is frequently co-amplified and co-expressed with neighbour genes that may play a relevant role in this cancer subtype. Here, using an in silico analysis of data from 2,096 breast tumours, we reveal a significant correlation between Gasdermin B (GSDMB) gene (located 175 kilo bases distal from ERBB2) expression and the pathological and clinical parameters of poor prognosis in HER2-positive breast cancer. Next, the analysis of three independent cohorts (totalizing 286 tumours) showed that approximately 65% of the HER2-positive cases have GSDMB gene amplification and protein over-expression. Moreover, GSDMB expression was also linked to poor therapeutic responses in terms of lower relapse free survival and pathologic complete response as well as positive lymph node status and the development of distant metastasis under neoadjuvant and adjuvant treatment settings, respectively. Importantly, GSDMB expression promotes survival to trastuzumab in different HER2-positive breast carcinoma cells, and is associated with trastuzumab resistance phenotype in vivo in Patient Derived Xenografts. In summary, our data identifies the ERBB2 co-amplified and co-expressed gene GSDMB as a critical determinant of poor prognosis and therapeutic response in HER2-positive breast cancer.","author":[{"dropping-particle":"","family":"Hergueta-Redondo","given":"Marta","non-dropping-particle":"","parse-names":false,"suffix":""},{"dropping-particle":"","family":"Sarrio","given":"David","non-dropping-particle":"","parse-names":false,"suffix":""},{"dropping-particle":"","family":"Molina-Crespo","given":"Ángela","non-dropping-particle":"","parse-names":false,"suffix":""},{"dropping-particle":"","family":"Vicario","given":"Rocío","non-dropping-particle":"","parse-names":false,"suffix":""},{"dropping-particle":"","family":"Bernadó-Morales","given":"Cristina","non-dropping-particle":"","parse-names":false,"suffix":""},{"dropping-particle":"","family":"Martínez","given":"Lidia","non-dropping-particle":"","parse-names":false,"suffix":""},{"dropping-particle":"","family":"Rojo-Sebastián","given":"Alejandro","non-dropping-particle":"","parse-names":false,"suffix":""},{"dropping-particle":"","family":"Serra-Musach","given":"Jordi","non-dropping-particle":"","parse-names":false,"suffix":""},{"dropping-particle":"","family":"Mota","given":"Alba","non-dropping-particle":"","parse-names":false,"suffix":""},{"dropping-particle":"","family":"Martínez-Ramírez","given":"Ángel","non-dropping-particle":"","parse-names":false,"suffix":""},{"dropping-particle":"","family":"Ángeles Castilla","given":"Mª","non-dropping-particle":"","parse-names":false,"suffix":""},{"dropping-particle":"","family":"González-Martin","given":"Antonio","non-dropping-particle":"","parse-names":false,"suffix":""},{"dropping-particle":"","family":"Pernas","given":"Sonia","non-dropping-particle":"","parse-names":false,"suffix":""},{"dropping-particle":"","family":"Cano","given":"Amparo","non-dropping-particle":"","parse-names":false,"suffix":""},{"dropping-particle":"","family":"Cortes","given":"Javier","non-dropping-particle":"","parse-names":false,"suffix":""},{"dropping-particle":"","family":"Nuciforo","given":"Paolo G","non-dropping-particle":"","parse-names":false,"suffix":""},{"dropping-particle":"","family":"Peg","given":"Vicente","non-dropping-particle":"","parse-names":false,"suffix":""},{"dropping-particle":"","family":"Palacios","given":"José","non-dropping-particle":"","parse-names":false,"suffix":""},{"dropping-particle":"","family":"Ángel Pujana","given":"Miguel","non-dropping-particle":"","parse-names":false,"suffix":""},{"dropping-particle":"","family":"Arribas","given":"Joaquín","non-dropping-particle":"","parse-names":false,"suffix":""},{"dropping-particle":"","family":"Moreno-Bueno","given":"Gema","non-dropping-particle":"","parse-names":false,"suffix":""}],"container-title":"Oncotarget","id":"ITEM-1","issue":"35","issued":{"date-parts":[["2016","8"]]},"page":"56295-56308","title":"Gasdermin B expression predicts poor clinical outcome in HER2-positive breast cancer","type":"article-journal","volume":"7"},"uris":["http://www.mendeley.com/documents/?uuid=56e6ad4b-2a92-4ca7-af2b-4b89a6b63331"]},{"id":"ITEM-2","itemData":{"DOI":"10.1016/j.ymeth.2014.11.021","ISSN":"10959130","abstract":"Autophagy is an intracellular degradation system that delivers cytoplasmic materials to the lysosome or vacuole. This system plays a crucial role in various physiological and pathological processes in living organisms ranging from yeast to mammals. Thus, an accurate and reliable measure of autophagic activity is necessary. However, autophagy involves dynamic and complicated processes that make it difficult to analyze. The term \"autophagic flux\" is used to denote overall autophagic degradation (i.e., delivery of autophagic cargo to the lysosome) rather than autophagosome formation. Immunoblot analysis of LC3 and p62/SQSTM1, among other proteins, has been widely used to monitor autophagic flux. Here, we describe basic protocols to measure the levels of endogenous LC3 and p62 by immunoblotting in cultured mammalian cells.","author":[{"dropping-particle":"","family":"Jiang","given":"Peidu","non-dropping-particle":"","parse-names":false,"suffix":""},{"dropping-particle":"","family":"Mizushima","given":"Noboru","non-dropping-particle":"","parse-names":false,"suffix":""}],"container-title":"Methods","id":"ITEM-2","issued":{"date-parts":[["2015"]]},"page":"13-18","publisher":"Elsevier Inc.","title":"LC3- and p62-based biochemical methods for the analysis of autophagy progression in mammalian cells","type":"article-journal","volume":"75"},"uris":["http://www.mendeley.com/documents/?uuid=5ccd9460-8e53-4e22-b5fb-2725a6f0806a"]}],"mendeley":{"formattedCitation":"[5,13]","plainTextFormattedCitation":"[5,13]","previouslyFormattedCitation":"(5,13)"},"properties":{"noteIndex":0},"schema":"https://github.com/citation-style-language/schema/raw/master/csl-citation.json"}</w:instrText>
      </w:r>
      <w:r w:rsidR="00C77BC7" w:rsidRPr="00247CD3">
        <w:rPr>
          <w:rFonts w:ascii="Helvetica" w:hAnsi="Helvetica" w:cs="Helvetica"/>
          <w:sz w:val="20"/>
          <w:szCs w:val="20"/>
        </w:rPr>
        <w:fldChar w:fldCharType="separate"/>
      </w:r>
      <w:r w:rsidR="00866CE8" w:rsidRPr="00866CE8">
        <w:rPr>
          <w:rFonts w:ascii="Helvetica" w:hAnsi="Helvetica" w:cs="Helvetica"/>
          <w:noProof/>
          <w:sz w:val="20"/>
          <w:szCs w:val="20"/>
        </w:rPr>
        <w:t>[5,13]</w:t>
      </w:r>
      <w:r w:rsidR="00C77BC7" w:rsidRPr="00247CD3">
        <w:rPr>
          <w:rFonts w:ascii="Helvetica" w:hAnsi="Helvetica" w:cs="Helvetica"/>
          <w:sz w:val="20"/>
          <w:szCs w:val="20"/>
        </w:rPr>
        <w:fldChar w:fldCharType="end"/>
      </w:r>
      <w:r w:rsidR="00C77BC7" w:rsidRPr="00247CD3">
        <w:rPr>
          <w:rFonts w:ascii="Helvetica" w:hAnsi="Helvetica" w:cs="Helvetica"/>
          <w:sz w:val="20"/>
          <w:szCs w:val="20"/>
        </w:rPr>
        <w:t>.</w:t>
      </w:r>
      <w:r w:rsidR="00C77BC7" w:rsidRPr="00247CD3">
        <w:rPr>
          <w:rFonts w:ascii="Helvetica" w:hAnsi="Helvetica" w:cs="Helvetica"/>
          <w:sz w:val="20"/>
          <w:szCs w:val="20"/>
          <w:u w:color="FF6600"/>
        </w:rPr>
        <w:t xml:space="preserve"> A semiquantitative scoring of each marker based on staining intensity and the percentage of stained tumor cells was applied</w:t>
      </w:r>
      <w:r w:rsidR="00C77BC7" w:rsidRPr="00247CD3">
        <w:rPr>
          <w:rFonts w:ascii="Helvetica" w:hAnsi="Helvetica" w:cs="Helvetica"/>
          <w:sz w:val="20"/>
          <w:szCs w:val="20"/>
        </w:rPr>
        <w:t xml:space="preserve"> </w:t>
      </w:r>
      <w:r w:rsidR="00C77BC7" w:rsidRPr="00247CD3">
        <w:rPr>
          <w:rFonts w:ascii="Helvetica" w:hAnsi="Helvetica" w:cs="Helvetica"/>
          <w:sz w:val="20"/>
          <w:szCs w:val="20"/>
          <w:u w:color="FF6600"/>
        </w:rPr>
        <w:t>by two independent observers, blinded to clinical data.</w:t>
      </w:r>
    </w:p>
    <w:p w14:paraId="24404BB7" w14:textId="0C881B85" w:rsidR="00873A5F" w:rsidRPr="00247CD3" w:rsidRDefault="00873A5F" w:rsidP="00A726A4">
      <w:pPr>
        <w:spacing w:after="0" w:line="360" w:lineRule="auto"/>
        <w:jc w:val="both"/>
        <w:rPr>
          <w:rFonts w:ascii="Helvetica" w:hAnsi="Helvetica" w:cs="Helvetica"/>
          <w:sz w:val="20"/>
          <w:szCs w:val="20"/>
        </w:rPr>
      </w:pPr>
    </w:p>
    <w:p w14:paraId="60408A35" w14:textId="2BD64204" w:rsidR="00873A5F" w:rsidRPr="00247CD3" w:rsidRDefault="005968B8" w:rsidP="00A726A4">
      <w:pPr>
        <w:spacing w:after="0" w:line="360" w:lineRule="auto"/>
        <w:jc w:val="both"/>
        <w:rPr>
          <w:rFonts w:ascii="Helvetica" w:hAnsi="Helvetica" w:cs="Helvetica"/>
          <w:color w:val="FF0000"/>
          <w:sz w:val="20"/>
          <w:szCs w:val="20"/>
        </w:rPr>
      </w:pPr>
      <w:r w:rsidRPr="00247CD3">
        <w:rPr>
          <w:rFonts w:ascii="Helvetica" w:hAnsi="Helvetica" w:cs="Helvetica"/>
          <w:b/>
          <w:bCs/>
          <w:sz w:val="20"/>
          <w:szCs w:val="20"/>
        </w:rPr>
        <w:t>Multiplex i</w:t>
      </w:r>
      <w:r w:rsidR="00873A5F" w:rsidRPr="00247CD3">
        <w:rPr>
          <w:rFonts w:ascii="Helvetica" w:hAnsi="Helvetica" w:cs="Helvetica"/>
          <w:b/>
          <w:bCs/>
          <w:sz w:val="20"/>
          <w:szCs w:val="20"/>
        </w:rPr>
        <w:t>mmunofluorescence staining</w:t>
      </w:r>
      <w:r w:rsidR="00F152EB" w:rsidRPr="00247CD3">
        <w:rPr>
          <w:rFonts w:ascii="Helvetica" w:hAnsi="Helvetica" w:cs="Helvetica"/>
          <w:b/>
          <w:bCs/>
          <w:sz w:val="20"/>
          <w:szCs w:val="20"/>
        </w:rPr>
        <w:t>.</w:t>
      </w:r>
      <w:r w:rsidR="009F5EB7" w:rsidRPr="00247CD3">
        <w:rPr>
          <w:rFonts w:ascii="Helvetica" w:hAnsi="Helvetica" w:cs="Helvetica"/>
          <w:b/>
          <w:bCs/>
          <w:sz w:val="20"/>
          <w:szCs w:val="20"/>
        </w:rPr>
        <w:t xml:space="preserve"> </w:t>
      </w:r>
      <w:r w:rsidR="009F5EB7" w:rsidRPr="00247CD3">
        <w:rPr>
          <w:rFonts w:ascii="Helvetica" w:hAnsi="Helvetica" w:cs="Helvetica"/>
          <w:sz w:val="20"/>
          <w:szCs w:val="20"/>
        </w:rPr>
        <w:t xml:space="preserve">Human tumor samples were fixed in 4% </w:t>
      </w:r>
      <w:r w:rsidR="00812739" w:rsidRPr="00247CD3">
        <w:rPr>
          <w:rFonts w:ascii="Helvetica" w:hAnsi="Helvetica" w:cs="Helvetica"/>
          <w:sz w:val="20"/>
          <w:szCs w:val="20"/>
        </w:rPr>
        <w:t>formaldehyde and</w:t>
      </w:r>
      <w:r w:rsidR="009F5EB7" w:rsidRPr="00247CD3">
        <w:rPr>
          <w:rFonts w:ascii="Helvetica" w:hAnsi="Helvetica" w:cs="Helvetica"/>
          <w:sz w:val="20"/>
          <w:szCs w:val="20"/>
        </w:rPr>
        <w:t xml:space="preserve"> embedded in paraffin. T</w:t>
      </w:r>
      <w:r w:rsidR="00CD6E2B" w:rsidRPr="00247CD3">
        <w:rPr>
          <w:rFonts w:ascii="Helvetica" w:hAnsi="Helvetica" w:cs="Helvetica"/>
          <w:sz w:val="20"/>
          <w:szCs w:val="20"/>
        </w:rPr>
        <w:t>wo</w:t>
      </w:r>
      <w:r w:rsidR="009F5EB7" w:rsidRPr="00247CD3">
        <w:rPr>
          <w:rFonts w:ascii="Helvetica" w:hAnsi="Helvetica" w:cs="Helvetica"/>
          <w:sz w:val="20"/>
          <w:szCs w:val="20"/>
        </w:rPr>
        <w:t xml:space="preserve"> µm thick sections were deparaffinized </w:t>
      </w:r>
      <w:r w:rsidR="00CD6E2B" w:rsidRPr="00247CD3">
        <w:rPr>
          <w:rFonts w:ascii="Helvetica" w:hAnsi="Helvetica" w:cs="Helvetica"/>
          <w:sz w:val="20"/>
          <w:szCs w:val="20"/>
        </w:rPr>
        <w:t xml:space="preserve">during 30 min at </w:t>
      </w:r>
      <w:r w:rsidR="00C77BC7" w:rsidRPr="00247CD3">
        <w:rPr>
          <w:rFonts w:ascii="Helvetica" w:hAnsi="Helvetica" w:cs="Helvetica"/>
          <w:sz w:val="20"/>
          <w:szCs w:val="20"/>
        </w:rPr>
        <w:t>65 ºC</w:t>
      </w:r>
      <w:r w:rsidR="009F5EB7" w:rsidRPr="00247CD3">
        <w:rPr>
          <w:rFonts w:ascii="Helvetica" w:hAnsi="Helvetica" w:cs="Helvetica"/>
          <w:sz w:val="20"/>
          <w:szCs w:val="20"/>
        </w:rPr>
        <w:t xml:space="preserve">. Immunostaining was performed on a BOND </w:t>
      </w:r>
      <w:proofErr w:type="spellStart"/>
      <w:r w:rsidR="009F5EB7" w:rsidRPr="00247CD3">
        <w:rPr>
          <w:rFonts w:ascii="Helvetica" w:hAnsi="Helvetica" w:cs="Helvetica"/>
          <w:sz w:val="20"/>
          <w:szCs w:val="20"/>
        </w:rPr>
        <w:t>RX</w:t>
      </w:r>
      <w:r w:rsidR="009F5EB7" w:rsidRPr="00247CD3">
        <w:rPr>
          <w:rFonts w:ascii="Helvetica" w:hAnsi="Helvetica" w:cs="Helvetica"/>
          <w:sz w:val="20"/>
          <w:szCs w:val="20"/>
          <w:vertAlign w:val="superscript"/>
        </w:rPr>
        <w:t>m</w:t>
      </w:r>
      <w:proofErr w:type="spellEnd"/>
      <w:r w:rsidR="009F5EB7" w:rsidRPr="00247CD3">
        <w:rPr>
          <w:rFonts w:ascii="Helvetica" w:hAnsi="Helvetica" w:cs="Helvetica"/>
          <w:sz w:val="20"/>
          <w:szCs w:val="20"/>
          <w:vertAlign w:val="superscript"/>
        </w:rPr>
        <w:t xml:space="preserve"> </w:t>
      </w:r>
      <w:proofErr w:type="spellStart"/>
      <w:r w:rsidR="009F5EB7" w:rsidRPr="00247CD3">
        <w:rPr>
          <w:rFonts w:ascii="Helvetica" w:hAnsi="Helvetica" w:cs="Helvetica"/>
          <w:sz w:val="20"/>
          <w:szCs w:val="20"/>
        </w:rPr>
        <w:t>autostainer</w:t>
      </w:r>
      <w:proofErr w:type="spellEnd"/>
      <w:r w:rsidR="009F5EB7" w:rsidRPr="00247CD3">
        <w:rPr>
          <w:rFonts w:ascii="Helvetica" w:hAnsi="Helvetica" w:cs="Helvetica"/>
          <w:sz w:val="20"/>
          <w:szCs w:val="20"/>
        </w:rPr>
        <w:t xml:space="preserve"> (Leica Biosystems) </w:t>
      </w:r>
      <w:r w:rsidR="009F5EB7" w:rsidRPr="00247CD3">
        <w:rPr>
          <w:rFonts w:ascii="Helvetica" w:hAnsi="Helvetica" w:cs="Helvetica"/>
          <w:sz w:val="20"/>
          <w:szCs w:val="20"/>
        </w:rPr>
        <w:lastRenderedPageBreak/>
        <w:t>using</w:t>
      </w:r>
      <w:r w:rsidR="00C77BC7" w:rsidRPr="00247CD3">
        <w:rPr>
          <w:rFonts w:ascii="Helvetica" w:hAnsi="Helvetica" w:cs="Helvetica"/>
          <w:sz w:val="20"/>
          <w:szCs w:val="20"/>
        </w:rPr>
        <w:t xml:space="preserve"> the Opal TM 7-color Automation IHC Kit (NEL82100T, Akoya Biosciences),</w:t>
      </w:r>
      <w:r w:rsidR="00A726A4" w:rsidRPr="00247CD3">
        <w:rPr>
          <w:rFonts w:ascii="Helvetica" w:hAnsi="Helvetica" w:cs="Helvetica"/>
          <w:sz w:val="20"/>
          <w:szCs w:val="20"/>
        </w:rPr>
        <w:t xml:space="preserve"> with Opal-520, Opal-650, and Opal-570 used to detect GSDMB, LC3B and Rab7, respectively, following the manufacturer´s instructions</w:t>
      </w:r>
      <w:r w:rsidR="009F5EB7" w:rsidRPr="00247CD3">
        <w:rPr>
          <w:rFonts w:ascii="Helvetica" w:hAnsi="Helvetica" w:cs="Helvetica"/>
          <w:sz w:val="20"/>
          <w:szCs w:val="20"/>
        </w:rPr>
        <w:t xml:space="preserve">. </w:t>
      </w:r>
      <w:r w:rsidR="00C77BC7" w:rsidRPr="00247CD3">
        <w:rPr>
          <w:rFonts w:ascii="Helvetica" w:hAnsi="Helvetica" w:cs="Helvetica"/>
          <w:sz w:val="20"/>
          <w:szCs w:val="20"/>
        </w:rPr>
        <w:t xml:space="preserve">Images were captured on a LSM710 confocal microscope (ZEISS). Primary antibodies used are listed in </w:t>
      </w:r>
      <w:r w:rsidR="00C77BC7" w:rsidRPr="00247CD3">
        <w:rPr>
          <w:rFonts w:ascii="Helvetica" w:hAnsi="Helvetica" w:cs="Helvetica"/>
          <w:bCs/>
          <w:sz w:val="20"/>
          <w:szCs w:val="20"/>
        </w:rPr>
        <w:t xml:space="preserve">Supplementary Table </w:t>
      </w:r>
      <w:r w:rsidR="00FD3F1F" w:rsidRPr="00247CD3">
        <w:rPr>
          <w:rFonts w:ascii="Helvetica" w:hAnsi="Helvetica" w:cs="Helvetica"/>
          <w:bCs/>
          <w:sz w:val="20"/>
          <w:szCs w:val="20"/>
        </w:rPr>
        <w:t>S6</w:t>
      </w:r>
      <w:r w:rsidR="00CE20B2" w:rsidRPr="00247CD3">
        <w:rPr>
          <w:rFonts w:ascii="Helvetica" w:hAnsi="Helvetica" w:cs="Helvetica"/>
          <w:bCs/>
          <w:sz w:val="20"/>
          <w:szCs w:val="20"/>
        </w:rPr>
        <w:t>.</w:t>
      </w:r>
    </w:p>
    <w:p w14:paraId="161A3950" w14:textId="77777777" w:rsidR="00033796" w:rsidRPr="00247CD3" w:rsidRDefault="00033796" w:rsidP="00033796">
      <w:pPr>
        <w:spacing w:after="0" w:line="360" w:lineRule="auto"/>
        <w:jc w:val="both"/>
        <w:rPr>
          <w:rFonts w:ascii="Helvetica" w:hAnsi="Helvetica" w:cs="Helvetica"/>
          <w:sz w:val="20"/>
          <w:szCs w:val="20"/>
        </w:rPr>
      </w:pPr>
    </w:p>
    <w:p w14:paraId="07C016C2" w14:textId="6A4923F8" w:rsidR="00AF754B" w:rsidRPr="00124058" w:rsidRDefault="00AF754B" w:rsidP="00AF754B">
      <w:pPr>
        <w:spacing w:after="0" w:line="360" w:lineRule="auto"/>
        <w:jc w:val="both"/>
        <w:rPr>
          <w:rFonts w:ascii="Helvetica" w:hAnsi="Helvetica" w:cs="Helvetica"/>
          <w:sz w:val="20"/>
          <w:szCs w:val="20"/>
        </w:rPr>
      </w:pPr>
      <w:r w:rsidRPr="00247CD3">
        <w:rPr>
          <w:rFonts w:ascii="Helvetica" w:hAnsi="Helvetica" w:cs="Helvetica"/>
          <w:b/>
          <w:bCs/>
          <w:sz w:val="20"/>
          <w:szCs w:val="20"/>
        </w:rPr>
        <w:t>Proteomic study.</w:t>
      </w:r>
      <w:r w:rsidRPr="00247CD3">
        <w:rPr>
          <w:rFonts w:ascii="Helvetica" w:hAnsi="Helvetica" w:cs="Helvetica"/>
          <w:sz w:val="20"/>
          <w:szCs w:val="20"/>
        </w:rPr>
        <w:t xml:space="preserve"> GSDMB proteomic analys</w:t>
      </w:r>
      <w:r w:rsidR="00A3314D" w:rsidRPr="00247CD3">
        <w:rPr>
          <w:rFonts w:ascii="Helvetica" w:hAnsi="Helvetica" w:cs="Helvetica"/>
          <w:sz w:val="20"/>
          <w:szCs w:val="20"/>
        </w:rPr>
        <w:t>i</w:t>
      </w:r>
      <w:r w:rsidRPr="00247CD3">
        <w:rPr>
          <w:rFonts w:ascii="Helvetica" w:hAnsi="Helvetica" w:cs="Helvetica"/>
          <w:sz w:val="20"/>
          <w:szCs w:val="20"/>
        </w:rPr>
        <w:t xml:space="preserve">s </w:t>
      </w:r>
      <w:r w:rsidR="00F152EB" w:rsidRPr="00247CD3">
        <w:rPr>
          <w:rFonts w:ascii="Helvetica" w:hAnsi="Helvetica" w:cs="Helvetica"/>
          <w:sz w:val="20"/>
          <w:szCs w:val="20"/>
        </w:rPr>
        <w:t xml:space="preserve">was </w:t>
      </w:r>
      <w:r w:rsidRPr="00247CD3">
        <w:rPr>
          <w:rFonts w:ascii="Helvetica" w:hAnsi="Helvetica" w:cs="Helvetica"/>
          <w:sz w:val="20"/>
          <w:szCs w:val="20"/>
        </w:rPr>
        <w:t xml:space="preserve">done at the PROTEOMICA-Unit-UCM </w:t>
      </w:r>
      <w:r w:rsidR="00F152EB" w:rsidRPr="00247CD3">
        <w:rPr>
          <w:rFonts w:ascii="Helvetica" w:hAnsi="Helvetica" w:cs="Helvetica"/>
          <w:sz w:val="20"/>
          <w:szCs w:val="20"/>
        </w:rPr>
        <w:t xml:space="preserve">following the Unit standard </w:t>
      </w:r>
      <w:r w:rsidRPr="00247CD3">
        <w:rPr>
          <w:rFonts w:ascii="Helvetica" w:hAnsi="Helvetica" w:cs="Helvetica"/>
          <w:sz w:val="20"/>
          <w:szCs w:val="20"/>
        </w:rPr>
        <w:t>protocols. B</w:t>
      </w:r>
      <w:r w:rsidR="007609DF" w:rsidRPr="00247CD3">
        <w:rPr>
          <w:rFonts w:ascii="Helvetica" w:hAnsi="Helvetica" w:cs="Helvetica"/>
          <w:sz w:val="20"/>
          <w:szCs w:val="20"/>
        </w:rPr>
        <w:t>riefly</w:t>
      </w:r>
      <w:r w:rsidRPr="00247CD3">
        <w:rPr>
          <w:rFonts w:ascii="Helvetica" w:hAnsi="Helvetica" w:cs="Helvetica"/>
          <w:sz w:val="20"/>
          <w:szCs w:val="20"/>
        </w:rPr>
        <w:t xml:space="preserve">, after immunoprecipitation </w:t>
      </w:r>
      <w:r w:rsidR="007609DF" w:rsidRPr="00247CD3">
        <w:rPr>
          <w:rFonts w:ascii="Helvetica" w:hAnsi="Helvetica" w:cs="Helvetica"/>
          <w:sz w:val="20"/>
          <w:szCs w:val="20"/>
        </w:rPr>
        <w:t>assays</w:t>
      </w:r>
      <w:r w:rsidRPr="00247CD3">
        <w:rPr>
          <w:rFonts w:ascii="Helvetica" w:hAnsi="Helvetica" w:cs="Helvetica"/>
          <w:sz w:val="20"/>
          <w:szCs w:val="20"/>
        </w:rPr>
        <w:t xml:space="preserve"> o</w:t>
      </w:r>
      <w:r w:rsidR="007609DF" w:rsidRPr="00247CD3">
        <w:rPr>
          <w:rFonts w:ascii="Helvetica" w:hAnsi="Helvetica" w:cs="Helvetica"/>
          <w:sz w:val="20"/>
          <w:szCs w:val="20"/>
        </w:rPr>
        <w:t>f</w:t>
      </w:r>
      <w:r w:rsidRPr="00247CD3">
        <w:rPr>
          <w:rFonts w:ascii="Helvetica" w:hAnsi="Helvetica" w:cs="Helvetica"/>
          <w:sz w:val="20"/>
          <w:szCs w:val="20"/>
        </w:rPr>
        <w:t xml:space="preserve"> HCC1954 </w:t>
      </w:r>
      <w:r w:rsidR="00591CC1">
        <w:rPr>
          <w:rFonts w:ascii="Helvetica" w:hAnsi="Helvetica" w:cs="Helvetica"/>
          <w:sz w:val="20"/>
          <w:szCs w:val="20"/>
        </w:rPr>
        <w:t>C</w:t>
      </w:r>
      <w:r w:rsidR="005C5A2B">
        <w:rPr>
          <w:rFonts w:ascii="Helvetica" w:hAnsi="Helvetica" w:cs="Helvetica"/>
          <w:sz w:val="20"/>
          <w:szCs w:val="20"/>
        </w:rPr>
        <w:t xml:space="preserve"> (</w:t>
      </w:r>
      <w:proofErr w:type="spellStart"/>
      <w:r w:rsidR="005C5A2B">
        <w:rPr>
          <w:rFonts w:ascii="Helvetica" w:hAnsi="Helvetica" w:cs="Helvetica"/>
          <w:sz w:val="20"/>
          <w:szCs w:val="20"/>
        </w:rPr>
        <w:t>p</w:t>
      </w:r>
      <w:r w:rsidR="00CF0B78">
        <w:rPr>
          <w:rFonts w:ascii="Helvetica" w:hAnsi="Helvetica" w:cs="Helvetica"/>
          <w:sz w:val="20"/>
          <w:szCs w:val="20"/>
        </w:rPr>
        <w:t>LVX</w:t>
      </w:r>
      <w:proofErr w:type="spellEnd"/>
      <w:r w:rsidR="005C5A2B">
        <w:rPr>
          <w:rFonts w:ascii="Helvetica" w:hAnsi="Helvetica" w:cs="Helvetica"/>
          <w:sz w:val="20"/>
          <w:szCs w:val="20"/>
        </w:rPr>
        <w:t xml:space="preserve"> empty plasmid)</w:t>
      </w:r>
      <w:r w:rsidR="00591CC1">
        <w:rPr>
          <w:rFonts w:ascii="Helvetica" w:hAnsi="Helvetica" w:cs="Helvetica"/>
          <w:sz w:val="20"/>
          <w:szCs w:val="20"/>
        </w:rPr>
        <w:t>, GB</w:t>
      </w:r>
      <w:r w:rsidR="007609DF" w:rsidRPr="00247CD3">
        <w:rPr>
          <w:rFonts w:ascii="Helvetica" w:hAnsi="Helvetica" w:cs="Helvetica"/>
          <w:sz w:val="20"/>
          <w:szCs w:val="20"/>
        </w:rPr>
        <w:t>,</w:t>
      </w:r>
      <w:r w:rsidR="00591CC1">
        <w:rPr>
          <w:rFonts w:ascii="Helvetica" w:hAnsi="Helvetica" w:cs="Helvetica"/>
          <w:sz w:val="20"/>
          <w:szCs w:val="20"/>
        </w:rPr>
        <w:t xml:space="preserve"> </w:t>
      </w:r>
      <w:proofErr w:type="gramStart"/>
      <w:r w:rsidR="00591CC1">
        <w:rPr>
          <w:rFonts w:ascii="Helvetica" w:hAnsi="Helvetica" w:cs="Helvetica"/>
          <w:sz w:val="20"/>
          <w:szCs w:val="20"/>
        </w:rPr>
        <w:t>GB</w:t>
      </w:r>
      <w:r w:rsidR="00591CC1">
        <w:rPr>
          <w:rFonts w:ascii="Helvetica" w:hAnsi="Helvetica" w:cs="Helvetica"/>
          <w:sz w:val="20"/>
          <w:szCs w:val="20"/>
          <w:vertAlign w:val="superscript"/>
        </w:rPr>
        <w:t>(</w:t>
      </w:r>
      <w:proofErr w:type="gramEnd"/>
      <w:r w:rsidR="00591CC1">
        <w:rPr>
          <w:rFonts w:ascii="Helvetica" w:hAnsi="Helvetica" w:cs="Helvetica"/>
          <w:sz w:val="20"/>
          <w:szCs w:val="20"/>
          <w:vertAlign w:val="superscript"/>
        </w:rPr>
        <w:t>92-416)</w:t>
      </w:r>
      <w:r w:rsidR="00591CC1">
        <w:rPr>
          <w:rFonts w:ascii="Helvetica" w:hAnsi="Helvetica" w:cs="Helvetica"/>
          <w:sz w:val="20"/>
          <w:szCs w:val="20"/>
        </w:rPr>
        <w:t xml:space="preserve"> using a </w:t>
      </w:r>
      <w:proofErr w:type="spellStart"/>
      <w:r w:rsidR="00591CC1">
        <w:rPr>
          <w:rFonts w:ascii="Helvetica" w:hAnsi="Helvetica" w:cs="Helvetica"/>
          <w:sz w:val="20"/>
          <w:szCs w:val="20"/>
        </w:rPr>
        <w:t>Myc</w:t>
      </w:r>
      <w:proofErr w:type="spellEnd"/>
      <w:r w:rsidR="00591CC1">
        <w:rPr>
          <w:rFonts w:ascii="Helvetica" w:hAnsi="Helvetica" w:cs="Helvetica"/>
          <w:sz w:val="20"/>
          <w:szCs w:val="20"/>
        </w:rPr>
        <w:t>-tag antibody,</w:t>
      </w:r>
      <w:r w:rsidRPr="00247CD3">
        <w:rPr>
          <w:rFonts w:ascii="Helvetica" w:hAnsi="Helvetica" w:cs="Helvetica"/>
          <w:sz w:val="20"/>
          <w:szCs w:val="20"/>
        </w:rPr>
        <w:t xml:space="preserve"> the </w:t>
      </w:r>
      <w:r w:rsidR="007609DF" w:rsidRPr="00247CD3">
        <w:rPr>
          <w:rFonts w:ascii="Helvetica" w:hAnsi="Helvetica" w:cs="Helvetica"/>
          <w:sz w:val="20"/>
          <w:szCs w:val="20"/>
        </w:rPr>
        <w:t>immunoprecipitated</w:t>
      </w:r>
      <w:r w:rsidRPr="00247CD3">
        <w:rPr>
          <w:rFonts w:ascii="Helvetica" w:hAnsi="Helvetica" w:cs="Helvetica"/>
          <w:sz w:val="20"/>
          <w:szCs w:val="20"/>
        </w:rPr>
        <w:t xml:space="preserve"> proteins were resolved on a 4% SDS-PAGE gel and stained with</w:t>
      </w:r>
      <w:r w:rsidR="007F12EB" w:rsidRPr="00247CD3">
        <w:rPr>
          <w:rFonts w:ascii="Helvetica" w:hAnsi="Helvetica" w:cs="Helvetica"/>
          <w:sz w:val="20"/>
          <w:szCs w:val="20"/>
        </w:rPr>
        <w:t xml:space="preserve"> Coomas</w:t>
      </w:r>
      <w:r w:rsidR="00CD6A42" w:rsidRPr="00247CD3">
        <w:rPr>
          <w:rFonts w:ascii="Helvetica" w:hAnsi="Helvetica" w:cs="Helvetica"/>
          <w:sz w:val="20"/>
          <w:szCs w:val="20"/>
        </w:rPr>
        <w:t>sie Brilliant Blue</w:t>
      </w:r>
      <w:r w:rsidRPr="00247CD3">
        <w:rPr>
          <w:rFonts w:ascii="Helvetica" w:hAnsi="Helvetica" w:cs="Helvetica"/>
          <w:sz w:val="20"/>
          <w:szCs w:val="20"/>
        </w:rPr>
        <w:t xml:space="preserve"> G</w:t>
      </w:r>
      <w:r w:rsidR="00CD6A42" w:rsidRPr="00247CD3">
        <w:rPr>
          <w:rFonts w:ascii="Helvetica" w:hAnsi="Helvetica" w:cs="Helvetica"/>
          <w:sz w:val="20"/>
          <w:szCs w:val="20"/>
        </w:rPr>
        <w:t>-2</w:t>
      </w:r>
      <w:r w:rsidRPr="00247CD3">
        <w:rPr>
          <w:rFonts w:ascii="Helvetica" w:hAnsi="Helvetica" w:cs="Helvetica"/>
          <w:sz w:val="20"/>
          <w:szCs w:val="20"/>
        </w:rPr>
        <w:t>50</w:t>
      </w:r>
      <w:r w:rsidR="00CD6A42" w:rsidRPr="00247CD3">
        <w:rPr>
          <w:rFonts w:ascii="Helvetica" w:hAnsi="Helvetica" w:cs="Helvetica"/>
          <w:sz w:val="20"/>
          <w:szCs w:val="20"/>
        </w:rPr>
        <w:t xml:space="preserve"> (20279, </w:t>
      </w:r>
      <w:proofErr w:type="spellStart"/>
      <w:r w:rsidR="00CD6A42" w:rsidRPr="00247CD3">
        <w:rPr>
          <w:rFonts w:ascii="Helvetica" w:hAnsi="Helvetica" w:cs="Helvetica"/>
          <w:sz w:val="20"/>
          <w:szCs w:val="20"/>
        </w:rPr>
        <w:t>Thermo</w:t>
      </w:r>
      <w:proofErr w:type="spellEnd"/>
      <w:r w:rsidR="00CD6A42" w:rsidRPr="00247CD3">
        <w:rPr>
          <w:rFonts w:ascii="Helvetica" w:hAnsi="Helvetica" w:cs="Helvetica"/>
          <w:sz w:val="20"/>
          <w:szCs w:val="20"/>
        </w:rPr>
        <w:t xml:space="preserve"> Scientific)</w:t>
      </w:r>
      <w:r w:rsidRPr="00247CD3">
        <w:rPr>
          <w:rFonts w:ascii="Helvetica" w:hAnsi="Helvetica" w:cs="Helvetica"/>
          <w:sz w:val="20"/>
          <w:szCs w:val="20"/>
        </w:rPr>
        <w:t xml:space="preserve">. Then, </w:t>
      </w:r>
      <w:r w:rsidR="007609DF" w:rsidRPr="00247CD3">
        <w:rPr>
          <w:rFonts w:ascii="Helvetica" w:hAnsi="Helvetica" w:cs="Helvetica"/>
          <w:sz w:val="20"/>
          <w:szCs w:val="20"/>
        </w:rPr>
        <w:t>trypsin</w:t>
      </w:r>
      <w:r w:rsidRPr="00247CD3">
        <w:rPr>
          <w:rFonts w:ascii="Helvetica" w:hAnsi="Helvetica" w:cs="Helvetica"/>
          <w:sz w:val="20"/>
          <w:szCs w:val="20"/>
        </w:rPr>
        <w:t xml:space="preserve"> digestion </w:t>
      </w:r>
      <w:r w:rsidR="007609DF" w:rsidRPr="00247CD3">
        <w:rPr>
          <w:rFonts w:ascii="Helvetica" w:hAnsi="Helvetica" w:cs="Helvetica"/>
          <w:sz w:val="20"/>
          <w:szCs w:val="20"/>
        </w:rPr>
        <w:t>was</w:t>
      </w:r>
      <w:r w:rsidRPr="00247CD3">
        <w:rPr>
          <w:rFonts w:ascii="Helvetica" w:hAnsi="Helvetica" w:cs="Helvetica"/>
          <w:sz w:val="20"/>
          <w:szCs w:val="20"/>
        </w:rPr>
        <w:t xml:space="preserve"> placed. Isolated proteins were reduced with 10 mM DTT at 56ºC during 1 h and al</w:t>
      </w:r>
      <w:r w:rsidR="007609DF" w:rsidRPr="00247CD3">
        <w:rPr>
          <w:rFonts w:ascii="Helvetica" w:hAnsi="Helvetica" w:cs="Helvetica"/>
          <w:sz w:val="20"/>
          <w:szCs w:val="20"/>
        </w:rPr>
        <w:t>kylate</w:t>
      </w:r>
      <w:r w:rsidRPr="00247CD3">
        <w:rPr>
          <w:rFonts w:ascii="Helvetica" w:hAnsi="Helvetica" w:cs="Helvetica"/>
          <w:sz w:val="20"/>
          <w:szCs w:val="20"/>
        </w:rPr>
        <w:t xml:space="preserve">d with </w:t>
      </w:r>
      <w:r w:rsidR="007609DF" w:rsidRPr="00247CD3">
        <w:rPr>
          <w:rFonts w:ascii="Helvetica" w:hAnsi="Helvetica" w:cs="Helvetica"/>
          <w:sz w:val="20"/>
          <w:szCs w:val="20"/>
        </w:rPr>
        <w:t>Iodoacetamide</w:t>
      </w:r>
      <w:r w:rsidRPr="00247CD3">
        <w:rPr>
          <w:rFonts w:ascii="Helvetica" w:hAnsi="Helvetica" w:cs="Helvetica"/>
          <w:sz w:val="20"/>
          <w:szCs w:val="20"/>
        </w:rPr>
        <w:t xml:space="preserve"> 55 mM during 30 min on dark following by 0,8 ug </w:t>
      </w:r>
      <w:r w:rsidR="007609DF" w:rsidRPr="00247CD3">
        <w:rPr>
          <w:rFonts w:ascii="Helvetica" w:hAnsi="Helvetica" w:cs="Helvetica"/>
          <w:sz w:val="20"/>
          <w:szCs w:val="20"/>
        </w:rPr>
        <w:t>trypsin</w:t>
      </w:r>
      <w:r w:rsidRPr="00247CD3">
        <w:rPr>
          <w:rFonts w:ascii="Helvetica" w:hAnsi="Helvetica" w:cs="Helvetica"/>
          <w:sz w:val="20"/>
          <w:szCs w:val="20"/>
        </w:rPr>
        <w:t xml:space="preserve"> digestion (Roche Molecular Biochemicals) at 37</w:t>
      </w:r>
      <w:r w:rsidR="00CD6E2B" w:rsidRPr="00247CD3">
        <w:rPr>
          <w:rFonts w:ascii="Helvetica" w:hAnsi="Helvetica" w:cs="Helvetica"/>
          <w:sz w:val="20"/>
          <w:szCs w:val="20"/>
        </w:rPr>
        <w:t xml:space="preserve"> </w:t>
      </w:r>
      <w:r w:rsidRPr="00247CD3">
        <w:rPr>
          <w:rFonts w:ascii="Helvetica" w:hAnsi="Helvetica" w:cs="Helvetica"/>
          <w:sz w:val="20"/>
          <w:szCs w:val="20"/>
        </w:rPr>
        <w:t>º</w:t>
      </w:r>
      <w:r w:rsidR="00CD6E2B" w:rsidRPr="00247CD3">
        <w:rPr>
          <w:rFonts w:ascii="Helvetica" w:hAnsi="Helvetica" w:cs="Helvetica"/>
          <w:sz w:val="20"/>
          <w:szCs w:val="20"/>
        </w:rPr>
        <w:t>C</w:t>
      </w:r>
      <w:r w:rsidRPr="00247CD3">
        <w:rPr>
          <w:rFonts w:ascii="Helvetica" w:hAnsi="Helvetica" w:cs="Helvetica"/>
          <w:sz w:val="20"/>
          <w:szCs w:val="20"/>
        </w:rPr>
        <w:t xml:space="preserve"> during 12 h. Obtained peptides were dried </w:t>
      </w:r>
      <w:r w:rsidR="00CD6A42" w:rsidRPr="00247CD3">
        <w:rPr>
          <w:rFonts w:ascii="Helvetica" w:hAnsi="Helvetica" w:cs="Helvetica"/>
          <w:sz w:val="20"/>
          <w:szCs w:val="20"/>
        </w:rPr>
        <w:t>using</w:t>
      </w:r>
      <w:r w:rsidRPr="00247CD3">
        <w:rPr>
          <w:rFonts w:ascii="Helvetica" w:hAnsi="Helvetica" w:cs="Helvetica"/>
          <w:sz w:val="20"/>
          <w:szCs w:val="20"/>
        </w:rPr>
        <w:t xml:space="preserve"> </w:t>
      </w:r>
      <w:r w:rsidR="007609DF" w:rsidRPr="00247CD3">
        <w:rPr>
          <w:rFonts w:ascii="Helvetica" w:hAnsi="Helvetica" w:cs="Helvetica"/>
          <w:sz w:val="20"/>
          <w:szCs w:val="20"/>
        </w:rPr>
        <w:t xml:space="preserve">a Savant </w:t>
      </w:r>
      <w:proofErr w:type="spellStart"/>
      <w:r w:rsidRPr="00247CD3">
        <w:rPr>
          <w:rFonts w:ascii="Helvetica" w:hAnsi="Helvetica" w:cs="Helvetica"/>
          <w:sz w:val="20"/>
          <w:szCs w:val="20"/>
        </w:rPr>
        <w:t>SpeedVac</w:t>
      </w:r>
      <w:proofErr w:type="spellEnd"/>
      <w:r w:rsidR="007609DF" w:rsidRPr="00247CD3">
        <w:rPr>
          <w:rFonts w:ascii="Helvetica" w:hAnsi="Helvetica" w:cs="Helvetica"/>
          <w:sz w:val="20"/>
          <w:szCs w:val="20"/>
        </w:rPr>
        <w:t xml:space="preserve"> Vacuum concentrator (</w:t>
      </w:r>
      <w:proofErr w:type="spellStart"/>
      <w:r w:rsidR="007609DF" w:rsidRPr="00247CD3">
        <w:rPr>
          <w:rFonts w:ascii="Helvetica" w:hAnsi="Helvetica" w:cs="Helvetica"/>
          <w:sz w:val="20"/>
          <w:szCs w:val="20"/>
        </w:rPr>
        <w:t>Thermo</w:t>
      </w:r>
      <w:proofErr w:type="spellEnd"/>
      <w:r w:rsidR="007609DF" w:rsidRPr="00247CD3">
        <w:rPr>
          <w:rFonts w:ascii="Helvetica" w:hAnsi="Helvetica" w:cs="Helvetica"/>
          <w:sz w:val="20"/>
          <w:szCs w:val="20"/>
        </w:rPr>
        <w:t xml:space="preserve"> Fisher Scientific</w:t>
      </w:r>
      <w:r w:rsidR="00F152EB" w:rsidRPr="00247CD3">
        <w:rPr>
          <w:rFonts w:ascii="Helvetica" w:hAnsi="Helvetica" w:cs="Helvetica"/>
          <w:sz w:val="20"/>
          <w:szCs w:val="20"/>
        </w:rPr>
        <w:t>) and</w:t>
      </w:r>
      <w:r w:rsidRPr="00247CD3">
        <w:rPr>
          <w:rFonts w:ascii="Helvetica" w:hAnsi="Helvetica" w:cs="Helvetica"/>
          <w:sz w:val="20"/>
          <w:szCs w:val="20"/>
        </w:rPr>
        <w:t xml:space="preserve"> reconstituted with 2X </w:t>
      </w:r>
      <w:r w:rsidR="004F7EB1" w:rsidRPr="00247CD3">
        <w:rPr>
          <w:rFonts w:ascii="Helvetica" w:hAnsi="Helvetica" w:cs="Helvetica"/>
          <w:sz w:val="20"/>
          <w:szCs w:val="20"/>
        </w:rPr>
        <w:t>a</w:t>
      </w:r>
      <w:r w:rsidRPr="00247CD3">
        <w:rPr>
          <w:rFonts w:ascii="Helvetica" w:hAnsi="Helvetica" w:cs="Helvetica"/>
          <w:sz w:val="20"/>
          <w:szCs w:val="20"/>
        </w:rPr>
        <w:t>cetonitrile</w:t>
      </w:r>
      <w:r w:rsidR="00CD6A42" w:rsidRPr="00247CD3">
        <w:rPr>
          <w:rFonts w:ascii="Helvetica" w:hAnsi="Helvetica" w:cs="Helvetica"/>
          <w:sz w:val="20"/>
          <w:szCs w:val="20"/>
        </w:rPr>
        <w:t xml:space="preserve"> and 0.1%</w:t>
      </w:r>
      <w:r w:rsidRPr="00247CD3">
        <w:rPr>
          <w:rFonts w:ascii="Helvetica" w:hAnsi="Helvetica" w:cs="Helvetica"/>
          <w:sz w:val="20"/>
          <w:szCs w:val="20"/>
        </w:rPr>
        <w:t xml:space="preserve"> </w:t>
      </w:r>
      <w:r w:rsidR="004F7EB1" w:rsidRPr="00247CD3">
        <w:rPr>
          <w:rFonts w:ascii="Helvetica" w:hAnsi="Helvetica" w:cs="Helvetica"/>
          <w:sz w:val="20"/>
          <w:szCs w:val="20"/>
        </w:rPr>
        <w:t>formic</w:t>
      </w:r>
      <w:r w:rsidRPr="00247CD3">
        <w:rPr>
          <w:rFonts w:ascii="Helvetica" w:hAnsi="Helvetica" w:cs="Helvetica"/>
          <w:sz w:val="20"/>
          <w:szCs w:val="20"/>
        </w:rPr>
        <w:t xml:space="preserve"> acid</w:t>
      </w:r>
      <w:r w:rsidR="003D171B" w:rsidRPr="00247CD3">
        <w:rPr>
          <w:rFonts w:ascii="Helvetica" w:hAnsi="Helvetica" w:cs="Helvetica"/>
          <w:sz w:val="20"/>
          <w:szCs w:val="20"/>
        </w:rPr>
        <w:t xml:space="preserve">. </w:t>
      </w:r>
      <w:r w:rsidRPr="00247CD3">
        <w:rPr>
          <w:rFonts w:ascii="Helvetica" w:hAnsi="Helvetica" w:cs="Helvetica"/>
          <w:sz w:val="20"/>
          <w:szCs w:val="20"/>
        </w:rPr>
        <w:t>Peptide</w:t>
      </w:r>
      <w:r w:rsidR="00F152EB" w:rsidRPr="00247CD3">
        <w:rPr>
          <w:rFonts w:ascii="Helvetica" w:hAnsi="Helvetica" w:cs="Helvetica"/>
          <w:sz w:val="20"/>
          <w:szCs w:val="20"/>
        </w:rPr>
        <w:t>s were</w:t>
      </w:r>
      <w:r w:rsidRPr="00247CD3">
        <w:rPr>
          <w:rFonts w:ascii="Helvetica" w:hAnsi="Helvetica" w:cs="Helvetica"/>
          <w:sz w:val="20"/>
          <w:szCs w:val="20"/>
        </w:rPr>
        <w:t xml:space="preserve"> </w:t>
      </w:r>
      <w:r w:rsidR="00F152EB" w:rsidRPr="00247CD3">
        <w:rPr>
          <w:rFonts w:ascii="Helvetica" w:hAnsi="Helvetica" w:cs="Helvetica"/>
          <w:sz w:val="20"/>
          <w:szCs w:val="20"/>
        </w:rPr>
        <w:t xml:space="preserve">identified </w:t>
      </w:r>
      <w:r w:rsidRPr="00247CD3">
        <w:rPr>
          <w:rFonts w:ascii="Helvetica" w:hAnsi="Helvetica" w:cs="Helvetica"/>
          <w:sz w:val="20"/>
          <w:szCs w:val="20"/>
        </w:rPr>
        <w:t>using liquid nano-chromatography (nano Easy-</w:t>
      </w:r>
      <w:proofErr w:type="spellStart"/>
      <w:r w:rsidRPr="00247CD3">
        <w:rPr>
          <w:rFonts w:ascii="Helvetica" w:hAnsi="Helvetica" w:cs="Helvetica"/>
          <w:sz w:val="20"/>
          <w:szCs w:val="20"/>
        </w:rPr>
        <w:t>nLC</w:t>
      </w:r>
      <w:proofErr w:type="spellEnd"/>
      <w:r w:rsidRPr="00247CD3">
        <w:rPr>
          <w:rFonts w:ascii="Helvetica" w:hAnsi="Helvetica" w:cs="Helvetica"/>
          <w:sz w:val="20"/>
          <w:szCs w:val="20"/>
        </w:rPr>
        <w:t xml:space="preserve"> 1000, </w:t>
      </w:r>
      <w:proofErr w:type="spellStart"/>
      <w:r w:rsidRPr="00247CD3">
        <w:rPr>
          <w:rFonts w:ascii="Helvetica" w:hAnsi="Helvetica" w:cs="Helvetica"/>
          <w:sz w:val="20"/>
          <w:szCs w:val="20"/>
        </w:rPr>
        <w:t>Thermo</w:t>
      </w:r>
      <w:proofErr w:type="spellEnd"/>
      <w:r w:rsidRPr="00247CD3">
        <w:rPr>
          <w:rFonts w:ascii="Helvetica" w:hAnsi="Helvetica" w:cs="Helvetica"/>
          <w:sz w:val="20"/>
          <w:szCs w:val="20"/>
        </w:rPr>
        <w:t xml:space="preserve"> Fisher</w:t>
      </w:r>
      <w:r w:rsidR="004F7EB1" w:rsidRPr="00247CD3">
        <w:rPr>
          <w:rFonts w:ascii="Helvetica" w:hAnsi="Helvetica" w:cs="Helvetica"/>
          <w:sz w:val="20"/>
          <w:szCs w:val="20"/>
        </w:rPr>
        <w:t xml:space="preserve"> Scientific</w:t>
      </w:r>
      <w:r w:rsidRPr="00247CD3">
        <w:rPr>
          <w:rFonts w:ascii="Helvetica" w:hAnsi="Helvetica" w:cs="Helvetica"/>
          <w:sz w:val="20"/>
          <w:szCs w:val="20"/>
        </w:rPr>
        <w:t>) associated with high resolution mass spectrometry Q-</w:t>
      </w:r>
      <w:proofErr w:type="spellStart"/>
      <w:r w:rsidRPr="00247CD3">
        <w:rPr>
          <w:rFonts w:ascii="Helvetica" w:hAnsi="Helvetica" w:cs="Helvetica"/>
          <w:sz w:val="20"/>
          <w:szCs w:val="20"/>
        </w:rPr>
        <w:t>Exactive</w:t>
      </w:r>
      <w:proofErr w:type="spellEnd"/>
      <w:r w:rsidRPr="00247CD3">
        <w:rPr>
          <w:rFonts w:ascii="Helvetica" w:hAnsi="Helvetica" w:cs="Helvetica"/>
          <w:sz w:val="20"/>
          <w:szCs w:val="20"/>
        </w:rPr>
        <w:t xml:space="preserve"> HF (</w:t>
      </w:r>
      <w:proofErr w:type="spellStart"/>
      <w:r w:rsidRPr="00247CD3">
        <w:rPr>
          <w:rFonts w:ascii="Helvetica" w:hAnsi="Helvetica" w:cs="Helvetica"/>
          <w:sz w:val="20"/>
          <w:szCs w:val="20"/>
        </w:rPr>
        <w:t>Thermo</w:t>
      </w:r>
      <w:proofErr w:type="spellEnd"/>
      <w:r w:rsidRPr="00247CD3">
        <w:rPr>
          <w:rFonts w:ascii="Helvetica" w:hAnsi="Helvetica" w:cs="Helvetica"/>
          <w:sz w:val="20"/>
          <w:szCs w:val="20"/>
        </w:rPr>
        <w:t xml:space="preserve"> Fisher</w:t>
      </w:r>
      <w:r w:rsidR="004F7EB1" w:rsidRPr="00247CD3">
        <w:rPr>
          <w:rFonts w:ascii="Helvetica" w:hAnsi="Helvetica" w:cs="Helvetica"/>
          <w:sz w:val="20"/>
          <w:szCs w:val="20"/>
        </w:rPr>
        <w:t xml:space="preserve"> Scientific</w:t>
      </w:r>
      <w:r w:rsidRPr="00247CD3">
        <w:rPr>
          <w:rFonts w:ascii="Helvetica" w:hAnsi="Helvetica" w:cs="Helvetica"/>
          <w:sz w:val="20"/>
          <w:szCs w:val="20"/>
        </w:rPr>
        <w:t xml:space="preserve">). Peptide concentration was performed “on-line” reverse phase chromatography (RP) using Acclaim </w:t>
      </w:r>
      <w:proofErr w:type="spellStart"/>
      <w:r w:rsidRPr="00247CD3">
        <w:rPr>
          <w:rFonts w:ascii="Helvetica" w:hAnsi="Helvetica" w:cs="Helvetica"/>
          <w:sz w:val="20"/>
          <w:szCs w:val="20"/>
        </w:rPr>
        <w:t>PepMap</w:t>
      </w:r>
      <w:proofErr w:type="spellEnd"/>
      <w:r w:rsidRPr="00247CD3">
        <w:rPr>
          <w:rFonts w:ascii="Helvetica" w:hAnsi="Helvetica" w:cs="Helvetica"/>
          <w:sz w:val="20"/>
          <w:szCs w:val="20"/>
        </w:rPr>
        <w:t xml:space="preserve"> 100 column (</w:t>
      </w:r>
      <w:r w:rsidR="004F7EB1" w:rsidRPr="00247CD3">
        <w:rPr>
          <w:rFonts w:ascii="Helvetica" w:hAnsi="Helvetica" w:cs="Helvetica"/>
          <w:sz w:val="20"/>
          <w:szCs w:val="20"/>
        </w:rPr>
        <w:t xml:space="preserve">164569, </w:t>
      </w:r>
      <w:proofErr w:type="spellStart"/>
      <w:r w:rsidRPr="00247CD3">
        <w:rPr>
          <w:rFonts w:ascii="Helvetica" w:hAnsi="Helvetica" w:cs="Helvetica"/>
          <w:sz w:val="20"/>
          <w:szCs w:val="20"/>
        </w:rPr>
        <w:t>Thermo</w:t>
      </w:r>
      <w:proofErr w:type="spellEnd"/>
      <w:r w:rsidRPr="00247CD3">
        <w:rPr>
          <w:rFonts w:ascii="Helvetica" w:hAnsi="Helvetica" w:cs="Helvetica"/>
          <w:sz w:val="20"/>
          <w:szCs w:val="20"/>
        </w:rPr>
        <w:t xml:space="preserve"> </w:t>
      </w:r>
      <w:r w:rsidR="004F7EB1" w:rsidRPr="00247CD3">
        <w:rPr>
          <w:rFonts w:ascii="Helvetica" w:hAnsi="Helvetica" w:cs="Helvetica"/>
          <w:sz w:val="20"/>
          <w:szCs w:val="20"/>
        </w:rPr>
        <w:t>Scientific</w:t>
      </w:r>
      <w:r w:rsidRPr="00247CD3">
        <w:rPr>
          <w:rFonts w:ascii="Helvetica" w:hAnsi="Helvetica" w:cs="Helvetica"/>
          <w:sz w:val="20"/>
          <w:szCs w:val="20"/>
        </w:rPr>
        <w:t>) and then, separate</w:t>
      </w:r>
      <w:r w:rsidR="00F152EB" w:rsidRPr="00247CD3">
        <w:rPr>
          <w:rFonts w:ascii="Helvetica" w:hAnsi="Helvetica" w:cs="Helvetica"/>
          <w:sz w:val="20"/>
          <w:szCs w:val="20"/>
        </w:rPr>
        <w:t>d</w:t>
      </w:r>
      <w:r w:rsidRPr="00247CD3">
        <w:rPr>
          <w:rFonts w:ascii="Helvetica" w:hAnsi="Helvetica" w:cs="Helvetica"/>
          <w:sz w:val="20"/>
          <w:szCs w:val="20"/>
        </w:rPr>
        <w:t xml:space="preserve"> by analytic reverse phase column C18 </w:t>
      </w:r>
      <w:proofErr w:type="spellStart"/>
      <w:r w:rsidRPr="00247CD3">
        <w:rPr>
          <w:rFonts w:ascii="Helvetica" w:hAnsi="Helvetica" w:cs="Helvetica"/>
          <w:sz w:val="20"/>
          <w:szCs w:val="20"/>
        </w:rPr>
        <w:t>Pico</w:t>
      </w:r>
      <w:r w:rsidR="00CD6A42" w:rsidRPr="00247CD3">
        <w:rPr>
          <w:rFonts w:ascii="Helvetica" w:hAnsi="Helvetica" w:cs="Helvetica"/>
          <w:sz w:val="20"/>
          <w:szCs w:val="20"/>
        </w:rPr>
        <w:t>F</w:t>
      </w:r>
      <w:r w:rsidRPr="00247CD3">
        <w:rPr>
          <w:rFonts w:ascii="Helvetica" w:hAnsi="Helvetica" w:cs="Helvetica"/>
          <w:sz w:val="20"/>
          <w:szCs w:val="20"/>
        </w:rPr>
        <w:t>rit</w:t>
      </w:r>
      <w:proofErr w:type="spellEnd"/>
      <w:r w:rsidRPr="00247CD3">
        <w:rPr>
          <w:rFonts w:ascii="Helvetica" w:hAnsi="Helvetica" w:cs="Helvetica"/>
          <w:sz w:val="20"/>
          <w:szCs w:val="20"/>
        </w:rPr>
        <w:t xml:space="preserve"> (</w:t>
      </w:r>
      <w:r w:rsidR="004F7EB1" w:rsidRPr="00247CD3">
        <w:rPr>
          <w:rFonts w:ascii="Helvetica" w:hAnsi="Helvetica" w:cs="Helvetica"/>
          <w:sz w:val="20"/>
          <w:szCs w:val="20"/>
        </w:rPr>
        <w:t xml:space="preserve">NTCC-360/75-3-125, </w:t>
      </w:r>
      <w:proofErr w:type="spellStart"/>
      <w:r w:rsidRPr="00247CD3">
        <w:rPr>
          <w:rFonts w:ascii="Helvetica" w:hAnsi="Helvetica" w:cs="Helvetica"/>
          <w:sz w:val="20"/>
          <w:szCs w:val="20"/>
        </w:rPr>
        <w:t>Nikkyo</w:t>
      </w:r>
      <w:proofErr w:type="spellEnd"/>
      <w:r w:rsidRPr="00247CD3">
        <w:rPr>
          <w:rFonts w:ascii="Helvetica" w:hAnsi="Helvetica" w:cs="Helvetica"/>
          <w:sz w:val="20"/>
          <w:szCs w:val="20"/>
        </w:rPr>
        <w:t xml:space="preserve"> </w:t>
      </w:r>
      <w:proofErr w:type="spellStart"/>
      <w:r w:rsidR="004F7EB1" w:rsidRPr="00247CD3">
        <w:rPr>
          <w:rFonts w:ascii="Helvetica" w:hAnsi="Helvetica" w:cs="Helvetica"/>
          <w:sz w:val="20"/>
          <w:szCs w:val="20"/>
        </w:rPr>
        <w:t>T</w:t>
      </w:r>
      <w:r w:rsidRPr="00247CD3">
        <w:rPr>
          <w:rFonts w:ascii="Helvetica" w:hAnsi="Helvetica" w:cs="Helvetica"/>
          <w:sz w:val="20"/>
          <w:szCs w:val="20"/>
        </w:rPr>
        <w:t>echnos</w:t>
      </w:r>
      <w:proofErr w:type="spellEnd"/>
      <w:r w:rsidRPr="00247CD3">
        <w:rPr>
          <w:rFonts w:ascii="Helvetica" w:hAnsi="Helvetica" w:cs="Helvetica"/>
          <w:sz w:val="20"/>
          <w:szCs w:val="20"/>
        </w:rPr>
        <w:t xml:space="preserve"> </w:t>
      </w:r>
      <w:proofErr w:type="spellStart"/>
      <w:proofErr w:type="gramStart"/>
      <w:r w:rsidRPr="00247CD3">
        <w:rPr>
          <w:rFonts w:ascii="Helvetica" w:hAnsi="Helvetica" w:cs="Helvetica"/>
          <w:sz w:val="20"/>
          <w:szCs w:val="20"/>
        </w:rPr>
        <w:t>Co.,Ltd</w:t>
      </w:r>
      <w:proofErr w:type="spellEnd"/>
      <w:proofErr w:type="gramEnd"/>
      <w:r w:rsidRPr="00247CD3">
        <w:rPr>
          <w:rFonts w:ascii="Helvetica" w:hAnsi="Helvetica" w:cs="Helvetica"/>
          <w:sz w:val="20"/>
          <w:szCs w:val="20"/>
        </w:rPr>
        <w:t xml:space="preserve">). Peptide identification was </w:t>
      </w:r>
      <w:proofErr w:type="spellStart"/>
      <w:r w:rsidRPr="00247CD3">
        <w:rPr>
          <w:rFonts w:ascii="Helvetica" w:hAnsi="Helvetica" w:cs="Helvetica"/>
          <w:sz w:val="20"/>
          <w:szCs w:val="20"/>
        </w:rPr>
        <w:t>perfomed</w:t>
      </w:r>
      <w:proofErr w:type="spellEnd"/>
      <w:r w:rsidRPr="00247CD3">
        <w:rPr>
          <w:rFonts w:ascii="Helvetica" w:hAnsi="Helvetica" w:cs="Helvetica"/>
          <w:sz w:val="20"/>
          <w:szCs w:val="20"/>
        </w:rPr>
        <w:t xml:space="preserve"> with 60.000 resolution on Full scan (m/z 350-2000 Da). MS/MS acquisition data was obtained using Data-dependent acquisition (DDA). MS/MS acquired spectrums was done using </w:t>
      </w:r>
      <w:r w:rsidR="004F7EB1" w:rsidRPr="00247CD3">
        <w:rPr>
          <w:rFonts w:ascii="Helvetica" w:hAnsi="Helvetica" w:cs="Helvetica"/>
          <w:sz w:val="20"/>
          <w:szCs w:val="20"/>
        </w:rPr>
        <w:t>the</w:t>
      </w:r>
      <w:r w:rsidRPr="00247CD3">
        <w:rPr>
          <w:rFonts w:ascii="Helvetica" w:hAnsi="Helvetica" w:cs="Helvetica"/>
          <w:sz w:val="20"/>
          <w:szCs w:val="20"/>
        </w:rPr>
        <w:t xml:space="preserve"> Proteome Discoverer 2.2 (</w:t>
      </w:r>
      <w:proofErr w:type="spellStart"/>
      <w:r w:rsidRPr="00247CD3">
        <w:rPr>
          <w:rFonts w:ascii="Helvetica" w:hAnsi="Helvetica" w:cs="Helvetica"/>
          <w:sz w:val="20"/>
          <w:szCs w:val="20"/>
        </w:rPr>
        <w:t>Thermo</w:t>
      </w:r>
      <w:proofErr w:type="spellEnd"/>
      <w:r w:rsidRPr="00247CD3">
        <w:rPr>
          <w:rFonts w:ascii="Helvetica" w:hAnsi="Helvetica" w:cs="Helvetica"/>
          <w:sz w:val="20"/>
          <w:szCs w:val="20"/>
        </w:rPr>
        <w:t xml:space="preserve"> Scientific) software using Human </w:t>
      </w:r>
      <w:proofErr w:type="spellStart"/>
      <w:r w:rsidRPr="00247CD3">
        <w:rPr>
          <w:rFonts w:ascii="Helvetica" w:hAnsi="Helvetica" w:cs="Helvetica"/>
          <w:sz w:val="20"/>
          <w:szCs w:val="20"/>
        </w:rPr>
        <w:t>Swissprot</w:t>
      </w:r>
      <w:proofErr w:type="spellEnd"/>
      <w:r w:rsidRPr="00247CD3">
        <w:rPr>
          <w:rFonts w:ascii="Helvetica" w:hAnsi="Helvetica" w:cs="Helvetica"/>
          <w:sz w:val="20"/>
          <w:szCs w:val="20"/>
        </w:rPr>
        <w:t xml:space="preserve"> data (42252 sequences on 20/02/2018).</w:t>
      </w:r>
      <w:r w:rsidR="00124058">
        <w:rPr>
          <w:rFonts w:ascii="Helvetica" w:hAnsi="Helvetica" w:cs="Helvetica"/>
          <w:sz w:val="20"/>
          <w:szCs w:val="20"/>
        </w:rPr>
        <w:t xml:space="preserve"> Unspecific proteins </w:t>
      </w:r>
      <w:r w:rsidR="005C5A2B">
        <w:rPr>
          <w:rFonts w:ascii="Helvetica" w:hAnsi="Helvetica" w:cs="Helvetica"/>
          <w:sz w:val="20"/>
          <w:szCs w:val="20"/>
        </w:rPr>
        <w:t xml:space="preserve">identified </w:t>
      </w:r>
      <w:r w:rsidR="00124058">
        <w:rPr>
          <w:rFonts w:ascii="Helvetica" w:hAnsi="Helvetica" w:cs="Helvetica"/>
          <w:sz w:val="20"/>
          <w:szCs w:val="20"/>
        </w:rPr>
        <w:t xml:space="preserve">in the proteomic analysis of HCC1954 C cells were </w:t>
      </w:r>
      <w:r w:rsidR="005C5A2B">
        <w:rPr>
          <w:rFonts w:ascii="Helvetica" w:hAnsi="Helvetica" w:cs="Helvetica"/>
          <w:sz w:val="20"/>
          <w:szCs w:val="20"/>
        </w:rPr>
        <w:t xml:space="preserve">subtracted </w:t>
      </w:r>
      <w:r w:rsidR="00124058">
        <w:rPr>
          <w:rFonts w:ascii="Helvetica" w:hAnsi="Helvetica" w:cs="Helvetica"/>
          <w:sz w:val="20"/>
          <w:szCs w:val="20"/>
        </w:rPr>
        <w:t xml:space="preserve">from </w:t>
      </w:r>
      <w:r w:rsidR="00026B16">
        <w:rPr>
          <w:rFonts w:ascii="Helvetica" w:hAnsi="Helvetica" w:cs="Helvetica"/>
          <w:sz w:val="20"/>
          <w:szCs w:val="20"/>
        </w:rPr>
        <w:t xml:space="preserve">the </w:t>
      </w:r>
      <w:r w:rsidR="005C5A2B">
        <w:rPr>
          <w:rFonts w:ascii="Helvetica" w:hAnsi="Helvetica" w:cs="Helvetica"/>
          <w:sz w:val="20"/>
          <w:szCs w:val="20"/>
        </w:rPr>
        <w:t>subsequent data analyses of HCC</w:t>
      </w:r>
      <w:r w:rsidR="00124058">
        <w:rPr>
          <w:rFonts w:ascii="Helvetica" w:hAnsi="Helvetica" w:cs="Helvetica"/>
          <w:sz w:val="20"/>
          <w:szCs w:val="20"/>
        </w:rPr>
        <w:t xml:space="preserve">1954 GB and </w:t>
      </w:r>
      <w:proofErr w:type="gramStart"/>
      <w:r w:rsidR="00124058">
        <w:rPr>
          <w:rFonts w:ascii="Helvetica" w:hAnsi="Helvetica" w:cs="Helvetica"/>
          <w:sz w:val="20"/>
          <w:szCs w:val="20"/>
        </w:rPr>
        <w:t>GB</w:t>
      </w:r>
      <w:r w:rsidR="00124058">
        <w:rPr>
          <w:rFonts w:ascii="Helvetica" w:hAnsi="Helvetica" w:cs="Helvetica"/>
          <w:sz w:val="20"/>
          <w:szCs w:val="20"/>
          <w:vertAlign w:val="superscript"/>
        </w:rPr>
        <w:t>(</w:t>
      </w:r>
      <w:proofErr w:type="gramEnd"/>
      <w:r w:rsidR="00124058">
        <w:rPr>
          <w:rFonts w:ascii="Helvetica" w:hAnsi="Helvetica" w:cs="Helvetica"/>
          <w:sz w:val="20"/>
          <w:szCs w:val="20"/>
          <w:vertAlign w:val="superscript"/>
        </w:rPr>
        <w:t>92-416)</w:t>
      </w:r>
      <w:r w:rsidR="00124058">
        <w:rPr>
          <w:rFonts w:ascii="Helvetica" w:hAnsi="Helvetica" w:cs="Helvetica"/>
          <w:sz w:val="20"/>
          <w:szCs w:val="20"/>
        </w:rPr>
        <w:t xml:space="preserve"> </w:t>
      </w:r>
      <w:r w:rsidR="005C5A2B">
        <w:rPr>
          <w:rFonts w:ascii="Helvetica" w:hAnsi="Helvetica" w:cs="Helvetica"/>
          <w:sz w:val="20"/>
          <w:szCs w:val="20"/>
        </w:rPr>
        <w:t xml:space="preserve">conditions </w:t>
      </w:r>
      <w:r w:rsidR="00124058">
        <w:rPr>
          <w:rFonts w:ascii="Helvetica" w:hAnsi="Helvetica" w:cs="Helvetica"/>
          <w:sz w:val="20"/>
          <w:szCs w:val="20"/>
        </w:rPr>
        <w:t>.</w:t>
      </w:r>
    </w:p>
    <w:p w14:paraId="5964A24A" w14:textId="12CE8DFD" w:rsidR="002D19D8" w:rsidRPr="00247CD3" w:rsidRDefault="002D19D8" w:rsidP="00AF754B">
      <w:pPr>
        <w:spacing w:after="0" w:line="360" w:lineRule="auto"/>
        <w:jc w:val="both"/>
        <w:rPr>
          <w:rFonts w:ascii="Helvetica" w:hAnsi="Helvetica" w:cs="Helvetica"/>
          <w:sz w:val="20"/>
          <w:szCs w:val="20"/>
        </w:rPr>
      </w:pPr>
    </w:p>
    <w:p w14:paraId="1929EB85" w14:textId="12617DAA" w:rsidR="002D19D8" w:rsidRPr="00247CD3" w:rsidRDefault="002D19D8" w:rsidP="00AF754B">
      <w:pPr>
        <w:spacing w:after="0" w:line="360" w:lineRule="auto"/>
        <w:jc w:val="both"/>
        <w:rPr>
          <w:rFonts w:ascii="Helvetica" w:hAnsi="Helvetica" w:cs="Helvetica"/>
          <w:sz w:val="20"/>
          <w:szCs w:val="20"/>
        </w:rPr>
      </w:pPr>
      <w:r w:rsidRPr="00247CD3">
        <w:rPr>
          <w:rFonts w:ascii="Helvetica" w:hAnsi="Helvetica" w:cs="Helvetica"/>
          <w:b/>
          <w:bCs/>
          <w:sz w:val="20"/>
          <w:szCs w:val="20"/>
        </w:rPr>
        <w:t xml:space="preserve">Rab7 activation assay. </w:t>
      </w:r>
      <w:r w:rsidRPr="00247CD3">
        <w:rPr>
          <w:rFonts w:ascii="Helvetica" w:hAnsi="Helvetica" w:cs="Helvetica"/>
          <w:sz w:val="20"/>
          <w:szCs w:val="20"/>
        </w:rPr>
        <w:t>After lapatinib alone or lapatinib plus chloroquine treatment, cells were</w:t>
      </w:r>
      <w:r w:rsidR="00C31DA9" w:rsidRPr="00247CD3">
        <w:rPr>
          <w:rFonts w:ascii="Helvetica" w:hAnsi="Helvetica" w:cs="Helvetica"/>
          <w:sz w:val="20"/>
          <w:szCs w:val="20"/>
        </w:rPr>
        <w:t xml:space="preserve"> collected </w:t>
      </w:r>
      <w:r w:rsidRPr="00247CD3">
        <w:rPr>
          <w:rFonts w:ascii="Helvetica" w:hAnsi="Helvetica" w:cs="Helvetica"/>
          <w:sz w:val="20"/>
          <w:szCs w:val="20"/>
        </w:rPr>
        <w:t xml:space="preserve">to measure Rab7GTP using the Rab7 Activation Assay Kit (82501; </w:t>
      </w:r>
      <w:proofErr w:type="spellStart"/>
      <w:r w:rsidRPr="00247CD3">
        <w:rPr>
          <w:rFonts w:ascii="Helvetica" w:hAnsi="Helvetica" w:cs="Helvetica"/>
          <w:sz w:val="20"/>
          <w:szCs w:val="20"/>
        </w:rPr>
        <w:t>NewEast</w:t>
      </w:r>
      <w:proofErr w:type="spellEnd"/>
      <w:r w:rsidRPr="00247CD3">
        <w:rPr>
          <w:rFonts w:ascii="Helvetica" w:hAnsi="Helvetica" w:cs="Helvetica"/>
          <w:sz w:val="20"/>
          <w:szCs w:val="20"/>
        </w:rPr>
        <w:t xml:space="preserve"> Biosciences) according to the manufacturer’s instructions.</w:t>
      </w:r>
    </w:p>
    <w:p w14:paraId="411EA4FF" w14:textId="6CEA6C09" w:rsidR="006F6525" w:rsidRPr="00247CD3" w:rsidRDefault="006F6525" w:rsidP="00AF754B">
      <w:pPr>
        <w:spacing w:after="0" w:line="360" w:lineRule="auto"/>
        <w:jc w:val="both"/>
        <w:rPr>
          <w:rFonts w:ascii="Helvetica" w:hAnsi="Helvetica" w:cs="Helvetica"/>
          <w:sz w:val="20"/>
          <w:szCs w:val="20"/>
        </w:rPr>
      </w:pPr>
    </w:p>
    <w:p w14:paraId="77CAA692" w14:textId="2E8ACD71" w:rsidR="00E50973" w:rsidRPr="00247CD3" w:rsidRDefault="00FF4C5E" w:rsidP="00AF754B">
      <w:pPr>
        <w:spacing w:after="0" w:line="360" w:lineRule="auto"/>
        <w:jc w:val="both"/>
        <w:rPr>
          <w:rFonts w:ascii="Helvetica" w:hAnsi="Helvetica" w:cs="Helvetica"/>
          <w:sz w:val="20"/>
          <w:szCs w:val="20"/>
          <w:lang w:val="en-GB"/>
        </w:rPr>
      </w:pPr>
      <w:proofErr w:type="spellStart"/>
      <w:r w:rsidRPr="00247CD3">
        <w:rPr>
          <w:rFonts w:ascii="Helvetica" w:hAnsi="Helvetica" w:cs="Helvetica"/>
          <w:b/>
          <w:bCs/>
          <w:sz w:val="20"/>
          <w:szCs w:val="20"/>
          <w:lang w:val="en-GB"/>
        </w:rPr>
        <w:t>Aggresome</w:t>
      </w:r>
      <w:proofErr w:type="spellEnd"/>
      <w:r w:rsidRPr="00247CD3">
        <w:rPr>
          <w:rFonts w:ascii="Helvetica" w:hAnsi="Helvetica" w:cs="Helvetica"/>
          <w:b/>
          <w:bCs/>
          <w:sz w:val="20"/>
          <w:szCs w:val="20"/>
          <w:lang w:val="en-GB"/>
        </w:rPr>
        <w:t xml:space="preserve"> formation analysis by flow cytometry</w:t>
      </w:r>
      <w:r w:rsidRPr="00247CD3">
        <w:rPr>
          <w:rFonts w:ascii="Helvetica" w:hAnsi="Helvetica" w:cs="Helvetica"/>
          <w:sz w:val="20"/>
          <w:szCs w:val="20"/>
          <w:lang w:val="en-GB"/>
        </w:rPr>
        <w:t xml:space="preserve">. </w:t>
      </w:r>
      <w:proofErr w:type="spellStart"/>
      <w:r w:rsidRPr="00247CD3">
        <w:rPr>
          <w:rFonts w:ascii="Helvetica" w:hAnsi="Helvetica" w:cs="Helvetica"/>
          <w:sz w:val="20"/>
          <w:szCs w:val="20"/>
          <w:lang w:val="en-GB"/>
        </w:rPr>
        <w:t>Aggresome</w:t>
      </w:r>
      <w:proofErr w:type="spellEnd"/>
      <w:r w:rsidRPr="00247CD3">
        <w:rPr>
          <w:rFonts w:ascii="Helvetica" w:hAnsi="Helvetica" w:cs="Helvetica"/>
          <w:sz w:val="20"/>
          <w:szCs w:val="20"/>
          <w:lang w:val="en-GB"/>
        </w:rPr>
        <w:t xml:space="preserve"> formation was determined using the </w:t>
      </w:r>
      <w:proofErr w:type="spellStart"/>
      <w:r w:rsidRPr="00247CD3">
        <w:rPr>
          <w:rFonts w:ascii="Helvetica" w:hAnsi="Helvetica" w:cs="Helvetica"/>
          <w:sz w:val="20"/>
          <w:szCs w:val="20"/>
          <w:lang w:val="en-GB"/>
        </w:rPr>
        <w:t>Aggresome</w:t>
      </w:r>
      <w:proofErr w:type="spellEnd"/>
      <w:r w:rsidRPr="00247CD3">
        <w:rPr>
          <w:rFonts w:ascii="Helvetica" w:hAnsi="Helvetica" w:cs="Helvetica"/>
          <w:sz w:val="20"/>
          <w:szCs w:val="20"/>
          <w:lang w:val="en-GB"/>
        </w:rPr>
        <w:t xml:space="preserve"> Detection Kit (Abcam, ab139486) according to the manufacturer’s instructions. Briefly, 500.000 cells were seeded per well of a 6-well cell culture plate and were treated with 2 </w:t>
      </w:r>
      <w:proofErr w:type="spellStart"/>
      <w:r w:rsidRPr="00247CD3">
        <w:rPr>
          <w:rFonts w:ascii="Helvetica" w:hAnsi="Helvetica" w:cs="Helvetica"/>
          <w:sz w:val="20"/>
          <w:szCs w:val="20"/>
          <w:lang w:val="en-GB"/>
        </w:rPr>
        <w:t>μM</w:t>
      </w:r>
      <w:proofErr w:type="spellEnd"/>
      <w:r w:rsidRPr="00247CD3">
        <w:rPr>
          <w:rFonts w:ascii="Helvetica" w:hAnsi="Helvetica" w:cs="Helvetica"/>
          <w:sz w:val="20"/>
          <w:szCs w:val="20"/>
          <w:lang w:val="en-GB"/>
        </w:rPr>
        <w:t xml:space="preserve"> lapatinib alone or in combination with 10 </w:t>
      </w:r>
      <w:proofErr w:type="spellStart"/>
      <w:r w:rsidRPr="00247CD3">
        <w:rPr>
          <w:rFonts w:ascii="Helvetica" w:hAnsi="Helvetica" w:cs="Helvetica"/>
          <w:sz w:val="20"/>
          <w:szCs w:val="20"/>
          <w:lang w:val="en-GB"/>
        </w:rPr>
        <w:t>μM</w:t>
      </w:r>
      <w:proofErr w:type="spellEnd"/>
      <w:r w:rsidRPr="00247CD3">
        <w:rPr>
          <w:rFonts w:ascii="Helvetica" w:hAnsi="Helvetica" w:cs="Helvetica"/>
          <w:sz w:val="20"/>
          <w:szCs w:val="20"/>
          <w:lang w:val="en-GB"/>
        </w:rPr>
        <w:t xml:space="preserve"> chloroquine. After respective treatments, cells were washed with PBS, </w:t>
      </w:r>
      <w:proofErr w:type="spellStart"/>
      <w:r w:rsidRPr="00247CD3">
        <w:rPr>
          <w:rFonts w:ascii="Helvetica" w:hAnsi="Helvetica" w:cs="Helvetica"/>
          <w:sz w:val="20"/>
          <w:szCs w:val="20"/>
          <w:lang w:val="en-GB"/>
        </w:rPr>
        <w:t>trypsinized</w:t>
      </w:r>
      <w:proofErr w:type="spellEnd"/>
      <w:r w:rsidRPr="00247CD3">
        <w:rPr>
          <w:rFonts w:ascii="Helvetica" w:hAnsi="Helvetica" w:cs="Helvetica"/>
          <w:sz w:val="20"/>
          <w:szCs w:val="20"/>
          <w:lang w:val="en-GB"/>
        </w:rPr>
        <w:t xml:space="preserve">, fixed with 4% paraformaldehyde and permeabilized (0.5% Triton X-100, 3 mM EDTA, pH 8). After additional washes with PBS, cells were incubated with 1:100000 </w:t>
      </w:r>
      <w:proofErr w:type="spellStart"/>
      <w:r w:rsidRPr="00247CD3">
        <w:rPr>
          <w:rFonts w:ascii="Helvetica" w:hAnsi="Helvetica" w:cs="Helvetica"/>
          <w:sz w:val="20"/>
          <w:szCs w:val="20"/>
          <w:lang w:val="en-GB"/>
        </w:rPr>
        <w:t>Aggresome</w:t>
      </w:r>
      <w:proofErr w:type="spellEnd"/>
      <w:r w:rsidRPr="00247CD3">
        <w:rPr>
          <w:rFonts w:ascii="Helvetica" w:hAnsi="Helvetica" w:cs="Helvetica"/>
          <w:sz w:val="20"/>
          <w:szCs w:val="20"/>
          <w:lang w:val="en-GB"/>
        </w:rPr>
        <w:t xml:space="preserve"> Detection Reagent diluted in 1x Assay Buffer for 30 min at room temperature. </w:t>
      </w:r>
      <w:proofErr w:type="spellStart"/>
      <w:r w:rsidRPr="00247CD3">
        <w:rPr>
          <w:rFonts w:ascii="Helvetica" w:hAnsi="Helvetica" w:cs="Helvetica"/>
          <w:sz w:val="20"/>
          <w:szCs w:val="20"/>
          <w:lang w:val="en-GB"/>
        </w:rPr>
        <w:t>Aggresome</w:t>
      </w:r>
      <w:proofErr w:type="spellEnd"/>
      <w:r w:rsidRPr="00247CD3">
        <w:rPr>
          <w:rFonts w:ascii="Helvetica" w:hAnsi="Helvetica" w:cs="Helvetica"/>
          <w:sz w:val="20"/>
          <w:szCs w:val="20"/>
          <w:lang w:val="en-GB"/>
        </w:rPr>
        <w:t xml:space="preserve"> staining was detected by flow cytometry (Gallios1, Beckman Coulter). Data was analysed using the Kaluza Analysis Software (Beckman Coulter). </w:t>
      </w:r>
      <w:r w:rsidRPr="00247CD3">
        <w:rPr>
          <w:rFonts w:ascii="Helvetica" w:hAnsi="Helvetica" w:cs="Helvetica"/>
          <w:sz w:val="20"/>
          <w:szCs w:val="20"/>
          <w:lang w:val="en-GB"/>
        </w:rPr>
        <w:lastRenderedPageBreak/>
        <w:t xml:space="preserve">Using the geometric mean fluorescence intensity (MFI), the </w:t>
      </w:r>
      <w:proofErr w:type="spellStart"/>
      <w:r w:rsidRPr="00247CD3">
        <w:rPr>
          <w:rFonts w:ascii="Helvetica" w:hAnsi="Helvetica" w:cs="Helvetica"/>
          <w:sz w:val="20"/>
          <w:szCs w:val="20"/>
          <w:lang w:val="en-GB"/>
        </w:rPr>
        <w:t>aggresome</w:t>
      </w:r>
      <w:proofErr w:type="spellEnd"/>
      <w:r w:rsidRPr="00247CD3">
        <w:rPr>
          <w:rFonts w:ascii="Helvetica" w:hAnsi="Helvetica" w:cs="Helvetica"/>
          <w:sz w:val="20"/>
          <w:szCs w:val="20"/>
          <w:lang w:val="en-GB"/>
        </w:rPr>
        <w:t xml:space="preserve"> propensity factor (APF) was calculated as follows, APF = 100 x (MFI treated-MFI control) / MFI treated.</w:t>
      </w:r>
    </w:p>
    <w:p w14:paraId="163EE170" w14:textId="77777777" w:rsidR="00033796" w:rsidRPr="00247CD3" w:rsidRDefault="00033796" w:rsidP="005F6376">
      <w:pPr>
        <w:spacing w:after="0" w:line="360" w:lineRule="auto"/>
        <w:jc w:val="both"/>
        <w:rPr>
          <w:rFonts w:ascii="Helvetica" w:hAnsi="Helvetica" w:cs="Helvetica"/>
          <w:b/>
          <w:bCs/>
          <w:sz w:val="20"/>
          <w:szCs w:val="20"/>
        </w:rPr>
      </w:pPr>
    </w:p>
    <w:p w14:paraId="6C3AE8D2" w14:textId="68A8FFC2" w:rsidR="005F6376" w:rsidRPr="00247CD3" w:rsidRDefault="00DB476F" w:rsidP="00584522">
      <w:pPr>
        <w:spacing w:after="0" w:line="360" w:lineRule="auto"/>
        <w:jc w:val="both"/>
        <w:rPr>
          <w:rFonts w:ascii="Helvetica" w:hAnsi="Helvetica" w:cs="Helvetica"/>
          <w:sz w:val="20"/>
          <w:szCs w:val="20"/>
          <w:lang w:val="en-GB"/>
        </w:rPr>
      </w:pPr>
      <w:r w:rsidRPr="00247CD3">
        <w:rPr>
          <w:rFonts w:ascii="Helvetica" w:hAnsi="Helvetica" w:cs="Helvetica"/>
          <w:b/>
          <w:bCs/>
          <w:sz w:val="20"/>
          <w:szCs w:val="20"/>
          <w:lang w:val="en-GB"/>
        </w:rPr>
        <w:t xml:space="preserve">In silico Protein </w:t>
      </w:r>
      <w:r w:rsidR="005F6376" w:rsidRPr="00247CD3">
        <w:rPr>
          <w:rFonts w:ascii="Helvetica" w:hAnsi="Helvetica" w:cs="Helvetica"/>
          <w:b/>
          <w:bCs/>
          <w:sz w:val="20"/>
          <w:szCs w:val="20"/>
          <w:lang w:val="en-GB"/>
        </w:rPr>
        <w:t>Prediction tools.</w:t>
      </w:r>
      <w:r w:rsidR="005F6376" w:rsidRPr="00247CD3">
        <w:rPr>
          <w:rFonts w:ascii="Helvetica" w:hAnsi="Helvetica" w:cs="Helvetica"/>
          <w:sz w:val="20"/>
          <w:szCs w:val="20"/>
          <w:lang w:val="en-GB"/>
        </w:rPr>
        <w:t xml:space="preserve"> </w:t>
      </w:r>
      <w:proofErr w:type="spellStart"/>
      <w:r w:rsidR="005F6376" w:rsidRPr="00247CD3">
        <w:rPr>
          <w:rFonts w:ascii="Helvetica" w:hAnsi="Helvetica" w:cs="Helvetica"/>
          <w:sz w:val="20"/>
          <w:szCs w:val="20"/>
          <w:lang w:val="en-GB"/>
        </w:rPr>
        <w:t>iLIR</w:t>
      </w:r>
      <w:proofErr w:type="spellEnd"/>
      <w:r w:rsidR="005F6376" w:rsidRPr="00247CD3">
        <w:rPr>
          <w:rFonts w:ascii="Helvetica" w:hAnsi="Helvetica" w:cs="Helvetica"/>
          <w:sz w:val="20"/>
          <w:szCs w:val="20"/>
          <w:lang w:val="en-GB"/>
        </w:rPr>
        <w:t xml:space="preserve"> database (https://ilir.warwick.ac.uk/) was used to detect LIR motifs on the full-length GSDMB protein</w:t>
      </w:r>
      <w:r w:rsidR="00004AA7">
        <w:rPr>
          <w:rFonts w:ascii="Helvetica" w:hAnsi="Helvetica" w:cs="Helvetica"/>
          <w:sz w:val="20"/>
          <w:szCs w:val="20"/>
          <w:lang w:val="en-GB"/>
        </w:rPr>
        <w:t xml:space="preserve"> </w:t>
      </w:r>
      <w:r w:rsidR="005F6376" w:rsidRPr="00247CD3">
        <w:rPr>
          <w:rFonts w:ascii="Helvetica" w:hAnsi="Helvetica" w:cs="Helvetica"/>
          <w:sz w:val="20"/>
          <w:szCs w:val="20"/>
          <w:lang w:val="en-GB"/>
        </w:rPr>
        <w:fldChar w:fldCharType="begin" w:fldLock="1"/>
      </w:r>
      <w:r w:rsidR="00866CE8">
        <w:rPr>
          <w:rFonts w:ascii="Helvetica" w:hAnsi="Helvetica" w:cs="Helvetica"/>
          <w:sz w:val="20"/>
          <w:szCs w:val="20"/>
          <w:lang w:val="en-GB"/>
        </w:rPr>
        <w:instrText>ADDIN CSL_CITATION {"citationItems":[{"id":"ITEM-1","itemData":{"DOI":"10.1080/15548627.2016.1207016","ISSN":"15548635","abstract":"Atg8-family proteins are the best-studied proteins of the core autophagic machinery. They are essential for the elongation and closure of the phagophore into a proper autophagosome. Moreover, Atg8-family proteins are associated with the phagophore from the initiation of the autophagic process to, or just prior to, the fusion between autophagosomes with lysosomes. In addition to their implication in autophagosome biogenesis, they are crucial for selective autophagy through their ability to interact with selective autophagy receptor proteins necessary for the specific targeting of substrates for autophagic degradation. In the past few years it has been revealed that Atg8-interacting proteins include not only receptors but also components of the core autophagic machinery, proteins associated with vesicles and their transport, and specific proteins that are selectively degraded by autophagy. Atg8-interacting proteins contain a short linear LC3-interacting region/LC3 recognition sequence/Atg8-interacting motif (LIR/LRS/AIM) motif which is responsible for their interaction with Atg8-family proteins. These proteins are referred to as LIR-containing proteins (LIRCPs). So far, many experimental efforts have been carried out to identify new LIRCPs, leading to the characterization of some of them in the past 10 years. Given the need for the identification of LIRCPs in various organisms, we developed the iLIR database (https://ilir.warwick.ac.uk) as a freely available web resource, listing all the putative canonical LIRCPs identified in silico in the proteomes of 8 model organisms using the iLIR server, combined with a Gene Ontology (GO) term analysis. Additionally, a curated text-mining analysis of the literature permitted us to identify novel putative LICRPs in mammals that have not previously been associated with autophagy.","author":[{"dropping-particle":"","family":"Jacomin","given":"Anne Claire","non-dropping-particle":"","parse-names":false,"suffix":""},{"dropping-particle":"","family":"Samavedam","given":"Siva","non-dropping-particle":"","parse-names":false,"suffix":""},{"dropping-particle":"","family":"Promponas","given":"Vasilis","non-dropping-particle":"","parse-names":false,"suffix":""},{"dropping-particle":"","family":"Nezis","given":"Ioannis P.","non-dropping-particle":"","parse-names":false,"suffix":""}],"container-title":"Autophagy","id":"ITEM-1","issue":"10","issued":{"date-parts":[["2016"]]},"page":"1945-1953","publisher":"Taylor &amp; Francis","title":"iLIR database: A web resource for LIR motif-containing proteins in eukaryotes","type":"article-journal","volume":"12"},"uris":["http://www.mendeley.com/documents/?uuid=625ef7f7-7df8-445d-92dc-66044f892c04","http://www.mendeley.com/documents/?uuid=f184e4cb-a9b9-44e3-afd5-bf5768536dde"]}],"mendeley":{"formattedCitation":"[14]","plainTextFormattedCitation":"[14]","previouslyFormattedCitation":"(14)"},"properties":{"noteIndex":0},"schema":"https://github.com/citation-style-language/schema/raw/master/csl-citation.json"}</w:instrText>
      </w:r>
      <w:r w:rsidR="005F6376" w:rsidRPr="00247CD3">
        <w:rPr>
          <w:rFonts w:ascii="Helvetica" w:hAnsi="Helvetica" w:cs="Helvetica"/>
          <w:sz w:val="20"/>
          <w:szCs w:val="20"/>
          <w:lang w:val="en-GB"/>
        </w:rPr>
        <w:fldChar w:fldCharType="separate"/>
      </w:r>
      <w:r w:rsidR="00866CE8" w:rsidRPr="00866CE8">
        <w:rPr>
          <w:rFonts w:ascii="Helvetica" w:hAnsi="Helvetica" w:cs="Helvetica"/>
          <w:noProof/>
          <w:sz w:val="20"/>
          <w:szCs w:val="20"/>
          <w:lang w:val="en-GB"/>
        </w:rPr>
        <w:t>[14]</w:t>
      </w:r>
      <w:r w:rsidR="005F6376" w:rsidRPr="00247CD3">
        <w:rPr>
          <w:rFonts w:ascii="Helvetica" w:hAnsi="Helvetica" w:cs="Helvetica"/>
          <w:sz w:val="20"/>
          <w:szCs w:val="20"/>
          <w:lang w:val="en-GB"/>
        </w:rPr>
        <w:fldChar w:fldCharType="end"/>
      </w:r>
      <w:r w:rsidR="005F6376" w:rsidRPr="00247CD3">
        <w:rPr>
          <w:rFonts w:ascii="Helvetica" w:hAnsi="Helvetica" w:cs="Helvetica"/>
          <w:sz w:val="20"/>
          <w:szCs w:val="20"/>
          <w:lang w:val="en-GB"/>
        </w:rPr>
        <w:t xml:space="preserve">. </w:t>
      </w:r>
      <w:r w:rsidR="003D171B" w:rsidRPr="00247CD3">
        <w:rPr>
          <w:rFonts w:ascii="Helvetica" w:hAnsi="Helvetica" w:cs="Helvetica"/>
          <w:sz w:val="20"/>
          <w:szCs w:val="20"/>
          <w:lang w:val="en-GB"/>
        </w:rPr>
        <w:t>The</w:t>
      </w:r>
      <w:r w:rsidR="005F6376" w:rsidRPr="00247CD3">
        <w:rPr>
          <w:rFonts w:ascii="Helvetica" w:hAnsi="Helvetica" w:cs="Helvetica"/>
          <w:sz w:val="20"/>
          <w:szCs w:val="20"/>
          <w:lang w:val="en-GB"/>
        </w:rPr>
        <w:t xml:space="preserve"> in silico </w:t>
      </w:r>
      <w:r w:rsidR="003D171B" w:rsidRPr="00247CD3">
        <w:rPr>
          <w:rFonts w:ascii="Helvetica" w:hAnsi="Helvetica" w:cs="Helvetica"/>
          <w:sz w:val="20"/>
          <w:szCs w:val="20"/>
          <w:lang w:val="en-GB"/>
        </w:rPr>
        <w:t xml:space="preserve">study of GSDMB, LC3B and Rab7a </w:t>
      </w:r>
      <w:r w:rsidR="005F6376" w:rsidRPr="00247CD3">
        <w:rPr>
          <w:rFonts w:ascii="Helvetica" w:hAnsi="Helvetica" w:cs="Helvetica"/>
          <w:sz w:val="20"/>
          <w:szCs w:val="20"/>
          <w:lang w:val="en-GB"/>
        </w:rPr>
        <w:t xml:space="preserve">interaction were predicted using the </w:t>
      </w:r>
      <w:proofErr w:type="spellStart"/>
      <w:r w:rsidR="005F6376" w:rsidRPr="00247CD3">
        <w:rPr>
          <w:rFonts w:ascii="Helvetica" w:hAnsi="Helvetica" w:cs="Helvetica"/>
          <w:sz w:val="20"/>
          <w:szCs w:val="20"/>
          <w:lang w:val="en-GB"/>
        </w:rPr>
        <w:t>swiss</w:t>
      </w:r>
      <w:proofErr w:type="spellEnd"/>
      <w:r w:rsidR="005F6376" w:rsidRPr="00247CD3">
        <w:rPr>
          <w:rFonts w:ascii="Helvetica" w:hAnsi="Helvetica" w:cs="Helvetica"/>
          <w:sz w:val="20"/>
          <w:szCs w:val="20"/>
          <w:lang w:val="en-GB"/>
        </w:rPr>
        <w:t>-model algorithm</w:t>
      </w:r>
      <w:r w:rsidR="00004AA7">
        <w:rPr>
          <w:rFonts w:ascii="Helvetica" w:hAnsi="Helvetica" w:cs="Helvetica"/>
          <w:sz w:val="20"/>
          <w:szCs w:val="20"/>
          <w:lang w:val="en-GB"/>
        </w:rPr>
        <w:t xml:space="preserve"> </w:t>
      </w:r>
      <w:r w:rsidR="005F6376" w:rsidRPr="00247CD3">
        <w:rPr>
          <w:rFonts w:ascii="Helvetica" w:hAnsi="Helvetica" w:cs="Helvetica"/>
          <w:sz w:val="20"/>
          <w:szCs w:val="20"/>
          <w:lang w:val="en-GB"/>
        </w:rPr>
        <w:fldChar w:fldCharType="begin" w:fldLock="1"/>
      </w:r>
      <w:r w:rsidR="00866CE8">
        <w:rPr>
          <w:rFonts w:ascii="Helvetica" w:hAnsi="Helvetica" w:cs="Helvetica"/>
          <w:sz w:val="20"/>
          <w:szCs w:val="20"/>
          <w:lang w:val="en-GB"/>
        </w:rPr>
        <w:instrText>ADDIN CSL_CITATION {"citationItems":[{"id":"ITEM-1","itemData":{"DOI":"10.1093/nar/gky427","ISSN":"13624962","PMID":"29788355","abstract":"Homology modelling has matured into an important technique in structural biology, significantly contributing to narrowing the gap between known protein sequences and experimentally determined structures. Fully automated workflows and servers simplify and streamline the homology modelling process, also allowing users without a specific computational expertise to generate reliable protein models and have easy access to modelling results, their visualization and interpretation. Here, we present an update to the SWISS-MODEL server, which pioneered the field of automated modelling 25 years ago and been continuously further developed. Recently, its functionality has been extended to the modelling of homo- and heteromeric complexes. Starting from the amino acid sequences of the interacting proteins, both the stoichiometry and the overall structure of the complex are inferred by homology modelling. Other major improvements include the implementation of a new modelling engine, ProMod3 and the introduction a new local model quality estimation method, QMEANDisCo. SWISS-MODEL is freely available at https://swissmodel.expasy.org.","author":[{"dropping-particle":"","family":"Waterhouse","given":"Andrew","non-dropping-particle":"","parse-names":false,"suffix":""},{"dropping-particle":"","family":"Bertoni","given":"Martino","non-dropping-particle":"","parse-names":false,"suffix":""},{"dropping-particle":"","family":"Bienert","given":"Stefan","non-dropping-particle":"","parse-names":false,"suffix":""},{"dropping-particle":"","family":"Studer","given":"Gabriel","non-dropping-particle":"","parse-names":false,"suffix":""},{"dropping-particle":"","family":"Tauriello","given":"Gerardo","non-dropping-particle":"","parse-names":false,"suffix":""},{"dropping-particle":"","family":"Gumienny","given":"Rafal","non-dropping-particle":"","parse-names":false,"suffix":""},{"dropping-particle":"","family":"Heer","given":"Florian T.","non-dropping-particle":"","parse-names":false,"suffix":""},{"dropping-particle":"","family":"Beer","given":"Tjaart A.P.","non-dropping-particle":"De","parse-names":false,"suffix":""},{"dropping-particle":"","family":"Rempfer","given":"Christine","non-dropping-particle":"","parse-names":false,"suffix":""},{"dropping-particle":"","family":"Bordoli","given":"Lorenza","non-dropping-particle":"","parse-names":false,"suffix":""},{"dropping-particle":"","family":"Lepore","given":"Rosalba","non-dropping-particle":"","parse-names":false,"suffix":""},{"dropping-particle":"","family":"Schwede","given":"Torsten","non-dropping-particle":"","parse-names":false,"suffix":""}],"container-title":"Nucleic Acids Research","id":"ITEM-1","issue":"W1","issued":{"date-parts":[["2018"]]},"page":"W296-W303","publisher":"Oxford University Press","title":"SWISS-MODEL: Homology modelling of protein structures and complexes","type":"article-journal","volume":"46"},"uris":["http://www.mendeley.com/documents/?uuid=7de55c2a-8c1c-44dd-8f45-86652b1848d3","http://www.mendeley.com/documents/?uuid=99b3c236-dc2b-4a97-92c7-e81a67a7dfc4"]}],"mendeley":{"formattedCitation":"[15]","plainTextFormattedCitation":"[15]","previouslyFormattedCitation":"(15)"},"properties":{"noteIndex":0},"schema":"https://github.com/citation-style-language/schema/raw/master/csl-citation.json"}</w:instrText>
      </w:r>
      <w:r w:rsidR="005F6376" w:rsidRPr="00247CD3">
        <w:rPr>
          <w:rFonts w:ascii="Helvetica" w:hAnsi="Helvetica" w:cs="Helvetica"/>
          <w:sz w:val="20"/>
          <w:szCs w:val="20"/>
          <w:lang w:val="en-GB"/>
        </w:rPr>
        <w:fldChar w:fldCharType="separate"/>
      </w:r>
      <w:r w:rsidR="00866CE8" w:rsidRPr="00866CE8">
        <w:rPr>
          <w:rFonts w:ascii="Helvetica" w:hAnsi="Helvetica" w:cs="Helvetica"/>
          <w:noProof/>
          <w:sz w:val="20"/>
          <w:szCs w:val="20"/>
          <w:lang w:val="en-GB"/>
        </w:rPr>
        <w:t>[15]</w:t>
      </w:r>
      <w:r w:rsidR="005F6376" w:rsidRPr="00247CD3">
        <w:rPr>
          <w:rFonts w:ascii="Helvetica" w:hAnsi="Helvetica" w:cs="Helvetica"/>
          <w:sz w:val="20"/>
          <w:szCs w:val="20"/>
          <w:lang w:val="en-GB"/>
        </w:rPr>
        <w:fldChar w:fldCharType="end"/>
      </w:r>
      <w:r w:rsidR="005F6376" w:rsidRPr="00247CD3">
        <w:rPr>
          <w:rFonts w:ascii="Helvetica" w:hAnsi="Helvetica" w:cs="Helvetica"/>
          <w:sz w:val="20"/>
          <w:szCs w:val="20"/>
          <w:lang w:val="en-GB"/>
        </w:rPr>
        <w:t xml:space="preserve">. </w:t>
      </w:r>
      <w:r w:rsidR="003D171B" w:rsidRPr="00247CD3">
        <w:rPr>
          <w:rFonts w:ascii="Helvetica" w:hAnsi="Helvetica" w:cs="Helvetica"/>
          <w:sz w:val="20"/>
          <w:szCs w:val="20"/>
          <w:lang w:val="en-GB"/>
        </w:rPr>
        <w:t xml:space="preserve">The </w:t>
      </w:r>
      <w:r w:rsidR="005F6376" w:rsidRPr="00247CD3">
        <w:rPr>
          <w:rFonts w:ascii="Helvetica" w:hAnsi="Helvetica" w:cs="Helvetica"/>
          <w:sz w:val="20"/>
          <w:szCs w:val="20"/>
          <w:lang w:val="en-GB"/>
        </w:rPr>
        <w:t>GSDMB</w:t>
      </w:r>
      <w:r w:rsidR="003D171B" w:rsidRPr="00247CD3">
        <w:rPr>
          <w:rFonts w:ascii="Helvetica" w:hAnsi="Helvetica" w:cs="Helvetica"/>
          <w:sz w:val="20"/>
          <w:szCs w:val="20"/>
          <w:lang w:val="en-GB"/>
        </w:rPr>
        <w:t>, LC3B and Rab7a</w:t>
      </w:r>
      <w:r w:rsidR="005F6376" w:rsidRPr="00247CD3">
        <w:rPr>
          <w:rFonts w:ascii="Helvetica" w:hAnsi="Helvetica" w:cs="Helvetica"/>
          <w:sz w:val="20"/>
          <w:szCs w:val="20"/>
          <w:lang w:val="en-GB"/>
        </w:rPr>
        <w:t xml:space="preserve"> </w:t>
      </w:r>
      <w:r w:rsidR="003D171B" w:rsidRPr="00247CD3">
        <w:rPr>
          <w:rFonts w:ascii="Helvetica" w:hAnsi="Helvetica" w:cs="Helvetica"/>
          <w:sz w:val="20"/>
          <w:szCs w:val="20"/>
          <w:lang w:val="en-GB"/>
        </w:rPr>
        <w:t xml:space="preserve">3D structures </w:t>
      </w:r>
      <w:r w:rsidR="005F6376" w:rsidRPr="00247CD3">
        <w:rPr>
          <w:rFonts w:ascii="Helvetica" w:hAnsi="Helvetica" w:cs="Helvetica"/>
          <w:sz w:val="20"/>
          <w:szCs w:val="20"/>
          <w:lang w:val="en-GB"/>
        </w:rPr>
        <w:t xml:space="preserve">were obtained from </w:t>
      </w:r>
      <w:proofErr w:type="spellStart"/>
      <w:r w:rsidR="005F6376" w:rsidRPr="00247CD3">
        <w:rPr>
          <w:rFonts w:ascii="Helvetica" w:hAnsi="Helvetica" w:cs="Helvetica"/>
          <w:sz w:val="20"/>
          <w:szCs w:val="20"/>
          <w:lang w:val="en-GB"/>
        </w:rPr>
        <w:t>Uniprot</w:t>
      </w:r>
      <w:proofErr w:type="spellEnd"/>
      <w:r w:rsidR="005F6376" w:rsidRPr="00247CD3">
        <w:rPr>
          <w:rFonts w:ascii="Helvetica" w:hAnsi="Helvetica" w:cs="Helvetica"/>
          <w:sz w:val="20"/>
          <w:szCs w:val="20"/>
          <w:lang w:val="en-GB"/>
        </w:rPr>
        <w:t xml:space="preserve"> data bases (accession number </w:t>
      </w:r>
      <w:r w:rsidR="00584522" w:rsidRPr="00247CD3">
        <w:rPr>
          <w:rFonts w:ascii="Helvetica" w:hAnsi="Helvetica" w:cs="Helvetica"/>
          <w:sz w:val="20"/>
          <w:szCs w:val="20"/>
          <w:lang w:val="en-GB"/>
        </w:rPr>
        <w:t xml:space="preserve">Q8TAX9, </w:t>
      </w:r>
      <w:r w:rsidR="005F6376" w:rsidRPr="00247CD3">
        <w:rPr>
          <w:rFonts w:ascii="Helvetica" w:hAnsi="Helvetica" w:cs="Helvetica"/>
          <w:sz w:val="20"/>
          <w:szCs w:val="20"/>
          <w:lang w:val="en-GB"/>
        </w:rPr>
        <w:t>Q9GZQ8</w:t>
      </w:r>
      <w:r w:rsidR="00584522" w:rsidRPr="00247CD3">
        <w:rPr>
          <w:rFonts w:ascii="Helvetica" w:hAnsi="Helvetica" w:cs="Helvetica"/>
          <w:sz w:val="20"/>
          <w:szCs w:val="20"/>
          <w:lang w:val="en-GB"/>
        </w:rPr>
        <w:t xml:space="preserve"> and P51149</w:t>
      </w:r>
      <w:r w:rsidR="005F6376" w:rsidRPr="00247CD3">
        <w:rPr>
          <w:rFonts w:ascii="Helvetica" w:hAnsi="Helvetica" w:cs="Helvetica"/>
          <w:sz w:val="20"/>
          <w:szCs w:val="20"/>
          <w:lang w:val="en-GB"/>
        </w:rPr>
        <w:t xml:space="preserve">, respectively). Then, the </w:t>
      </w:r>
      <w:r w:rsidR="004E3BB4" w:rsidRPr="00247CD3">
        <w:rPr>
          <w:rFonts w:ascii="Helvetica" w:hAnsi="Helvetica" w:cs="Helvetica"/>
          <w:sz w:val="20"/>
          <w:szCs w:val="20"/>
          <w:lang w:val="en-GB"/>
        </w:rPr>
        <w:t xml:space="preserve">GSDMB and Rab7a </w:t>
      </w:r>
      <w:r w:rsidR="005F6376" w:rsidRPr="00247CD3">
        <w:rPr>
          <w:rFonts w:ascii="Helvetica" w:hAnsi="Helvetica" w:cs="Helvetica"/>
          <w:sz w:val="20"/>
          <w:szCs w:val="20"/>
          <w:lang w:val="en-GB"/>
        </w:rPr>
        <w:t xml:space="preserve">protein-protein complex was deduced </w:t>
      </w:r>
      <w:r w:rsidR="004E3BB4" w:rsidRPr="00247CD3">
        <w:rPr>
          <w:rFonts w:ascii="Helvetica" w:hAnsi="Helvetica" w:cs="Helvetica"/>
          <w:sz w:val="20"/>
          <w:szCs w:val="20"/>
          <w:lang w:val="en-GB"/>
        </w:rPr>
        <w:t>using InterEvDock2</w:t>
      </w:r>
      <w:r w:rsidR="00004AA7">
        <w:rPr>
          <w:rFonts w:ascii="Helvetica" w:hAnsi="Helvetica" w:cs="Helvetica"/>
          <w:sz w:val="20"/>
          <w:szCs w:val="20"/>
          <w:lang w:val="en-GB"/>
        </w:rPr>
        <w:t xml:space="preserve"> </w:t>
      </w:r>
      <w:r w:rsidR="00174EE1">
        <w:rPr>
          <w:rFonts w:ascii="Helvetica" w:hAnsi="Helvetica" w:cs="Helvetica"/>
          <w:sz w:val="20"/>
          <w:szCs w:val="20"/>
          <w:lang w:val="en-GB"/>
        </w:rPr>
        <w:fldChar w:fldCharType="begin" w:fldLock="1"/>
      </w:r>
      <w:r w:rsidR="00866CE8">
        <w:rPr>
          <w:rFonts w:ascii="Helvetica" w:hAnsi="Helvetica" w:cs="Helvetica"/>
          <w:sz w:val="20"/>
          <w:szCs w:val="20"/>
          <w:lang w:val="en-GB"/>
        </w:rPr>
        <w:instrText>ADDIN CSL_CITATION {"citationItems":[{"id":"ITEM-1","itemData":{"DOI":"10.1093/nar/gky377","ISSN":"13624962","PMID":"29741647","abstract":"Computational protein docking is a powerful strategy to predict structures of protein-protein interactions and provides crucial insights for the functional characterization of macromolecular cross-talks. We previously developed InterEvDock, a server for ab initio protein docking based on rigid-body sampling followed by consensus scoring using physics-based and statistical potentials, including the InterEvScore function specifically developed to incorporate co-evolutionary information in docking. InterEvDock2 is a major evolution of InterEvDock which allows users to submit input sequences - not only structures - and multimeric inputs and to specify constraints for the pairwise docking process based on previous knowledge about the interaction. For this purpose, we added modules in InterEvDock2 for automatic template search and comparative modeling of the input proteins. The InterEvDock2 pipeline was benchmarked on 812 complexes for which unbound homology models of the two partners and co-evolutionary information are available in the PPI4DOCK database. InterEvDock2 identified a correct model among the top 10 consensus in 29% of these cases (compared to 15-24% for individual scoring functions) and at least one correct interface residue among 10 predicted in 91% of these cases. InterEvDock2 is thus a unique protein docking server, designed to be useful for the experimental biology community. The InterEvDock2 web interface is available at http://bioserv.rpbs.univ-Paris-diderot.fr/services/InterEvDock2/.","author":[{"dropping-particle":"","family":"Quignot","given":"Chloé","non-dropping-particle":"","parse-names":false,"suffix":""},{"dropping-particle":"","family":"Rey","given":"Julien","non-dropping-particle":"","parse-names":false,"suffix":""},{"dropping-particle":"","family":"Yu","given":"Jinchao","non-dropping-particle":"","parse-names":false,"suffix":""},{"dropping-particle":"","family":"Tufféry","given":"Pierre","non-dropping-particle":"","parse-names":false,"suffix":""},{"dropping-particle":"","family":"Guerois","given":"Raphaël","non-dropping-particle":"","parse-names":false,"suffix":""},{"dropping-particle":"","family":"Andreani","given":"Jessica","non-dropping-particle":"","parse-names":false,"suffix":""}],"container-title":"Nucleic Acids Research","id":"ITEM-1","issue":"W1","issued":{"date-parts":[["2018"]]},"page":"W408-W416","title":"InterEvDock2: An expanded server for protein docking using evolutionary and biological information from homology models and multimeric inputs","type":"article-journal","volume":"46"},"uris":["http://www.mendeley.com/documents/?uuid=f6e1b93b-b861-4c24-b226-aeddbf25c9cc"]}],"mendeley":{"formattedCitation":"[16]","plainTextFormattedCitation":"[16]","previouslyFormattedCitation":"(16)"},"properties":{"noteIndex":0},"schema":"https://github.com/citation-style-language/schema/raw/master/csl-citation.json"}</w:instrText>
      </w:r>
      <w:r w:rsidR="00174EE1">
        <w:rPr>
          <w:rFonts w:ascii="Helvetica" w:hAnsi="Helvetica" w:cs="Helvetica"/>
          <w:sz w:val="20"/>
          <w:szCs w:val="20"/>
          <w:lang w:val="en-GB"/>
        </w:rPr>
        <w:fldChar w:fldCharType="separate"/>
      </w:r>
      <w:r w:rsidR="00866CE8" w:rsidRPr="00866CE8">
        <w:rPr>
          <w:rFonts w:ascii="Helvetica" w:hAnsi="Helvetica" w:cs="Helvetica"/>
          <w:noProof/>
          <w:sz w:val="20"/>
          <w:szCs w:val="20"/>
          <w:lang w:val="en-GB"/>
        </w:rPr>
        <w:t>[16]</w:t>
      </w:r>
      <w:r w:rsidR="00174EE1">
        <w:rPr>
          <w:rFonts w:ascii="Helvetica" w:hAnsi="Helvetica" w:cs="Helvetica"/>
          <w:sz w:val="20"/>
          <w:szCs w:val="20"/>
          <w:lang w:val="en-GB"/>
        </w:rPr>
        <w:fldChar w:fldCharType="end"/>
      </w:r>
      <w:r w:rsidR="004E3BB4" w:rsidRPr="00247CD3">
        <w:rPr>
          <w:rFonts w:ascii="Helvetica" w:hAnsi="Helvetica" w:cs="Helvetica"/>
          <w:sz w:val="20"/>
          <w:szCs w:val="20"/>
          <w:lang w:val="en-GB"/>
        </w:rPr>
        <w:t xml:space="preserve"> and </w:t>
      </w:r>
      <w:proofErr w:type="spellStart"/>
      <w:r w:rsidR="004E3BB4" w:rsidRPr="00247CD3">
        <w:rPr>
          <w:rFonts w:ascii="Helvetica" w:hAnsi="Helvetica" w:cs="Helvetica"/>
          <w:sz w:val="20"/>
          <w:szCs w:val="20"/>
          <w:lang w:val="en-GB"/>
        </w:rPr>
        <w:t>PPcheck</w:t>
      </w:r>
      <w:proofErr w:type="spellEnd"/>
      <w:r w:rsidR="00004AA7">
        <w:rPr>
          <w:rFonts w:ascii="Helvetica" w:hAnsi="Helvetica" w:cs="Helvetica"/>
          <w:sz w:val="20"/>
          <w:szCs w:val="20"/>
          <w:lang w:val="en-GB"/>
        </w:rPr>
        <w:t xml:space="preserve"> </w:t>
      </w:r>
      <w:r w:rsidR="004E3BB4" w:rsidRPr="00247CD3">
        <w:rPr>
          <w:rFonts w:ascii="Helvetica" w:hAnsi="Helvetica" w:cs="Helvetica"/>
          <w:sz w:val="20"/>
          <w:szCs w:val="20"/>
          <w:lang w:val="en-GB"/>
        </w:rPr>
        <w:fldChar w:fldCharType="begin" w:fldLock="1"/>
      </w:r>
      <w:r w:rsidR="00866CE8">
        <w:rPr>
          <w:rFonts w:ascii="Helvetica" w:hAnsi="Helvetica" w:cs="Helvetica"/>
          <w:sz w:val="20"/>
          <w:szCs w:val="20"/>
          <w:lang w:val="en-GB"/>
        </w:rPr>
        <w:instrText>ADDIN CSL_CITATION {"citationItems":[{"id":"ITEM-1","itemData":{"DOI":"10.4137/BBI.S25928","ISSN":"11779322","abstract":"Background: Modeling protein-protein interactions (PPIs) using docking algorithms is useful for understanding biomolecular interactions and mechanisms. Typically, a docking algorithm generates a large number of docking poses, and it is often challenging to select the best native-like pose. A further challenge is to recognize key residues, termed as hotspots, at protein-protein interfaces, which contribute more in stabilizing a protein-protein interface.Results: We had earlier developed a computer algorithm, called PPCheck, which ascribes pseudoenergies to measure the strength of PPIs. Native-like poses could be successfully identified in 27 out of 30 test cases, when applied on a separate set of decoys that were generated using FRODOCK. PPCheck, along with conservation and accessibility scores, was able to differentiate ‘native-like and non-native-like poses from 1883 decoys of Critical Assessment of Prediction of Interactions (CAPRI) targets with an accuracy of 60%. PPCheck was trained on a 10-fold mixed dataset and tested on a 10-fold mixed test set for hotspot prediction. We obtain an accuracy of 72%, which is in par with other methods, and a sensitivity of 59%, which is better than most existing methods available for hotspot prediction that uses similar datasets. Other relevant tests suggest that PPCheck can also be reliably used to identify conserved residues in a protein and to perform computational alanine scanning. Conclusions: PPCheck webserver can be successfully used to differentiate native-like and non-native-like docking poses, as generated by docking algorithms. The webserver can also be a convenient platform for calculating residue conservation, for performing computational alanine scanning, and for predicting protein-protein interface hotspots. While PPCheck can differentiate the generated decoys into native-like and non-native-like decoys with a fairly good accuracy, the results improve dramatically when features like conservation and accessibility are included. The method can be successfully used in ranking/scoring the decoys, as obtained from docking algorithms.","author":[{"dropping-particle":"","family":"Sukhwal","given":"Anshul","non-dropping-particle":"","parse-names":false,"suffix":""},{"dropping-particle":"","family":"Sowdhamini","given":"Ramanathan","non-dropping-particle":"","parse-names":false,"suffix":""}],"container-title":"Bioinformatics and Biology Insights","id":"ITEM-1","issued":{"date-parts":[["2015"]]},"page":"141-151","title":"PPcheck: A webserver for the quantitative analysis of protein-protein interfaces and prediction of residue hotspots","type":"article-journal","volume":"9"},"uris":["http://www.mendeley.com/documents/?uuid=85ee82c0-66ea-4b8b-8e0b-72a8fad33561","http://www.mendeley.com/documents/?uuid=27701d8d-6c0a-4ae0-a9e6-01e254275412"]}],"mendeley":{"formattedCitation":"[17]","plainTextFormattedCitation":"[17]","previouslyFormattedCitation":"(17)"},"properties":{"noteIndex":0},"schema":"https://github.com/citation-style-language/schema/raw/master/csl-citation.json"}</w:instrText>
      </w:r>
      <w:r w:rsidR="004E3BB4" w:rsidRPr="00247CD3">
        <w:rPr>
          <w:rFonts w:ascii="Helvetica" w:hAnsi="Helvetica" w:cs="Helvetica"/>
          <w:sz w:val="20"/>
          <w:szCs w:val="20"/>
          <w:lang w:val="en-GB"/>
        </w:rPr>
        <w:fldChar w:fldCharType="separate"/>
      </w:r>
      <w:r w:rsidR="00866CE8" w:rsidRPr="00866CE8">
        <w:rPr>
          <w:rFonts w:ascii="Helvetica" w:hAnsi="Helvetica" w:cs="Helvetica"/>
          <w:noProof/>
          <w:sz w:val="20"/>
          <w:szCs w:val="20"/>
          <w:lang w:val="en-GB"/>
        </w:rPr>
        <w:t>[17]</w:t>
      </w:r>
      <w:r w:rsidR="004E3BB4" w:rsidRPr="00247CD3">
        <w:rPr>
          <w:rFonts w:ascii="Helvetica" w:hAnsi="Helvetica" w:cs="Helvetica"/>
          <w:sz w:val="20"/>
          <w:szCs w:val="20"/>
          <w:lang w:val="en-GB"/>
        </w:rPr>
        <w:fldChar w:fldCharType="end"/>
      </w:r>
      <w:r w:rsidR="004E3BB4" w:rsidRPr="00247CD3">
        <w:rPr>
          <w:rFonts w:ascii="Helvetica" w:hAnsi="Helvetica" w:cs="Helvetica"/>
          <w:sz w:val="20"/>
          <w:szCs w:val="20"/>
          <w:lang w:val="en-GB"/>
        </w:rPr>
        <w:t xml:space="preserve"> webservers which allow </w:t>
      </w:r>
      <w:r w:rsidR="00C659B2" w:rsidRPr="00247CD3">
        <w:rPr>
          <w:rFonts w:ascii="Helvetica" w:hAnsi="Helvetica" w:cs="Helvetica"/>
          <w:sz w:val="20"/>
          <w:szCs w:val="20"/>
          <w:lang w:val="en-GB"/>
        </w:rPr>
        <w:t xml:space="preserve">to predict the interacting residues and the energetic stability estimation, respectively. </w:t>
      </w:r>
      <w:r w:rsidR="004E3BB4" w:rsidRPr="00247CD3">
        <w:rPr>
          <w:rFonts w:ascii="Helvetica" w:hAnsi="Helvetica" w:cs="Helvetica"/>
          <w:sz w:val="20"/>
          <w:szCs w:val="20"/>
          <w:lang w:val="en-GB"/>
        </w:rPr>
        <w:t>Furthermore, the multiprotein complex GSDMB-Rab7a-LC3B was tested using th</w:t>
      </w:r>
      <w:r w:rsidR="005F6376" w:rsidRPr="00247CD3">
        <w:rPr>
          <w:rFonts w:ascii="Helvetica" w:hAnsi="Helvetica" w:cs="Helvetica"/>
          <w:sz w:val="20"/>
          <w:szCs w:val="20"/>
          <w:lang w:val="en-GB"/>
        </w:rPr>
        <w:t xml:space="preserve">e algorithm </w:t>
      </w:r>
      <w:proofErr w:type="spellStart"/>
      <w:r w:rsidR="005F6376" w:rsidRPr="00247CD3">
        <w:rPr>
          <w:rFonts w:ascii="Helvetica" w:hAnsi="Helvetica" w:cs="Helvetica"/>
          <w:sz w:val="20"/>
          <w:szCs w:val="20"/>
          <w:lang w:val="en-GB"/>
        </w:rPr>
        <w:t>HawkDock</w:t>
      </w:r>
      <w:proofErr w:type="spellEnd"/>
      <w:r w:rsidR="00004AA7">
        <w:rPr>
          <w:rFonts w:ascii="Helvetica" w:hAnsi="Helvetica" w:cs="Helvetica"/>
          <w:sz w:val="20"/>
          <w:szCs w:val="20"/>
          <w:lang w:val="en-GB"/>
        </w:rPr>
        <w:t xml:space="preserve"> </w:t>
      </w:r>
      <w:r w:rsidR="005F6376" w:rsidRPr="00247CD3">
        <w:rPr>
          <w:rFonts w:ascii="Helvetica" w:hAnsi="Helvetica" w:cs="Helvetica"/>
          <w:sz w:val="20"/>
          <w:szCs w:val="20"/>
          <w:lang w:val="en-GB"/>
        </w:rPr>
        <w:fldChar w:fldCharType="begin" w:fldLock="1"/>
      </w:r>
      <w:r w:rsidR="00866CE8">
        <w:rPr>
          <w:rFonts w:ascii="Helvetica" w:hAnsi="Helvetica" w:cs="Helvetica"/>
          <w:sz w:val="20"/>
          <w:szCs w:val="20"/>
          <w:lang w:val="en-GB"/>
        </w:rPr>
        <w:instrText xml:space="preserve">ADDIN CSL_CITATION {"citationItems":[{"id":"ITEM-1","itemData":{"DOI":"10.1093/nar/gkz397","ISSN":"13624962","PMID":"31106357","abstract":"Protein-protein interactions (PPIs) play an important role in the different functions of cells, but accurate prediction of the three-dimensional structures for PPIs is still a notoriously difficult task. In this study, HawkDock, a free and open accessed web server, was developed to predict and analyze the structures of PPIs. In the HawkDock server, the ATTRACT docking algorithm, the HawkRank scoring function developed in our group and the MM/GBSA free energy decomposition analysis were seamlessly integrated into a multi-functional platform. The structures of PPIs were predicted by combining the ATTRACT docking and the HawkRank re-scoring, and the key residues for PPIs were highlighted by the MM/GBSA free energy decomposition. The molecular visualization was supported by 3Dmol.js. For the structural modeling of PPIs, HawkDock could achieve a better performance than ZDOCK 3.0.2 in the benchmark testing. For the prediction of key residues, the important residues that play an essential role in PPIs could be identified in the top 10 residues for </w:instrText>
      </w:r>
      <w:r w:rsidR="00866CE8">
        <w:rPr>
          <w:rFonts w:ascii="Cambria Math" w:hAnsi="Cambria Math" w:cs="Cambria Math"/>
          <w:sz w:val="20"/>
          <w:szCs w:val="20"/>
          <w:lang w:val="en-GB"/>
        </w:rPr>
        <w:instrText>∼</w:instrText>
      </w:r>
      <w:r w:rsidR="00866CE8">
        <w:rPr>
          <w:rFonts w:ascii="Helvetica" w:hAnsi="Helvetica" w:cs="Helvetica"/>
          <w:sz w:val="20"/>
          <w:szCs w:val="20"/>
          <w:lang w:val="en-GB"/>
        </w:rPr>
        <w:instrText xml:space="preserve">81.4% predicted models and </w:instrText>
      </w:r>
      <w:r w:rsidR="00866CE8">
        <w:rPr>
          <w:rFonts w:ascii="Cambria Math" w:hAnsi="Cambria Math" w:cs="Cambria Math"/>
          <w:sz w:val="20"/>
          <w:szCs w:val="20"/>
          <w:lang w:val="en-GB"/>
        </w:rPr>
        <w:instrText>∼</w:instrText>
      </w:r>
      <w:r w:rsidR="00866CE8">
        <w:rPr>
          <w:rFonts w:ascii="Helvetica" w:hAnsi="Helvetica" w:cs="Helvetica"/>
          <w:sz w:val="20"/>
          <w:szCs w:val="20"/>
          <w:lang w:val="en-GB"/>
        </w:rPr>
        <w:instrText>95.4% crystal structures in the benchmark dataset. To sum up, the HawkDock server is a powerful tool to predict the binding structures and identify the key residues of PPIs. The HawkDock server is accessible free of charge at http://cadd.zju.edu.cn/hawkdock/.","author":[{"dropping-particle":"","family":"Weng","given":"Gaoqi","non-dropping-particle":"","parse-names":false,"suffix":""},{"dropping-particle":"","family":"Wang","given":"Ercheng","non-dropping-particle":"","parse-names":false,"suffix":""},{"dropping-particle":"","family":"Wang","given":"Zhe","non-dropping-particle":"","parse-names":false,"suffix":""},{"dropping-particle":"","family":"Liu","given":"Hui","non-dropping-particle":"","parse-names":false,"suffix":""},{"dropping-particle":"","family":"Zhu","given":"Feng","non-dropping-particle":"","parse-names":false,"suffix":""},{"dropping-particle":"","family":"Li","given":"Dan","non-dropping-particle":"","parse-names":false,"suffix":""},{"dropping-particle":"","family":"Hou","given":"Tingjun","non-dropping-particle":"","parse-names":false,"suffix":""}],"container-title":"Nucleic Acids Research","id":"ITEM-1","issue":"W1","issued":{"date-parts":[["2019"]]},"page":"W322-W330","publisher":"Oxford University Press","title":"HawkDock: a web server to predict and analyze the protein-protein complex based on computational docking and MM/GBSA","type":"article-journal","volume":"47"},"uris":["http://www.mendeley.com/documents/?uuid=cc8ed06e-a017-433c-806a-9e2fc5f84c4a"]}],"mendeley":{"formattedCitation":"[18]","plainTextFormattedCitation":"[18]","previouslyFormattedCitation":"(18)"},"properties":{"noteIndex":0},"schema":"https://github.com/citation-style-language/schema/raw/master/csl-citation.json"}</w:instrText>
      </w:r>
      <w:r w:rsidR="005F6376" w:rsidRPr="00247CD3">
        <w:rPr>
          <w:rFonts w:ascii="Helvetica" w:hAnsi="Helvetica" w:cs="Helvetica"/>
          <w:sz w:val="20"/>
          <w:szCs w:val="20"/>
          <w:lang w:val="en-GB"/>
        </w:rPr>
        <w:fldChar w:fldCharType="separate"/>
      </w:r>
      <w:r w:rsidR="00866CE8" w:rsidRPr="00866CE8">
        <w:rPr>
          <w:rFonts w:ascii="Helvetica" w:hAnsi="Helvetica" w:cs="Helvetica"/>
          <w:noProof/>
          <w:sz w:val="20"/>
          <w:szCs w:val="20"/>
          <w:lang w:val="en-GB"/>
        </w:rPr>
        <w:t>[18]</w:t>
      </w:r>
      <w:r w:rsidR="005F6376" w:rsidRPr="00247CD3">
        <w:rPr>
          <w:rFonts w:ascii="Helvetica" w:hAnsi="Helvetica" w:cs="Helvetica"/>
          <w:sz w:val="20"/>
          <w:szCs w:val="20"/>
          <w:lang w:val="en-GB"/>
        </w:rPr>
        <w:fldChar w:fldCharType="end"/>
      </w:r>
      <w:r w:rsidR="005F6376" w:rsidRPr="00247CD3">
        <w:rPr>
          <w:rFonts w:ascii="Helvetica" w:hAnsi="Helvetica" w:cs="Helvetica"/>
          <w:sz w:val="20"/>
          <w:szCs w:val="20"/>
          <w:lang w:val="en-GB"/>
        </w:rPr>
        <w:t xml:space="preserve">. This method allows selecting the possible protein complex in function of predicted Gibbs energy. The structure with the least Gibbs energy, in this case, -2 Kcal/mol, was selected. </w:t>
      </w:r>
    </w:p>
    <w:p w14:paraId="0F6A85E5" w14:textId="7B87CC64" w:rsidR="002A5B74" w:rsidRPr="00727517" w:rsidRDefault="002A5B74" w:rsidP="002A5B74">
      <w:pPr>
        <w:autoSpaceDE w:val="0"/>
        <w:autoSpaceDN w:val="0"/>
        <w:adjustRightInd w:val="0"/>
        <w:spacing w:after="0" w:line="480" w:lineRule="auto"/>
        <w:jc w:val="both"/>
        <w:rPr>
          <w:rFonts w:ascii="Helvetica" w:hAnsi="Helvetica" w:cs="Helvetica"/>
          <w:b/>
          <w:sz w:val="20"/>
          <w:szCs w:val="20"/>
        </w:rPr>
      </w:pPr>
    </w:p>
    <w:p w14:paraId="6636EB64" w14:textId="77777777" w:rsidR="009B5F0B" w:rsidRDefault="009B5F0B">
      <w:pPr>
        <w:spacing w:after="0" w:line="240" w:lineRule="auto"/>
        <w:rPr>
          <w:rFonts w:ascii="Helvetica" w:hAnsi="Helvetica" w:cs="Helvetica"/>
          <w:b/>
          <w:sz w:val="24"/>
          <w:szCs w:val="24"/>
          <w:lang w:val="en-GB"/>
        </w:rPr>
      </w:pPr>
      <w:r>
        <w:rPr>
          <w:rFonts w:ascii="Helvetica" w:hAnsi="Helvetica" w:cs="Helvetica"/>
          <w:b/>
          <w:sz w:val="24"/>
          <w:szCs w:val="24"/>
          <w:lang w:val="en-GB"/>
        </w:rPr>
        <w:br w:type="page"/>
      </w:r>
    </w:p>
    <w:p w14:paraId="7DFD635C" w14:textId="60D688B8" w:rsidR="00BA1DB2" w:rsidRDefault="00BA1DB2">
      <w:pPr>
        <w:spacing w:after="0" w:line="240" w:lineRule="auto"/>
        <w:rPr>
          <w:rFonts w:ascii="Helvetica" w:hAnsi="Helvetica" w:cs="Helvetica"/>
          <w:b/>
          <w:sz w:val="24"/>
          <w:szCs w:val="24"/>
          <w:lang w:val="en-GB"/>
        </w:rPr>
      </w:pPr>
      <w:r>
        <w:rPr>
          <w:rFonts w:ascii="Helvetica" w:hAnsi="Helvetica" w:cs="Helvetica"/>
          <w:b/>
          <w:sz w:val="24"/>
          <w:szCs w:val="24"/>
          <w:lang w:val="en-GB"/>
        </w:rPr>
        <w:lastRenderedPageBreak/>
        <w:t xml:space="preserve">Supplementary Figures </w:t>
      </w:r>
    </w:p>
    <w:p w14:paraId="6A4D5DAB" w14:textId="27660024" w:rsidR="00AE1806" w:rsidRDefault="008E7B4B">
      <w:pPr>
        <w:spacing w:after="0" w:line="240" w:lineRule="auto"/>
        <w:rPr>
          <w:rFonts w:ascii="Helvetica" w:hAnsi="Helvetica" w:cs="Helvetica"/>
          <w:b/>
          <w:sz w:val="24"/>
          <w:szCs w:val="24"/>
          <w:lang w:val="en-GB"/>
        </w:rPr>
      </w:pPr>
      <w:r>
        <w:rPr>
          <w:rFonts w:ascii="Helvetica" w:hAnsi="Helvetica" w:cs="Helvetica"/>
          <w:b/>
          <w:noProof/>
          <w:sz w:val="24"/>
          <w:szCs w:val="24"/>
          <w:lang w:val="en-GB"/>
        </w:rPr>
        <w:drawing>
          <wp:inline distT="0" distB="0" distL="0" distR="0" wp14:anchorId="0F202B70" wp14:editId="3CC51AA7">
            <wp:extent cx="5396230" cy="5044440"/>
            <wp:effectExtent l="0" t="0" r="0" b="3810"/>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rotWithShape="1">
                    <a:blip r:embed="rId8">
                      <a:extLst>
                        <a:ext uri="{28A0092B-C50C-407E-A947-70E740481C1C}">
                          <a14:useLocalDpi xmlns:a14="http://schemas.microsoft.com/office/drawing/2010/main" val="0"/>
                        </a:ext>
                      </a:extLst>
                    </a:blip>
                    <a:srcRect b="28887"/>
                    <a:stretch/>
                  </pic:blipFill>
                  <pic:spPr bwMode="auto">
                    <a:xfrm>
                      <a:off x="0" y="0"/>
                      <a:ext cx="5396230" cy="5044440"/>
                    </a:xfrm>
                    <a:prstGeom prst="rect">
                      <a:avLst/>
                    </a:prstGeom>
                    <a:ln>
                      <a:noFill/>
                    </a:ln>
                    <a:extLst>
                      <a:ext uri="{53640926-AAD7-44D8-BBD7-CCE9431645EC}">
                        <a14:shadowObscured xmlns:a14="http://schemas.microsoft.com/office/drawing/2010/main"/>
                      </a:ext>
                    </a:extLst>
                  </pic:spPr>
                </pic:pic>
              </a:graphicData>
            </a:graphic>
          </wp:inline>
        </w:drawing>
      </w:r>
    </w:p>
    <w:p w14:paraId="7CD9C8DD" w14:textId="366892FD" w:rsidR="00BA1DB2" w:rsidRDefault="00BA1DB2" w:rsidP="00BA1DB2">
      <w:pPr>
        <w:spacing w:line="360" w:lineRule="auto"/>
        <w:jc w:val="both"/>
        <w:rPr>
          <w:rFonts w:ascii="Helvetica" w:hAnsi="Helvetica" w:cs="Helvetica"/>
          <w:sz w:val="20"/>
          <w:szCs w:val="20"/>
        </w:rPr>
      </w:pPr>
      <w:r w:rsidRPr="002A6749">
        <w:rPr>
          <w:rFonts w:ascii="Helvetica" w:hAnsi="Helvetica" w:cs="Helvetica"/>
          <w:b/>
          <w:bCs/>
          <w:sz w:val="20"/>
          <w:szCs w:val="20"/>
        </w:rPr>
        <w:t>Supplementary Figure</w:t>
      </w:r>
      <w:r w:rsidR="006F644F">
        <w:rPr>
          <w:rFonts w:ascii="Helvetica" w:hAnsi="Helvetica" w:cs="Helvetica"/>
          <w:b/>
          <w:bCs/>
          <w:sz w:val="20"/>
          <w:szCs w:val="20"/>
        </w:rPr>
        <w:t xml:space="preserve"> </w:t>
      </w:r>
      <w:r w:rsidRPr="002A6749">
        <w:rPr>
          <w:rFonts w:ascii="Helvetica" w:hAnsi="Helvetica" w:cs="Helvetica"/>
          <w:b/>
          <w:bCs/>
          <w:sz w:val="20"/>
          <w:szCs w:val="20"/>
        </w:rPr>
        <w:t xml:space="preserve">1. </w:t>
      </w:r>
      <w:r w:rsidRPr="002A6749">
        <w:rPr>
          <w:rFonts w:ascii="Helvetica" w:hAnsi="Helvetica" w:cs="Helvetica"/>
          <w:sz w:val="20"/>
          <w:szCs w:val="20"/>
        </w:rPr>
        <w:t>Upregulation of GSDMB in response to anti-HER2 therapies and expression of different GSDMs in GSDMB-silenced cells after treatment with lapatinib.</w:t>
      </w:r>
      <w:r w:rsidRPr="002A6749">
        <w:rPr>
          <w:rFonts w:ascii="Helvetica" w:hAnsi="Helvetica" w:cs="Helvetica"/>
          <w:b/>
          <w:bCs/>
          <w:sz w:val="20"/>
          <w:szCs w:val="20"/>
        </w:rPr>
        <w:t xml:space="preserve"> </w:t>
      </w:r>
      <w:r w:rsidR="006F644F">
        <w:rPr>
          <w:rFonts w:ascii="Helvetica" w:hAnsi="Helvetica" w:cs="Helvetica"/>
          <w:b/>
          <w:bCs/>
          <w:sz w:val="20"/>
          <w:szCs w:val="20"/>
        </w:rPr>
        <w:t>A:</w:t>
      </w:r>
      <w:r w:rsidRPr="002A6749">
        <w:rPr>
          <w:rFonts w:ascii="Helvetica" w:hAnsi="Helvetica" w:cs="Helvetica"/>
          <w:sz w:val="20"/>
          <w:szCs w:val="20"/>
        </w:rPr>
        <w:t xml:space="preserve"> Relative mRNA (left) and protein levels (right) of GSDMB and HER2 in NCI-N87 cells treated with IC50 of lapatinib (0.15 µM) at indicated time points</w:t>
      </w:r>
      <w:r w:rsidR="00C667AA">
        <w:rPr>
          <w:rFonts w:ascii="Helvetica" w:hAnsi="Helvetica" w:cs="Helvetica"/>
          <w:sz w:val="20"/>
          <w:szCs w:val="20"/>
        </w:rPr>
        <w:t>.</w:t>
      </w:r>
      <w:r w:rsidRPr="002A6749">
        <w:rPr>
          <w:rFonts w:ascii="Helvetica" w:hAnsi="Helvetica" w:cs="Helvetica"/>
          <w:sz w:val="20"/>
          <w:szCs w:val="20"/>
        </w:rPr>
        <w:t xml:space="preserve"> </w:t>
      </w:r>
      <w:r w:rsidR="006F644F">
        <w:rPr>
          <w:rFonts w:ascii="Helvetica" w:hAnsi="Helvetica" w:cs="Helvetica"/>
          <w:b/>
          <w:bCs/>
          <w:sz w:val="20"/>
          <w:szCs w:val="20"/>
        </w:rPr>
        <w:t>B-C:</w:t>
      </w:r>
      <w:r w:rsidRPr="002A6749">
        <w:rPr>
          <w:rFonts w:ascii="Helvetica" w:hAnsi="Helvetica" w:cs="Helvetica"/>
          <w:sz w:val="20"/>
          <w:szCs w:val="20"/>
        </w:rPr>
        <w:t xml:space="preserve"> Relative mRNA (</w:t>
      </w:r>
      <w:r w:rsidR="00434AA4">
        <w:rPr>
          <w:rFonts w:ascii="Helvetica" w:hAnsi="Helvetica" w:cs="Helvetica"/>
          <w:b/>
          <w:bCs/>
          <w:sz w:val="20"/>
          <w:szCs w:val="20"/>
        </w:rPr>
        <w:t>B</w:t>
      </w:r>
      <w:r w:rsidRPr="002A6749">
        <w:rPr>
          <w:rFonts w:ascii="Helvetica" w:hAnsi="Helvetica" w:cs="Helvetica"/>
          <w:sz w:val="20"/>
          <w:szCs w:val="20"/>
        </w:rPr>
        <w:t>) and protein levels (</w:t>
      </w:r>
      <w:r w:rsidR="00434AA4">
        <w:rPr>
          <w:rFonts w:ascii="Helvetica" w:hAnsi="Helvetica" w:cs="Helvetica"/>
          <w:b/>
          <w:bCs/>
          <w:sz w:val="20"/>
          <w:szCs w:val="20"/>
        </w:rPr>
        <w:t>C</w:t>
      </w:r>
      <w:r w:rsidRPr="002A6749">
        <w:rPr>
          <w:rFonts w:ascii="Helvetica" w:hAnsi="Helvetica" w:cs="Helvetica"/>
          <w:sz w:val="20"/>
          <w:szCs w:val="20"/>
        </w:rPr>
        <w:t xml:space="preserve">) of GSDMB and HER2 in OE19 (left) and NCI-N87 (right) cells treated with IC50 of trastuzumab (400 </w:t>
      </w:r>
      <w:proofErr w:type="spellStart"/>
      <w:r w:rsidRPr="002A6749">
        <w:rPr>
          <w:rFonts w:ascii="Helvetica" w:hAnsi="Helvetica" w:cs="Helvetica"/>
          <w:sz w:val="20"/>
          <w:szCs w:val="20"/>
        </w:rPr>
        <w:t>μg</w:t>
      </w:r>
      <w:proofErr w:type="spellEnd"/>
      <w:r w:rsidRPr="002A6749">
        <w:rPr>
          <w:rFonts w:ascii="Helvetica" w:hAnsi="Helvetica" w:cs="Helvetica"/>
          <w:sz w:val="20"/>
          <w:szCs w:val="20"/>
        </w:rPr>
        <w:t xml:space="preserve">/ml in both cases) at different time points. </w:t>
      </w:r>
      <w:r w:rsidR="00434AA4">
        <w:rPr>
          <w:rFonts w:ascii="Helvetica" w:hAnsi="Helvetica" w:cs="Helvetica"/>
          <w:b/>
          <w:bCs/>
          <w:sz w:val="20"/>
          <w:szCs w:val="20"/>
        </w:rPr>
        <w:t>D:</w:t>
      </w:r>
      <w:r w:rsidRPr="002A6749">
        <w:rPr>
          <w:rFonts w:ascii="Helvetica" w:hAnsi="Helvetica" w:cs="Helvetica"/>
          <w:sz w:val="20"/>
          <w:szCs w:val="20"/>
        </w:rPr>
        <w:t xml:space="preserve"> GSDMB and caspase-3 analyses on OE19 control, treated with lapatinib and over-expressing GB</w:t>
      </w:r>
      <w:r w:rsidRPr="002A6749">
        <w:rPr>
          <w:rFonts w:ascii="Helvetica" w:hAnsi="Helvetica" w:cs="Helvetica"/>
          <w:sz w:val="20"/>
          <w:szCs w:val="20"/>
          <w:vertAlign w:val="superscript"/>
        </w:rPr>
        <w:t>92-416</w:t>
      </w:r>
      <w:r w:rsidRPr="002A6749">
        <w:rPr>
          <w:rFonts w:ascii="Helvetica" w:hAnsi="Helvetica" w:cs="Helvetica"/>
          <w:sz w:val="20"/>
          <w:szCs w:val="20"/>
        </w:rPr>
        <w:t xml:space="preserve"> cells. GB</w:t>
      </w:r>
      <w:r w:rsidRPr="002A6749">
        <w:rPr>
          <w:rFonts w:ascii="Helvetica" w:hAnsi="Helvetica" w:cs="Helvetica"/>
          <w:sz w:val="20"/>
          <w:szCs w:val="20"/>
          <w:vertAlign w:val="superscript"/>
        </w:rPr>
        <w:t xml:space="preserve">92-416 </w:t>
      </w:r>
      <w:r w:rsidRPr="002A6749">
        <w:rPr>
          <w:rFonts w:ascii="Helvetica" w:hAnsi="Helvetica" w:cs="Helvetica"/>
          <w:sz w:val="20"/>
          <w:szCs w:val="20"/>
        </w:rPr>
        <w:t>is the C-terminal fragment previously described</w:t>
      </w:r>
      <w:r w:rsidR="00004AA7">
        <w:rPr>
          <w:rFonts w:ascii="Helvetica" w:hAnsi="Helvetica" w:cs="Helvetica"/>
          <w:sz w:val="20"/>
          <w:szCs w:val="20"/>
        </w:rPr>
        <w:t xml:space="preserve"> </w:t>
      </w:r>
      <w:r w:rsidRPr="002A6749">
        <w:rPr>
          <w:rFonts w:ascii="Helvetica" w:hAnsi="Helvetica" w:cs="Helvetica"/>
          <w:sz w:val="20"/>
          <w:szCs w:val="20"/>
        </w:rPr>
        <w:fldChar w:fldCharType="begin" w:fldLock="1"/>
      </w:r>
      <w:r w:rsidR="00866CE8">
        <w:rPr>
          <w:rFonts w:ascii="Helvetica" w:hAnsi="Helvetica" w:cs="Helvetica"/>
          <w:sz w:val="20"/>
          <w:szCs w:val="20"/>
        </w:rPr>
        <w:instrText>ADDIN CSL_CITATION {"citationItems":[{"id":"ITEM-1","itemData":{"DOI":"10.1073/pnas.1616783114","ISSN":"10916490","PMID":"28154144","abstract":"The exact function of human gasdermin-B (GSDMB), which regulates differentiation and growth of epithelial cells, is yet to be elucidated. In human epidermal growth factor receptor 2 (HER2)-positive breast cancer, GSDMB gene amplification and protein overexpression indicate a poor response to HER2-targeted therapy. Genome-wide association studies revealed a correlation between GSDMB SNPs and an increased susceptibility to Crohn's disease, ulcerative colitis, and asthma. The N- and C-terminal domains of all gasdermins possess lipid-binding and regulatory activities, respectively. Inflammatory caspases cleave gasdermin-D in the interdomain linker but not GSDMB. The cleaved N-terminal domain binds phosphoinositides and cardiolipin, forms membrane-disrupting pores, and executes pyroptosis. We show that both full-length GSDMB and the N-terminal domain bind to nitrocellulose membranes immobilized with phosphoinositides or sulfatide, but not with cardiolipin. In addition, the GSDMB N-terminal domain binds liposomes containing sulfatide. The crystal structure of the GSDMB C-terminal domain reveals the structural impact of the amino acids encoded by SNPs that are linked to asthma and inflammatory bowel disease (IBD). A loop that carries the polymorphism amino acids corresponding to healthy individuals (Gly299:Pro306) exhibits high conformational flexibility, whereas the loop carrying amino acids found in individuals with increased disease risk (Arg299:Ser306) exhibits a well-defined conformation and higher positive surface charge. Apoptotic executioner caspase-3, -6, and -7, but not the inflammatory caspases, cleave GSDMB at 88DNVD91 within the N-terminal domain. Selective sulfatide binding may indicate possible function for GSDMB in the cellular sulfatide transport.","author":[{"dropping-particle":"","family":"Chao","given":"Kinlin L.","non-dropping-particle":"","parse-names":false,"suffix":""},{"dropping-particle":"","family":"Kulakova","given":"Liudmila","non-dropping-particle":"","parse-names":false,"suffix":""},{"dropping-particle":"","family":"Herzberg","given":"Osnat","non-dropping-particle":"","parse-names":false,"suffix":""}],"container-title":"Proceedings of the National Academy of Sciences of the United States of America","id":"ITEM-1","issue":"7","issued":{"date-parts":[["2017"]]},"page":"E1128-E1137","title":"Gene polymorphism linked to increased asthma and IBD risk alters gasdermin-B structure, a sulfatide and phosphoinositide binding protein","type":"article-journal","volume":"114"},"uris":["http://www.mendeley.com/documents/?uuid=6b1b0eab-6715-40bf-a6fc-d2e6bc474b46","http://www.mendeley.com/documents/?uuid=5e41b82a-cc37-4c99-a570-317da7aff44a"]}],"mendeley":{"formattedCitation":"[19]","plainTextFormattedCitation":"[19]","previouslyFormattedCitation":"(19)"},"properties":{"noteIndex":0},"schema":"https://github.com/citation-style-language/schema/raw/master/csl-citation.json"}</w:instrText>
      </w:r>
      <w:r w:rsidRPr="002A6749">
        <w:rPr>
          <w:rFonts w:ascii="Helvetica" w:hAnsi="Helvetica" w:cs="Helvetica"/>
          <w:sz w:val="20"/>
          <w:szCs w:val="20"/>
        </w:rPr>
        <w:fldChar w:fldCharType="separate"/>
      </w:r>
      <w:r w:rsidR="00866CE8" w:rsidRPr="00866CE8">
        <w:rPr>
          <w:rFonts w:ascii="Helvetica" w:hAnsi="Helvetica" w:cs="Helvetica"/>
          <w:noProof/>
          <w:sz w:val="20"/>
          <w:szCs w:val="20"/>
        </w:rPr>
        <w:t>[19]</w:t>
      </w:r>
      <w:r w:rsidRPr="002A6749">
        <w:rPr>
          <w:rFonts w:ascii="Helvetica" w:hAnsi="Helvetica" w:cs="Helvetica"/>
          <w:sz w:val="20"/>
          <w:szCs w:val="20"/>
        </w:rPr>
        <w:fldChar w:fldCharType="end"/>
      </w:r>
      <w:r w:rsidRPr="002A6749">
        <w:rPr>
          <w:rFonts w:ascii="Helvetica" w:hAnsi="Helvetica" w:cs="Helvetica"/>
          <w:sz w:val="20"/>
          <w:szCs w:val="20"/>
        </w:rPr>
        <w:t xml:space="preserve"> and generated after the caspase 3 processing. </w:t>
      </w:r>
      <w:r w:rsidR="00434AA4">
        <w:rPr>
          <w:rFonts w:ascii="Helvetica" w:hAnsi="Helvetica" w:cs="Helvetica"/>
          <w:b/>
          <w:bCs/>
          <w:sz w:val="20"/>
          <w:szCs w:val="20"/>
        </w:rPr>
        <w:t>E-F:</w:t>
      </w:r>
      <w:r w:rsidRPr="002A6749">
        <w:rPr>
          <w:rFonts w:ascii="Helvetica" w:hAnsi="Helvetica" w:cs="Helvetica"/>
          <w:b/>
          <w:bCs/>
          <w:sz w:val="20"/>
          <w:szCs w:val="20"/>
        </w:rPr>
        <w:t xml:space="preserve"> </w:t>
      </w:r>
      <w:r w:rsidRPr="002A6749">
        <w:rPr>
          <w:rFonts w:ascii="Helvetica" w:hAnsi="Helvetica" w:cs="Helvetica"/>
          <w:sz w:val="20"/>
          <w:szCs w:val="20"/>
        </w:rPr>
        <w:t xml:space="preserve">GSDMB protein (the four translated GSDMB isoforms, </w:t>
      </w:r>
      <w:r w:rsidR="00434AA4">
        <w:rPr>
          <w:rFonts w:ascii="Helvetica" w:hAnsi="Helvetica" w:cs="Helvetica"/>
          <w:b/>
          <w:bCs/>
          <w:sz w:val="20"/>
          <w:szCs w:val="20"/>
        </w:rPr>
        <w:t>E</w:t>
      </w:r>
      <w:r w:rsidRPr="002A6749">
        <w:rPr>
          <w:rFonts w:ascii="Helvetica" w:hAnsi="Helvetica" w:cs="Helvetica"/>
          <w:sz w:val="20"/>
          <w:szCs w:val="20"/>
        </w:rPr>
        <w:t>) and mRNA (</w:t>
      </w:r>
      <w:r w:rsidR="00434AA4">
        <w:rPr>
          <w:rFonts w:ascii="Helvetica" w:hAnsi="Helvetica" w:cs="Helvetica"/>
          <w:b/>
          <w:bCs/>
          <w:sz w:val="20"/>
          <w:szCs w:val="20"/>
        </w:rPr>
        <w:t>F</w:t>
      </w:r>
      <w:r w:rsidRPr="002A6749">
        <w:rPr>
          <w:rFonts w:ascii="Helvetica" w:hAnsi="Helvetica" w:cs="Helvetica"/>
          <w:sz w:val="20"/>
          <w:szCs w:val="20"/>
        </w:rPr>
        <w:t xml:space="preserve">) levels were stably decreased in OE19 cells by two specific </w:t>
      </w:r>
      <w:proofErr w:type="spellStart"/>
      <w:r w:rsidRPr="002A6749">
        <w:rPr>
          <w:rFonts w:ascii="Helvetica" w:hAnsi="Helvetica" w:cs="Helvetica"/>
          <w:sz w:val="20"/>
          <w:szCs w:val="20"/>
        </w:rPr>
        <w:t>shRNAs</w:t>
      </w:r>
      <w:proofErr w:type="spellEnd"/>
      <w:r w:rsidRPr="002A6749">
        <w:rPr>
          <w:rFonts w:ascii="Helvetica" w:hAnsi="Helvetica" w:cs="Helvetica"/>
          <w:sz w:val="20"/>
          <w:szCs w:val="20"/>
        </w:rPr>
        <w:t xml:space="preserve"> (shGB1 and shGB2), in comparison with the control (shNTC; dotted line). </w:t>
      </w:r>
      <w:r w:rsidR="00434AA4">
        <w:rPr>
          <w:rFonts w:ascii="Helvetica" w:hAnsi="Helvetica" w:cs="Helvetica"/>
          <w:b/>
          <w:bCs/>
          <w:sz w:val="20"/>
          <w:szCs w:val="20"/>
        </w:rPr>
        <w:t>G:</w:t>
      </w:r>
      <w:r w:rsidR="00664DBD">
        <w:rPr>
          <w:rFonts w:ascii="Helvetica" w:hAnsi="Helvetica" w:cs="Helvetica"/>
          <w:b/>
          <w:bCs/>
          <w:sz w:val="20"/>
          <w:szCs w:val="20"/>
        </w:rPr>
        <w:t xml:space="preserve"> </w:t>
      </w:r>
      <w:r w:rsidRPr="002A6749">
        <w:rPr>
          <w:rFonts w:ascii="Helvetica" w:hAnsi="Helvetica" w:cs="Helvetica"/>
          <w:sz w:val="20"/>
          <w:szCs w:val="20"/>
        </w:rPr>
        <w:t xml:space="preserve">GSDMB-silencing effect in the mRNA levels of the other Gasdermin genes (GSDMA, GSDMC, GSDMD and GSDME) in HCC1954 (left) and OE19 (right) cells treated with or without lapatinib (2 µM and 0.7 µM, respectively, for 72 h). </w:t>
      </w:r>
      <w:r>
        <w:rPr>
          <w:rFonts w:ascii="Helvetica" w:hAnsi="Helvetica" w:cs="Helvetica"/>
          <w:sz w:val="20"/>
          <w:szCs w:val="20"/>
        </w:rPr>
        <w:t xml:space="preserve">Note that OE19 cells exhibited no detectable expression of GSDME. </w:t>
      </w:r>
      <w:r w:rsidRPr="002A6749">
        <w:rPr>
          <w:rFonts w:ascii="Helvetica" w:hAnsi="Helvetica" w:cs="Helvetica"/>
          <w:sz w:val="20"/>
          <w:szCs w:val="20"/>
        </w:rPr>
        <w:t xml:space="preserve">Statistical significance was determined by two-tailed unpaired </w:t>
      </w:r>
      <w:r w:rsidRPr="002A6749">
        <w:rPr>
          <w:rFonts w:ascii="Helvetica" w:hAnsi="Helvetica" w:cs="Helvetica"/>
          <w:i/>
          <w:iCs/>
          <w:sz w:val="20"/>
          <w:szCs w:val="20"/>
        </w:rPr>
        <w:t>t</w:t>
      </w:r>
      <w:r w:rsidRPr="002A6749">
        <w:rPr>
          <w:rFonts w:ascii="Helvetica" w:hAnsi="Helvetica" w:cs="Helvetica"/>
          <w:sz w:val="20"/>
          <w:szCs w:val="20"/>
        </w:rPr>
        <w:t>-test (*</w:t>
      </w:r>
      <w:r w:rsidRPr="002A6749">
        <w:rPr>
          <w:rFonts w:ascii="Helvetica" w:hAnsi="Helvetica" w:cs="Helvetica"/>
          <w:i/>
          <w:iCs/>
          <w:sz w:val="20"/>
          <w:szCs w:val="20"/>
        </w:rPr>
        <w:t>P</w:t>
      </w:r>
      <w:r w:rsidRPr="002A6749">
        <w:rPr>
          <w:rFonts w:ascii="Helvetica" w:hAnsi="Helvetica" w:cs="Helvetica"/>
          <w:sz w:val="20"/>
          <w:szCs w:val="20"/>
        </w:rPr>
        <w:t xml:space="preserve"> &lt; 0.05; **</w:t>
      </w:r>
      <w:r w:rsidRPr="002A6749">
        <w:rPr>
          <w:rFonts w:ascii="Helvetica" w:hAnsi="Helvetica" w:cs="Helvetica"/>
          <w:i/>
          <w:iCs/>
          <w:sz w:val="20"/>
          <w:szCs w:val="20"/>
        </w:rPr>
        <w:t xml:space="preserve">P </w:t>
      </w:r>
      <w:r w:rsidRPr="002A6749">
        <w:rPr>
          <w:rFonts w:ascii="Helvetica" w:hAnsi="Helvetica" w:cs="Helvetica"/>
          <w:sz w:val="20"/>
          <w:szCs w:val="20"/>
        </w:rPr>
        <w:t>&lt; 0.01; ***</w:t>
      </w:r>
      <w:r w:rsidRPr="002A6749">
        <w:rPr>
          <w:rFonts w:ascii="Helvetica" w:hAnsi="Helvetica" w:cs="Helvetica"/>
          <w:i/>
          <w:iCs/>
          <w:sz w:val="20"/>
          <w:szCs w:val="20"/>
        </w:rPr>
        <w:t>P</w:t>
      </w:r>
      <w:r w:rsidRPr="002A6749">
        <w:rPr>
          <w:rFonts w:ascii="Helvetica" w:hAnsi="Helvetica" w:cs="Helvetica"/>
          <w:sz w:val="20"/>
          <w:szCs w:val="20"/>
        </w:rPr>
        <w:t xml:space="preserve"> &lt; 0.001). Gene expression was normalized to GAPDH levels. Data are shown as the mean ± s.e.m. Three independent experiments with similar results were performed. </w:t>
      </w:r>
      <w:r>
        <w:rPr>
          <w:rFonts w:ascii="Helvetica" w:hAnsi="Helvetica" w:cs="Helvetica"/>
          <w:sz w:val="20"/>
          <w:szCs w:val="20"/>
        </w:rPr>
        <w:t>Lap, lapatinib.</w:t>
      </w:r>
    </w:p>
    <w:p w14:paraId="49FBBDA5" w14:textId="2F1D7FD5" w:rsidR="00BA1DB2" w:rsidRPr="002A6749" w:rsidRDefault="000D60F9" w:rsidP="00BA1DB2">
      <w:pPr>
        <w:spacing w:line="360" w:lineRule="auto"/>
        <w:jc w:val="both"/>
        <w:rPr>
          <w:rFonts w:ascii="Helvetica" w:hAnsi="Helvetica" w:cs="Helvetica"/>
          <w:sz w:val="20"/>
          <w:szCs w:val="20"/>
        </w:rPr>
      </w:pPr>
      <w:r>
        <w:rPr>
          <w:rFonts w:ascii="Helvetica" w:hAnsi="Helvetica" w:cs="Helvetica"/>
          <w:noProof/>
          <w:sz w:val="20"/>
          <w:szCs w:val="20"/>
        </w:rPr>
        <w:lastRenderedPageBreak/>
        <w:drawing>
          <wp:inline distT="0" distB="0" distL="0" distR="0" wp14:anchorId="19BDD886" wp14:editId="74A0C4D9">
            <wp:extent cx="5396230" cy="4488180"/>
            <wp:effectExtent l="0" t="0" r="0" b="7620"/>
            <wp:docPr id="2" name="Imagen 2"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Gráfico&#10;&#10;Descripción generada automáticamente"/>
                    <pic:cNvPicPr/>
                  </pic:nvPicPr>
                  <pic:blipFill rotWithShape="1">
                    <a:blip r:embed="rId9">
                      <a:extLst>
                        <a:ext uri="{28A0092B-C50C-407E-A947-70E740481C1C}">
                          <a14:useLocalDpi xmlns:a14="http://schemas.microsoft.com/office/drawing/2010/main" val="0"/>
                        </a:ext>
                      </a:extLst>
                    </a:blip>
                    <a:srcRect b="36729"/>
                    <a:stretch/>
                  </pic:blipFill>
                  <pic:spPr bwMode="auto">
                    <a:xfrm>
                      <a:off x="0" y="0"/>
                      <a:ext cx="5396230" cy="4488180"/>
                    </a:xfrm>
                    <a:prstGeom prst="rect">
                      <a:avLst/>
                    </a:prstGeom>
                    <a:ln>
                      <a:noFill/>
                    </a:ln>
                    <a:extLst>
                      <a:ext uri="{53640926-AAD7-44D8-BBD7-CCE9431645EC}">
                        <a14:shadowObscured xmlns:a14="http://schemas.microsoft.com/office/drawing/2010/main"/>
                      </a:ext>
                    </a:extLst>
                  </pic:spPr>
                </pic:pic>
              </a:graphicData>
            </a:graphic>
          </wp:inline>
        </w:drawing>
      </w:r>
    </w:p>
    <w:p w14:paraId="59A74A6B" w14:textId="006DB9D7" w:rsidR="00BA1DB2" w:rsidRDefault="00BA1DB2" w:rsidP="00BA1DB2">
      <w:pPr>
        <w:spacing w:line="360" w:lineRule="auto"/>
        <w:jc w:val="both"/>
        <w:rPr>
          <w:rFonts w:ascii="Helvetica" w:hAnsi="Helvetica" w:cs="Helvetica"/>
          <w:sz w:val="20"/>
          <w:szCs w:val="20"/>
        </w:rPr>
      </w:pPr>
      <w:r w:rsidRPr="002A6749">
        <w:rPr>
          <w:rFonts w:ascii="Helvetica" w:hAnsi="Helvetica" w:cs="Helvetica"/>
          <w:b/>
          <w:bCs/>
          <w:sz w:val="20"/>
          <w:szCs w:val="20"/>
        </w:rPr>
        <w:t xml:space="preserve">Supplementary Figure 2. </w:t>
      </w:r>
      <w:r w:rsidRPr="002A6749">
        <w:rPr>
          <w:rFonts w:ascii="Helvetica" w:hAnsi="Helvetica" w:cs="Helvetica"/>
          <w:sz w:val="20"/>
          <w:szCs w:val="20"/>
        </w:rPr>
        <w:t>GSDMB induces pro-survival autophagy in response to lapatinib.</w:t>
      </w:r>
      <w:r w:rsidRPr="002A6749">
        <w:rPr>
          <w:rFonts w:ascii="Helvetica" w:hAnsi="Helvetica" w:cs="Helvetica"/>
          <w:b/>
          <w:bCs/>
          <w:sz w:val="20"/>
          <w:szCs w:val="20"/>
        </w:rPr>
        <w:t xml:space="preserve"> </w:t>
      </w:r>
      <w:r w:rsidR="000D60F9">
        <w:rPr>
          <w:rFonts w:ascii="Helvetica" w:hAnsi="Helvetica" w:cs="Helvetica"/>
          <w:b/>
          <w:bCs/>
          <w:sz w:val="20"/>
          <w:szCs w:val="20"/>
        </w:rPr>
        <w:t>A:</w:t>
      </w:r>
      <w:r w:rsidR="00664DBD">
        <w:rPr>
          <w:rFonts w:ascii="Helvetica" w:hAnsi="Helvetica" w:cs="Helvetica"/>
          <w:b/>
          <w:bCs/>
          <w:sz w:val="20"/>
          <w:szCs w:val="20"/>
        </w:rPr>
        <w:t xml:space="preserve"> </w:t>
      </w:r>
      <w:r w:rsidRPr="002A6749">
        <w:rPr>
          <w:rFonts w:ascii="Helvetica" w:hAnsi="Helvetica" w:cs="Helvetica"/>
          <w:sz w:val="20"/>
          <w:szCs w:val="20"/>
        </w:rPr>
        <w:t xml:space="preserve">GSDMB-silencing effect on the levels of HER2 receptor in HCC1954 and OE19 cells treated with or without IC50 of lapatinib (2 µM and 0.7 µM, respectively, for 72 h). </w:t>
      </w:r>
      <w:r w:rsidR="000D60F9">
        <w:rPr>
          <w:rFonts w:ascii="Helvetica" w:hAnsi="Helvetica" w:cs="Helvetica"/>
          <w:b/>
          <w:bCs/>
          <w:sz w:val="20"/>
          <w:szCs w:val="20"/>
        </w:rPr>
        <w:t>B:</w:t>
      </w:r>
      <w:r w:rsidRPr="002A6749">
        <w:rPr>
          <w:rFonts w:ascii="Helvetica" w:hAnsi="Helvetica" w:cs="Helvetica"/>
          <w:sz w:val="20"/>
          <w:szCs w:val="20"/>
        </w:rPr>
        <w:t xml:space="preserve"> GSDMB and LC3B protein levels in HCC1954 (left) and OE19 (right) cells treated with lapatinib (2 µM and 0.7 µM, respectively) or lapatinib + CQ (10 µM and 50 µM, respectively) at different time points. </w:t>
      </w:r>
      <w:r w:rsidR="000D60F9">
        <w:rPr>
          <w:rFonts w:ascii="Helvetica" w:hAnsi="Helvetica" w:cs="Helvetica"/>
          <w:b/>
          <w:bCs/>
          <w:sz w:val="20"/>
          <w:szCs w:val="20"/>
        </w:rPr>
        <w:t>C:</w:t>
      </w:r>
      <w:r w:rsidRPr="002A6749">
        <w:rPr>
          <w:rFonts w:ascii="Helvetica" w:hAnsi="Helvetica" w:cs="Helvetica"/>
          <w:sz w:val="20"/>
          <w:szCs w:val="20"/>
        </w:rPr>
        <w:t xml:space="preserve"> The cytotoxic effect of the treatment with lapatinib and/or CQ in HCC1954 and OE19 cells was evaluated by cell viability assays. </w:t>
      </w:r>
      <w:r w:rsidR="000D60F9">
        <w:rPr>
          <w:rFonts w:ascii="Helvetica" w:hAnsi="Helvetica" w:cs="Helvetica"/>
          <w:b/>
          <w:bCs/>
          <w:sz w:val="20"/>
          <w:szCs w:val="20"/>
        </w:rPr>
        <w:t>D:</w:t>
      </w:r>
      <w:r w:rsidRPr="002A6749">
        <w:rPr>
          <w:rFonts w:ascii="Helvetica" w:hAnsi="Helvetica" w:cs="Helvetica"/>
          <w:sz w:val="20"/>
          <w:szCs w:val="20"/>
        </w:rPr>
        <w:t xml:space="preserve"> ATG5 expression was effectively decreased in HCC1954 and OE19 cells by a specific siRNA (siATG5), compared to the control (</w:t>
      </w:r>
      <w:proofErr w:type="spellStart"/>
      <w:r w:rsidRPr="002A6749">
        <w:rPr>
          <w:rFonts w:ascii="Helvetica" w:hAnsi="Helvetica" w:cs="Helvetica"/>
          <w:sz w:val="20"/>
          <w:szCs w:val="20"/>
        </w:rPr>
        <w:t>siNTC</w:t>
      </w:r>
      <w:proofErr w:type="spellEnd"/>
      <w:r w:rsidRPr="002A6749">
        <w:rPr>
          <w:rFonts w:ascii="Helvetica" w:hAnsi="Helvetica" w:cs="Helvetica"/>
          <w:sz w:val="20"/>
          <w:szCs w:val="20"/>
        </w:rPr>
        <w:t xml:space="preserve">). </w:t>
      </w:r>
      <w:r w:rsidR="000D60F9">
        <w:rPr>
          <w:rFonts w:ascii="Helvetica" w:hAnsi="Helvetica" w:cs="Helvetica"/>
          <w:b/>
          <w:bCs/>
          <w:sz w:val="20"/>
          <w:szCs w:val="20"/>
        </w:rPr>
        <w:t>E:</w:t>
      </w:r>
      <w:r w:rsidRPr="002A6749">
        <w:rPr>
          <w:rFonts w:ascii="Helvetica" w:hAnsi="Helvetica" w:cs="Helvetica"/>
          <w:sz w:val="20"/>
          <w:szCs w:val="20"/>
        </w:rPr>
        <w:t xml:space="preserve"> Similarly, to CQ treatment, the autophagy inhibition by siATG5 improves the effect of lapatinib in HCC1954 and OE19 cells, measured by cell viability assays. Three independent experiments with similar results were carried out. In (</w:t>
      </w:r>
      <w:r w:rsidR="000D60F9">
        <w:rPr>
          <w:rFonts w:ascii="Helvetica" w:hAnsi="Helvetica" w:cs="Helvetica"/>
          <w:b/>
          <w:bCs/>
          <w:sz w:val="20"/>
          <w:szCs w:val="20"/>
        </w:rPr>
        <w:t>C</w:t>
      </w:r>
      <w:r w:rsidRPr="002A6749">
        <w:rPr>
          <w:rFonts w:ascii="Helvetica" w:hAnsi="Helvetica" w:cs="Helvetica"/>
          <w:b/>
          <w:bCs/>
          <w:sz w:val="20"/>
          <w:szCs w:val="20"/>
        </w:rPr>
        <w:t xml:space="preserve"> </w:t>
      </w:r>
      <w:r w:rsidRPr="002A6749">
        <w:rPr>
          <w:rFonts w:ascii="Helvetica" w:hAnsi="Helvetica" w:cs="Helvetica"/>
          <w:sz w:val="20"/>
          <w:szCs w:val="20"/>
        </w:rPr>
        <w:t xml:space="preserve">and </w:t>
      </w:r>
      <w:r w:rsidR="000D60F9">
        <w:rPr>
          <w:rFonts w:ascii="Helvetica" w:hAnsi="Helvetica" w:cs="Helvetica"/>
          <w:b/>
          <w:bCs/>
          <w:sz w:val="20"/>
          <w:szCs w:val="20"/>
        </w:rPr>
        <w:t>E</w:t>
      </w:r>
      <w:r w:rsidRPr="002A6749">
        <w:rPr>
          <w:rFonts w:ascii="Helvetica" w:hAnsi="Helvetica" w:cs="Helvetica"/>
          <w:sz w:val="20"/>
          <w:szCs w:val="20"/>
        </w:rPr>
        <w:t xml:space="preserve">), statistical significance was determined by two-tailed unpaired </w:t>
      </w:r>
      <w:r w:rsidRPr="002A6749">
        <w:rPr>
          <w:rFonts w:ascii="Helvetica" w:hAnsi="Helvetica" w:cs="Helvetica"/>
          <w:i/>
          <w:iCs/>
          <w:sz w:val="20"/>
          <w:szCs w:val="20"/>
        </w:rPr>
        <w:t>t</w:t>
      </w:r>
      <w:r w:rsidRPr="002A6749">
        <w:rPr>
          <w:rFonts w:ascii="Helvetica" w:hAnsi="Helvetica" w:cs="Helvetica"/>
          <w:sz w:val="20"/>
          <w:szCs w:val="20"/>
        </w:rPr>
        <w:t>-test (*</w:t>
      </w:r>
      <w:r w:rsidRPr="002A6749">
        <w:rPr>
          <w:rFonts w:ascii="Helvetica" w:hAnsi="Helvetica" w:cs="Helvetica"/>
          <w:i/>
          <w:iCs/>
          <w:sz w:val="20"/>
          <w:szCs w:val="20"/>
        </w:rPr>
        <w:t>P</w:t>
      </w:r>
      <w:r w:rsidRPr="002A6749">
        <w:rPr>
          <w:rFonts w:ascii="Helvetica" w:hAnsi="Helvetica" w:cs="Helvetica"/>
          <w:sz w:val="20"/>
          <w:szCs w:val="20"/>
        </w:rPr>
        <w:t xml:space="preserve"> &lt; 0.05; **</w:t>
      </w:r>
      <w:r w:rsidRPr="002A6749">
        <w:rPr>
          <w:rFonts w:ascii="Helvetica" w:hAnsi="Helvetica" w:cs="Helvetica"/>
          <w:i/>
          <w:iCs/>
          <w:sz w:val="20"/>
          <w:szCs w:val="20"/>
        </w:rPr>
        <w:t xml:space="preserve">P </w:t>
      </w:r>
      <w:r w:rsidRPr="002A6749">
        <w:rPr>
          <w:rFonts w:ascii="Helvetica" w:hAnsi="Helvetica" w:cs="Helvetica"/>
          <w:sz w:val="20"/>
          <w:szCs w:val="20"/>
        </w:rPr>
        <w:t>&lt; 0.01). CQ, chloroquine, NTC, non-targeting control.</w:t>
      </w:r>
      <w:r>
        <w:rPr>
          <w:rFonts w:ascii="Helvetica" w:hAnsi="Helvetica" w:cs="Helvetica"/>
          <w:sz w:val="20"/>
          <w:szCs w:val="20"/>
        </w:rPr>
        <w:t xml:space="preserve"> Lap, lapatinib.</w:t>
      </w:r>
      <w:r w:rsidRPr="002A6749">
        <w:rPr>
          <w:rFonts w:ascii="Helvetica" w:hAnsi="Helvetica" w:cs="Helvetica"/>
          <w:sz w:val="20"/>
          <w:szCs w:val="20"/>
        </w:rPr>
        <w:t xml:space="preserve"> Data are shown as the mean ± s.e.m. </w:t>
      </w:r>
    </w:p>
    <w:p w14:paraId="01DEBECB" w14:textId="5BFE9C11" w:rsidR="00BA1DB2" w:rsidRPr="002A6749" w:rsidRDefault="000D60F9" w:rsidP="00BA1DB2">
      <w:pPr>
        <w:spacing w:line="360" w:lineRule="auto"/>
        <w:jc w:val="both"/>
        <w:rPr>
          <w:rFonts w:ascii="Helvetica" w:hAnsi="Helvetica" w:cs="Helvetica"/>
          <w:sz w:val="20"/>
          <w:szCs w:val="20"/>
        </w:rPr>
      </w:pPr>
      <w:r>
        <w:rPr>
          <w:rFonts w:ascii="Helvetica" w:hAnsi="Helvetica" w:cs="Helvetica"/>
          <w:noProof/>
          <w:sz w:val="20"/>
          <w:szCs w:val="20"/>
        </w:rPr>
        <w:lastRenderedPageBreak/>
        <w:drawing>
          <wp:inline distT="0" distB="0" distL="0" distR="0" wp14:anchorId="51B62CD7" wp14:editId="420CD490">
            <wp:extent cx="5396230" cy="3520440"/>
            <wp:effectExtent l="0" t="0" r="0" b="3810"/>
            <wp:docPr id="3" name="Imagen 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10;&#10;Descripción generada automáticamente"/>
                    <pic:cNvPicPr/>
                  </pic:nvPicPr>
                  <pic:blipFill rotWithShape="1">
                    <a:blip r:embed="rId10">
                      <a:extLst>
                        <a:ext uri="{28A0092B-C50C-407E-A947-70E740481C1C}">
                          <a14:useLocalDpi xmlns:a14="http://schemas.microsoft.com/office/drawing/2010/main" val="0"/>
                        </a:ext>
                      </a:extLst>
                    </a:blip>
                    <a:srcRect b="50372"/>
                    <a:stretch/>
                  </pic:blipFill>
                  <pic:spPr bwMode="auto">
                    <a:xfrm>
                      <a:off x="0" y="0"/>
                      <a:ext cx="5396230" cy="3520440"/>
                    </a:xfrm>
                    <a:prstGeom prst="rect">
                      <a:avLst/>
                    </a:prstGeom>
                    <a:ln>
                      <a:noFill/>
                    </a:ln>
                    <a:extLst>
                      <a:ext uri="{53640926-AAD7-44D8-BBD7-CCE9431645EC}">
                        <a14:shadowObscured xmlns:a14="http://schemas.microsoft.com/office/drawing/2010/main"/>
                      </a:ext>
                    </a:extLst>
                  </pic:spPr>
                </pic:pic>
              </a:graphicData>
            </a:graphic>
          </wp:inline>
        </w:drawing>
      </w:r>
    </w:p>
    <w:p w14:paraId="594A3601" w14:textId="7EBE20D4" w:rsidR="00BA1DB2" w:rsidRDefault="00BA1DB2" w:rsidP="00BA1DB2">
      <w:pPr>
        <w:spacing w:line="360" w:lineRule="auto"/>
        <w:jc w:val="both"/>
        <w:rPr>
          <w:rFonts w:ascii="Helvetica" w:hAnsi="Helvetica" w:cs="Helvetica"/>
          <w:sz w:val="20"/>
          <w:szCs w:val="20"/>
        </w:rPr>
      </w:pPr>
      <w:r w:rsidRPr="002A6749">
        <w:rPr>
          <w:rFonts w:ascii="Helvetica" w:hAnsi="Helvetica" w:cs="Helvetica"/>
          <w:b/>
          <w:bCs/>
          <w:sz w:val="20"/>
          <w:szCs w:val="20"/>
        </w:rPr>
        <w:t xml:space="preserve">Supplementary Figure 3. </w:t>
      </w:r>
      <w:r w:rsidRPr="002A6749">
        <w:rPr>
          <w:rFonts w:ascii="Helvetica" w:hAnsi="Helvetica" w:cs="Helvetica"/>
          <w:sz w:val="20"/>
          <w:szCs w:val="20"/>
        </w:rPr>
        <w:t>GSDMB-high cells show an increased autophagic flux in response to starvation.</w:t>
      </w:r>
      <w:r w:rsidRPr="002A6749">
        <w:rPr>
          <w:rFonts w:ascii="Helvetica" w:hAnsi="Helvetica" w:cs="Helvetica"/>
          <w:b/>
          <w:bCs/>
          <w:sz w:val="20"/>
          <w:szCs w:val="20"/>
        </w:rPr>
        <w:t xml:space="preserve"> </w:t>
      </w:r>
      <w:r w:rsidR="000D60F9">
        <w:rPr>
          <w:rFonts w:ascii="Helvetica" w:hAnsi="Helvetica" w:cs="Helvetica"/>
          <w:b/>
          <w:bCs/>
          <w:sz w:val="20"/>
          <w:szCs w:val="20"/>
        </w:rPr>
        <w:t>A-B:</w:t>
      </w:r>
      <w:r w:rsidRPr="002A6749">
        <w:rPr>
          <w:rFonts w:ascii="Helvetica" w:hAnsi="Helvetica" w:cs="Helvetica"/>
          <w:sz w:val="20"/>
          <w:szCs w:val="20"/>
        </w:rPr>
        <w:t xml:space="preserve"> GSDMB and LC3B protein levels in shNTC, shGB1 and shGB2 HCC1954 (</w:t>
      </w:r>
      <w:r w:rsidR="000D60F9">
        <w:rPr>
          <w:rFonts w:ascii="Helvetica" w:hAnsi="Helvetica" w:cs="Helvetica"/>
          <w:b/>
          <w:bCs/>
          <w:sz w:val="20"/>
          <w:szCs w:val="20"/>
        </w:rPr>
        <w:t>A</w:t>
      </w:r>
      <w:r w:rsidRPr="002A6749">
        <w:rPr>
          <w:rFonts w:ascii="Helvetica" w:hAnsi="Helvetica" w:cs="Helvetica"/>
          <w:sz w:val="20"/>
          <w:szCs w:val="20"/>
        </w:rPr>
        <w:t>) and OE19 (</w:t>
      </w:r>
      <w:r w:rsidR="000D60F9">
        <w:rPr>
          <w:rFonts w:ascii="Helvetica" w:hAnsi="Helvetica" w:cs="Helvetica"/>
          <w:b/>
          <w:bCs/>
          <w:sz w:val="20"/>
          <w:szCs w:val="20"/>
        </w:rPr>
        <w:t>B</w:t>
      </w:r>
      <w:r w:rsidRPr="002A6749">
        <w:rPr>
          <w:rFonts w:ascii="Helvetica" w:hAnsi="Helvetica" w:cs="Helvetica"/>
          <w:sz w:val="20"/>
          <w:szCs w:val="20"/>
        </w:rPr>
        <w:t>) cells treated with IC50 of lapatinib (2 µM and 0.7 µM, respectively) and/or serum starved (0.01% fetal bovine serum) for 72 h. Quantification of LC3B-II expression was carried out by densitometric scanning and normalized to GAPDH expression Statistical significance was determined by two-tailed unpaired t-test (*</w:t>
      </w:r>
      <w:r w:rsidRPr="002A6749">
        <w:rPr>
          <w:rFonts w:ascii="Helvetica" w:hAnsi="Helvetica" w:cs="Helvetica"/>
          <w:i/>
          <w:iCs/>
          <w:sz w:val="20"/>
          <w:szCs w:val="20"/>
        </w:rPr>
        <w:t>P</w:t>
      </w:r>
      <w:r w:rsidRPr="002A6749">
        <w:rPr>
          <w:rFonts w:ascii="Helvetica" w:hAnsi="Helvetica" w:cs="Helvetica"/>
          <w:sz w:val="20"/>
          <w:szCs w:val="20"/>
        </w:rPr>
        <w:t xml:space="preserve"> &lt; 0.05; **</w:t>
      </w:r>
      <w:r w:rsidRPr="002A6749">
        <w:rPr>
          <w:rFonts w:ascii="Helvetica" w:hAnsi="Helvetica" w:cs="Helvetica"/>
          <w:i/>
          <w:iCs/>
          <w:sz w:val="20"/>
          <w:szCs w:val="20"/>
        </w:rPr>
        <w:t xml:space="preserve">P </w:t>
      </w:r>
      <w:r w:rsidRPr="002A6749">
        <w:rPr>
          <w:rFonts w:ascii="Helvetica" w:hAnsi="Helvetica" w:cs="Helvetica"/>
          <w:sz w:val="20"/>
          <w:szCs w:val="20"/>
        </w:rPr>
        <w:t>&lt; 0.01; ***</w:t>
      </w:r>
      <w:r w:rsidRPr="002A6749">
        <w:rPr>
          <w:rFonts w:ascii="Helvetica" w:hAnsi="Helvetica" w:cs="Helvetica"/>
          <w:i/>
          <w:iCs/>
          <w:sz w:val="20"/>
          <w:szCs w:val="20"/>
        </w:rPr>
        <w:t>P</w:t>
      </w:r>
      <w:r w:rsidRPr="002A6749">
        <w:rPr>
          <w:rFonts w:ascii="Helvetica" w:hAnsi="Helvetica" w:cs="Helvetica"/>
          <w:sz w:val="20"/>
          <w:szCs w:val="20"/>
        </w:rPr>
        <w:t xml:space="preserve"> &lt; 0.001; ns, nonsignificant). Data are shown as the mean ± s.e.m. Three independent experiments with similar results were carried out. CQ, chloroquine, NTC, non-targeting control.</w:t>
      </w:r>
    </w:p>
    <w:p w14:paraId="66527ED2" w14:textId="05D8349B" w:rsidR="00AE1806" w:rsidRDefault="00AE1806" w:rsidP="00BA1DB2">
      <w:pPr>
        <w:spacing w:line="360" w:lineRule="auto"/>
        <w:jc w:val="both"/>
        <w:rPr>
          <w:rFonts w:ascii="Helvetica" w:hAnsi="Helvetica" w:cs="Helvetica"/>
          <w:sz w:val="20"/>
          <w:szCs w:val="20"/>
        </w:rPr>
      </w:pPr>
    </w:p>
    <w:p w14:paraId="5266CA84" w14:textId="4C740A3C" w:rsidR="00AE1806" w:rsidRDefault="00AE1806" w:rsidP="00BA1DB2">
      <w:pPr>
        <w:spacing w:line="360" w:lineRule="auto"/>
        <w:jc w:val="both"/>
        <w:rPr>
          <w:rFonts w:ascii="Helvetica" w:hAnsi="Helvetica" w:cs="Helvetica"/>
          <w:sz w:val="20"/>
          <w:szCs w:val="20"/>
        </w:rPr>
      </w:pPr>
    </w:p>
    <w:p w14:paraId="1AB9894C" w14:textId="5AD4F8DB" w:rsidR="00AE1806" w:rsidRDefault="00AE1806" w:rsidP="00BA1DB2">
      <w:pPr>
        <w:spacing w:line="360" w:lineRule="auto"/>
        <w:jc w:val="both"/>
        <w:rPr>
          <w:rFonts w:ascii="Helvetica" w:hAnsi="Helvetica" w:cs="Helvetica"/>
          <w:sz w:val="20"/>
          <w:szCs w:val="20"/>
        </w:rPr>
      </w:pPr>
    </w:p>
    <w:p w14:paraId="375BD801" w14:textId="597A6E29" w:rsidR="00AE1806" w:rsidRDefault="00AE1806" w:rsidP="00BA1DB2">
      <w:pPr>
        <w:spacing w:line="360" w:lineRule="auto"/>
        <w:jc w:val="both"/>
        <w:rPr>
          <w:rFonts w:ascii="Helvetica" w:hAnsi="Helvetica" w:cs="Helvetica"/>
          <w:sz w:val="20"/>
          <w:szCs w:val="20"/>
        </w:rPr>
      </w:pPr>
    </w:p>
    <w:p w14:paraId="48E105E4" w14:textId="7BABE45A" w:rsidR="00AE1806" w:rsidRDefault="00AE1806" w:rsidP="00BA1DB2">
      <w:pPr>
        <w:spacing w:line="360" w:lineRule="auto"/>
        <w:jc w:val="both"/>
        <w:rPr>
          <w:rFonts w:ascii="Helvetica" w:hAnsi="Helvetica" w:cs="Helvetica"/>
          <w:sz w:val="20"/>
          <w:szCs w:val="20"/>
        </w:rPr>
      </w:pPr>
    </w:p>
    <w:p w14:paraId="34B09E03" w14:textId="76AAB014" w:rsidR="00AE1806" w:rsidRDefault="00AE1806" w:rsidP="00BA1DB2">
      <w:pPr>
        <w:spacing w:line="360" w:lineRule="auto"/>
        <w:jc w:val="both"/>
        <w:rPr>
          <w:rFonts w:ascii="Helvetica" w:hAnsi="Helvetica" w:cs="Helvetica"/>
          <w:sz w:val="20"/>
          <w:szCs w:val="20"/>
        </w:rPr>
      </w:pPr>
    </w:p>
    <w:p w14:paraId="0F06B06A" w14:textId="68FA1DE8" w:rsidR="00BA1DB2" w:rsidRPr="002A6749" w:rsidRDefault="00E50C6A" w:rsidP="00BA1DB2">
      <w:pPr>
        <w:spacing w:line="360" w:lineRule="auto"/>
        <w:jc w:val="both"/>
        <w:rPr>
          <w:rFonts w:ascii="Helvetica" w:hAnsi="Helvetica" w:cs="Helvetica"/>
          <w:sz w:val="20"/>
          <w:szCs w:val="20"/>
        </w:rPr>
      </w:pPr>
      <w:r>
        <w:rPr>
          <w:rFonts w:ascii="Helvetica" w:hAnsi="Helvetica" w:cs="Helvetica"/>
          <w:noProof/>
          <w:sz w:val="20"/>
          <w:szCs w:val="20"/>
        </w:rPr>
        <w:lastRenderedPageBreak/>
        <w:drawing>
          <wp:inline distT="0" distB="0" distL="0" distR="0" wp14:anchorId="5E5A447E" wp14:editId="5B533B73">
            <wp:extent cx="5396230" cy="6774180"/>
            <wp:effectExtent l="0" t="0" r="0" b="7620"/>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pic:cNvPicPr/>
                  </pic:nvPicPr>
                  <pic:blipFill rotWithShape="1">
                    <a:blip r:embed="rId11">
                      <a:extLst>
                        <a:ext uri="{28A0092B-C50C-407E-A947-70E740481C1C}">
                          <a14:useLocalDpi xmlns:a14="http://schemas.microsoft.com/office/drawing/2010/main" val="0"/>
                        </a:ext>
                      </a:extLst>
                    </a:blip>
                    <a:srcRect b="4502"/>
                    <a:stretch/>
                  </pic:blipFill>
                  <pic:spPr bwMode="auto">
                    <a:xfrm>
                      <a:off x="0" y="0"/>
                      <a:ext cx="5396230" cy="6774180"/>
                    </a:xfrm>
                    <a:prstGeom prst="rect">
                      <a:avLst/>
                    </a:prstGeom>
                    <a:ln>
                      <a:noFill/>
                    </a:ln>
                    <a:extLst>
                      <a:ext uri="{53640926-AAD7-44D8-BBD7-CCE9431645EC}">
                        <a14:shadowObscured xmlns:a14="http://schemas.microsoft.com/office/drawing/2010/main"/>
                      </a:ext>
                    </a:extLst>
                  </pic:spPr>
                </pic:pic>
              </a:graphicData>
            </a:graphic>
          </wp:inline>
        </w:drawing>
      </w:r>
    </w:p>
    <w:p w14:paraId="67E059F9" w14:textId="38A57166" w:rsidR="00AE1806" w:rsidRPr="00AE1806" w:rsidRDefault="00BA1DB2" w:rsidP="00BA1DB2">
      <w:pPr>
        <w:spacing w:line="360" w:lineRule="auto"/>
        <w:jc w:val="both"/>
        <w:rPr>
          <w:rFonts w:ascii="Helvetica" w:hAnsi="Helvetica" w:cs="Helvetica"/>
          <w:b/>
          <w:bCs/>
          <w:sz w:val="20"/>
          <w:szCs w:val="20"/>
        </w:rPr>
      </w:pPr>
      <w:r w:rsidRPr="002A6749">
        <w:rPr>
          <w:rFonts w:ascii="Helvetica" w:hAnsi="Helvetica" w:cs="Helvetica"/>
          <w:b/>
          <w:bCs/>
          <w:sz w:val="20"/>
          <w:szCs w:val="20"/>
        </w:rPr>
        <w:t>Supplementary Figure 4</w:t>
      </w:r>
      <w:r w:rsidRPr="002A6749">
        <w:rPr>
          <w:rFonts w:ascii="Helvetica" w:hAnsi="Helvetica" w:cs="Helvetica"/>
          <w:sz w:val="20"/>
          <w:szCs w:val="20"/>
        </w:rPr>
        <w:t>.</w:t>
      </w:r>
      <w:r>
        <w:rPr>
          <w:rFonts w:ascii="Helvetica" w:hAnsi="Helvetica" w:cs="Helvetica"/>
          <w:sz w:val="20"/>
          <w:szCs w:val="20"/>
        </w:rPr>
        <w:t xml:space="preserve"> </w:t>
      </w:r>
      <w:r w:rsidRPr="00BD20F4">
        <w:rPr>
          <w:rFonts w:ascii="Helvetica" w:hAnsi="Helvetica" w:cs="Arial"/>
          <w:sz w:val="20"/>
          <w:szCs w:val="20"/>
        </w:rPr>
        <w:t xml:space="preserve">GSDMB-mediated protective autophagic response is not correlated with mitophagy, </w:t>
      </w:r>
      <w:proofErr w:type="spellStart"/>
      <w:r w:rsidRPr="00BD20F4">
        <w:rPr>
          <w:rFonts w:ascii="Helvetica" w:hAnsi="Helvetica" w:cs="Arial"/>
          <w:sz w:val="20"/>
          <w:szCs w:val="20"/>
        </w:rPr>
        <w:t>aggrephagy</w:t>
      </w:r>
      <w:proofErr w:type="spellEnd"/>
      <w:r w:rsidRPr="00BD20F4">
        <w:rPr>
          <w:rFonts w:ascii="Helvetica" w:hAnsi="Helvetica" w:cs="Arial"/>
          <w:sz w:val="20"/>
          <w:szCs w:val="20"/>
        </w:rPr>
        <w:t xml:space="preserve"> or </w:t>
      </w:r>
      <w:proofErr w:type="spellStart"/>
      <w:r w:rsidRPr="00BD20F4">
        <w:rPr>
          <w:rFonts w:ascii="Helvetica" w:hAnsi="Helvetica" w:cs="Arial"/>
          <w:sz w:val="20"/>
          <w:szCs w:val="20"/>
        </w:rPr>
        <w:t>lipophagy</w:t>
      </w:r>
      <w:proofErr w:type="spellEnd"/>
      <w:r w:rsidRPr="00BD20F4">
        <w:rPr>
          <w:rFonts w:ascii="Helvetica" w:hAnsi="Helvetica" w:cs="Arial"/>
          <w:sz w:val="20"/>
          <w:szCs w:val="20"/>
        </w:rPr>
        <w:t>.</w:t>
      </w:r>
      <w:r w:rsidRPr="00BD20F4">
        <w:rPr>
          <w:rFonts w:ascii="Helvetica" w:hAnsi="Helvetica" w:cs="Helvetica"/>
          <w:sz w:val="20"/>
          <w:szCs w:val="20"/>
        </w:rPr>
        <w:t xml:space="preserve"> </w:t>
      </w:r>
      <w:r w:rsidR="00E50C6A">
        <w:rPr>
          <w:rFonts w:ascii="Helvetica" w:hAnsi="Helvetica" w:cs="Helvetica"/>
          <w:b/>
          <w:bCs/>
          <w:sz w:val="20"/>
          <w:szCs w:val="20"/>
        </w:rPr>
        <w:t>A:</w:t>
      </w:r>
      <w:r w:rsidR="005B0C0A">
        <w:rPr>
          <w:rFonts w:ascii="Helvetica" w:hAnsi="Helvetica" w:cs="Helvetica"/>
          <w:sz w:val="20"/>
          <w:szCs w:val="20"/>
        </w:rPr>
        <w:t xml:space="preserve"> </w:t>
      </w:r>
      <w:r w:rsidRPr="002A6749">
        <w:rPr>
          <w:rFonts w:ascii="Helvetica" w:hAnsi="Helvetica" w:cs="Helvetica"/>
          <w:sz w:val="20"/>
          <w:szCs w:val="20"/>
        </w:rPr>
        <w:t xml:space="preserve">Representative images of the colocalization between LC3B (green) and the mitochondrial marker, TOM20 (red) by confocal microscopy in shNTC and shGB1 HCC1954 cells after lapatinib (2 µM) plus CQ (10 µM) treatment. Nuclei were counterstained with DAPI. Quantification of the </w:t>
      </w:r>
      <w:proofErr w:type="spellStart"/>
      <w:r w:rsidRPr="002A6749">
        <w:rPr>
          <w:rFonts w:ascii="Helvetica" w:hAnsi="Helvetica" w:cs="Helvetica"/>
          <w:sz w:val="20"/>
          <w:szCs w:val="20"/>
        </w:rPr>
        <w:t>Manders</w:t>
      </w:r>
      <w:proofErr w:type="spellEnd"/>
      <w:r w:rsidRPr="002A6749">
        <w:rPr>
          <w:rFonts w:ascii="Helvetica" w:hAnsi="Helvetica" w:cs="Helvetica"/>
          <w:sz w:val="20"/>
          <w:szCs w:val="20"/>
        </w:rPr>
        <w:t>’ Overlap Coefficient (LC3B overlapping TOM20) is shown on the right</w:t>
      </w:r>
      <w:r>
        <w:rPr>
          <w:rFonts w:ascii="Helvetica" w:hAnsi="Helvetica" w:cs="Helvetica"/>
          <w:sz w:val="20"/>
          <w:szCs w:val="20"/>
        </w:rPr>
        <w:t xml:space="preserve">. </w:t>
      </w:r>
      <w:proofErr w:type="spellStart"/>
      <w:r>
        <w:rPr>
          <w:rFonts w:ascii="Helvetica" w:hAnsi="Helvetica" w:cs="Helvetica"/>
          <w:sz w:val="20"/>
          <w:szCs w:val="20"/>
        </w:rPr>
        <w:t>Manders</w:t>
      </w:r>
      <w:proofErr w:type="spellEnd"/>
      <w:r>
        <w:rPr>
          <w:rFonts w:ascii="Helvetica" w:hAnsi="Helvetica" w:cs="Helvetica"/>
          <w:sz w:val="20"/>
          <w:szCs w:val="20"/>
        </w:rPr>
        <w:t xml:space="preserve">’ Overlap Coefficients between 0 and 0.2 are not considered as positive colocalization. </w:t>
      </w:r>
      <w:r w:rsidRPr="002A6749">
        <w:rPr>
          <w:rFonts w:ascii="Helvetica" w:hAnsi="Helvetica" w:cs="Helvetica"/>
          <w:sz w:val="20"/>
          <w:szCs w:val="20"/>
        </w:rPr>
        <w:t>Three independent experiments were performed obtaining at least 15 cells, per experimental condition. Scale bar, 10 µm.</w:t>
      </w:r>
      <w:r w:rsidRPr="002A6749">
        <w:rPr>
          <w:rFonts w:ascii="Helvetica" w:hAnsi="Helvetica" w:cs="Helvetica"/>
          <w:b/>
          <w:bCs/>
          <w:sz w:val="20"/>
          <w:szCs w:val="20"/>
        </w:rPr>
        <w:t xml:space="preserve"> </w:t>
      </w:r>
      <w:r w:rsidR="00E50C6A">
        <w:rPr>
          <w:rFonts w:ascii="Helvetica" w:hAnsi="Helvetica" w:cs="Helvetica"/>
          <w:b/>
          <w:bCs/>
          <w:sz w:val="20"/>
          <w:szCs w:val="20"/>
        </w:rPr>
        <w:t>B:</w:t>
      </w:r>
      <w:r w:rsidRPr="002A6749">
        <w:rPr>
          <w:rFonts w:ascii="Helvetica" w:hAnsi="Helvetica" w:cs="Helvetica"/>
          <w:b/>
          <w:bCs/>
          <w:sz w:val="20"/>
          <w:szCs w:val="20"/>
        </w:rPr>
        <w:t xml:space="preserve"> </w:t>
      </w:r>
      <w:r w:rsidRPr="002A6749">
        <w:rPr>
          <w:rFonts w:ascii="Helvetica" w:hAnsi="Helvetica" w:cs="Helvetica"/>
          <w:sz w:val="20"/>
          <w:szCs w:val="20"/>
        </w:rPr>
        <w:t>Representati</w:t>
      </w:r>
      <w:r>
        <w:rPr>
          <w:rFonts w:ascii="Helvetica" w:hAnsi="Helvetica" w:cs="Helvetica"/>
          <w:sz w:val="20"/>
          <w:szCs w:val="20"/>
        </w:rPr>
        <w:t xml:space="preserve">ve images of </w:t>
      </w:r>
      <w:proofErr w:type="spellStart"/>
      <w:r>
        <w:rPr>
          <w:rFonts w:ascii="Helvetica" w:hAnsi="Helvetica" w:cs="Helvetica"/>
          <w:sz w:val="20"/>
          <w:szCs w:val="20"/>
        </w:rPr>
        <w:t>Aggresome</w:t>
      </w:r>
      <w:proofErr w:type="spellEnd"/>
      <w:r>
        <w:rPr>
          <w:rFonts w:ascii="Helvetica" w:hAnsi="Helvetica" w:cs="Helvetica"/>
          <w:sz w:val="20"/>
          <w:szCs w:val="20"/>
        </w:rPr>
        <w:t xml:space="preserve"> Detection Reagent staining detected by flow cytometry (left) and quantification</w:t>
      </w:r>
      <w:r w:rsidRPr="002A6749">
        <w:rPr>
          <w:rFonts w:ascii="Helvetica" w:hAnsi="Helvetica" w:cs="Helvetica"/>
          <w:sz w:val="20"/>
          <w:szCs w:val="20"/>
        </w:rPr>
        <w:t xml:space="preserve"> of the </w:t>
      </w:r>
      <w:proofErr w:type="spellStart"/>
      <w:r w:rsidRPr="002A6749">
        <w:rPr>
          <w:rFonts w:ascii="Helvetica" w:hAnsi="Helvetica" w:cs="Helvetica"/>
          <w:sz w:val="20"/>
          <w:szCs w:val="20"/>
        </w:rPr>
        <w:lastRenderedPageBreak/>
        <w:t>Aggresome</w:t>
      </w:r>
      <w:proofErr w:type="spellEnd"/>
      <w:r w:rsidRPr="002A6749">
        <w:rPr>
          <w:rFonts w:ascii="Helvetica" w:hAnsi="Helvetica" w:cs="Helvetica"/>
          <w:sz w:val="20"/>
          <w:szCs w:val="20"/>
        </w:rPr>
        <w:t xml:space="preserve"> propensity factor (APF</w:t>
      </w:r>
      <w:r>
        <w:rPr>
          <w:rFonts w:ascii="Helvetica" w:hAnsi="Helvetica" w:cs="Helvetica"/>
          <w:sz w:val="20"/>
          <w:szCs w:val="20"/>
        </w:rPr>
        <w:t>, right</w:t>
      </w:r>
      <w:r w:rsidRPr="002A6749">
        <w:rPr>
          <w:rFonts w:ascii="Helvetica" w:hAnsi="Helvetica" w:cs="Helvetica"/>
          <w:sz w:val="20"/>
          <w:szCs w:val="20"/>
        </w:rPr>
        <w:t>) in shNTC, shGB1 and shGB2 HCC1954 cells after the treatment with lapatinib (2 µM) and/or chloroquine (10 µM) for 72 h. Three independent experiments with similar results were carried out. Statistical significance was determined by two-tailed unpaired t-test (ns, nonsignificant).</w:t>
      </w:r>
      <w:r w:rsidR="00E50C6A">
        <w:rPr>
          <w:rFonts w:ascii="Helvetica" w:hAnsi="Helvetica" w:cs="Helvetica"/>
          <w:sz w:val="20"/>
          <w:szCs w:val="20"/>
        </w:rPr>
        <w:t xml:space="preserve"> </w:t>
      </w:r>
      <w:r w:rsidR="00E50C6A">
        <w:rPr>
          <w:rFonts w:ascii="Helvetica" w:hAnsi="Helvetica" w:cs="Helvetica"/>
          <w:b/>
          <w:bCs/>
          <w:sz w:val="20"/>
          <w:szCs w:val="20"/>
        </w:rPr>
        <w:t>C:</w:t>
      </w:r>
      <w:r w:rsidRPr="002A6749">
        <w:rPr>
          <w:rFonts w:ascii="Helvetica" w:hAnsi="Helvetica" w:cs="Helvetica"/>
          <w:b/>
          <w:bCs/>
          <w:sz w:val="20"/>
          <w:szCs w:val="20"/>
        </w:rPr>
        <w:t xml:space="preserve"> </w:t>
      </w:r>
      <w:r w:rsidRPr="002A6749">
        <w:rPr>
          <w:rFonts w:ascii="Helvetica" w:hAnsi="Helvetica" w:cs="Helvetica"/>
          <w:sz w:val="20"/>
          <w:szCs w:val="20"/>
        </w:rPr>
        <w:t xml:space="preserve">Representative images of the </w:t>
      </w:r>
      <w:r>
        <w:rPr>
          <w:rFonts w:ascii="Helvetica" w:hAnsi="Helvetica" w:cs="Helvetica"/>
          <w:sz w:val="20"/>
          <w:szCs w:val="20"/>
        </w:rPr>
        <w:t xml:space="preserve">no </w:t>
      </w:r>
      <w:r w:rsidRPr="002A6749">
        <w:rPr>
          <w:rFonts w:ascii="Helvetica" w:hAnsi="Helvetica" w:cs="Helvetica"/>
          <w:sz w:val="20"/>
          <w:szCs w:val="20"/>
        </w:rPr>
        <w:t>colocalization between LC3B (green) and the marker of the lipid droplets, ADRP/Perilipin 2 (red) by confocal microscopy in shNTC and shGB1 HCC1954 cells after lapatinib (2 µM) plus CQ (10 µM) treatment. Nuclei were counterstained with DAPI. Scale bar, 10 µm. Lap, lapatinib, CQ, chloroquine.</w:t>
      </w:r>
    </w:p>
    <w:p w14:paraId="0ABB067F" w14:textId="4A957DE2" w:rsidR="00AE1806" w:rsidRPr="002A6749" w:rsidRDefault="00E50C6A" w:rsidP="00BA1DB2">
      <w:pPr>
        <w:spacing w:line="360" w:lineRule="auto"/>
        <w:jc w:val="both"/>
        <w:rPr>
          <w:rFonts w:ascii="Helvetica" w:hAnsi="Helvetica" w:cs="Helvetica"/>
          <w:sz w:val="20"/>
          <w:szCs w:val="20"/>
        </w:rPr>
      </w:pPr>
      <w:r>
        <w:rPr>
          <w:rFonts w:ascii="Helvetica" w:hAnsi="Helvetica" w:cs="Helvetica"/>
          <w:noProof/>
          <w:sz w:val="20"/>
          <w:szCs w:val="20"/>
        </w:rPr>
        <w:drawing>
          <wp:inline distT="0" distB="0" distL="0" distR="0" wp14:anchorId="640B2F06" wp14:editId="43D795FC">
            <wp:extent cx="5396230" cy="3535680"/>
            <wp:effectExtent l="0" t="0" r="0" b="7620"/>
            <wp:docPr id="5" name="Imagen 5" descr="Imagen que contiene instrumento, estacionaria, lápiz&#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strumento, estacionaria, lápiz&#10;&#10;Descripción generada automáticamente"/>
                    <pic:cNvPicPr/>
                  </pic:nvPicPr>
                  <pic:blipFill rotWithShape="1">
                    <a:blip r:embed="rId12">
                      <a:extLst>
                        <a:ext uri="{28A0092B-C50C-407E-A947-70E740481C1C}">
                          <a14:useLocalDpi xmlns:a14="http://schemas.microsoft.com/office/drawing/2010/main" val="0"/>
                        </a:ext>
                      </a:extLst>
                    </a:blip>
                    <a:srcRect b="50157"/>
                    <a:stretch/>
                  </pic:blipFill>
                  <pic:spPr bwMode="auto">
                    <a:xfrm>
                      <a:off x="0" y="0"/>
                      <a:ext cx="5396230" cy="3535680"/>
                    </a:xfrm>
                    <a:prstGeom prst="rect">
                      <a:avLst/>
                    </a:prstGeom>
                    <a:ln>
                      <a:noFill/>
                    </a:ln>
                    <a:extLst>
                      <a:ext uri="{53640926-AAD7-44D8-BBD7-CCE9431645EC}">
                        <a14:shadowObscured xmlns:a14="http://schemas.microsoft.com/office/drawing/2010/main"/>
                      </a:ext>
                    </a:extLst>
                  </pic:spPr>
                </pic:pic>
              </a:graphicData>
            </a:graphic>
          </wp:inline>
        </w:drawing>
      </w:r>
    </w:p>
    <w:p w14:paraId="01A41053" w14:textId="3444802F" w:rsidR="00BA1DB2" w:rsidRDefault="00BA1DB2" w:rsidP="00BA1DB2">
      <w:pPr>
        <w:spacing w:line="360" w:lineRule="auto"/>
        <w:jc w:val="both"/>
        <w:rPr>
          <w:rFonts w:ascii="Helvetica" w:hAnsi="Helvetica" w:cs="Helvetica"/>
          <w:sz w:val="20"/>
          <w:szCs w:val="20"/>
        </w:rPr>
      </w:pPr>
      <w:r w:rsidRPr="002A6749">
        <w:rPr>
          <w:rFonts w:ascii="Helvetica" w:hAnsi="Helvetica" w:cs="Helvetica"/>
          <w:b/>
          <w:bCs/>
          <w:sz w:val="20"/>
          <w:szCs w:val="20"/>
        </w:rPr>
        <w:t xml:space="preserve">Supplementary Figure 5. </w:t>
      </w:r>
      <w:r w:rsidRPr="002A6749">
        <w:rPr>
          <w:rFonts w:ascii="Helvetica" w:hAnsi="Helvetica" w:cs="Helvetica"/>
          <w:sz w:val="20"/>
          <w:szCs w:val="20"/>
        </w:rPr>
        <w:t xml:space="preserve">ATG5-silencing renders GSDMB-high cells more sensitive to lapatinib. </w:t>
      </w:r>
      <w:r w:rsidR="00E50C6A">
        <w:rPr>
          <w:rFonts w:ascii="Helvetica" w:hAnsi="Helvetica" w:cs="Helvetica"/>
          <w:b/>
          <w:bCs/>
          <w:sz w:val="20"/>
          <w:szCs w:val="20"/>
        </w:rPr>
        <w:t>A</w:t>
      </w:r>
      <w:r w:rsidR="005B0C0A">
        <w:rPr>
          <w:rFonts w:ascii="Helvetica" w:hAnsi="Helvetica" w:cs="Helvetica"/>
          <w:b/>
          <w:bCs/>
          <w:sz w:val="20"/>
          <w:szCs w:val="20"/>
        </w:rPr>
        <w:t>-</w:t>
      </w:r>
      <w:r w:rsidR="00E50C6A">
        <w:rPr>
          <w:rFonts w:ascii="Helvetica" w:hAnsi="Helvetica" w:cs="Helvetica"/>
          <w:b/>
          <w:bCs/>
          <w:sz w:val="20"/>
          <w:szCs w:val="20"/>
        </w:rPr>
        <w:t>D:</w:t>
      </w:r>
      <w:r w:rsidRPr="002A6749">
        <w:rPr>
          <w:rFonts w:ascii="Helvetica" w:hAnsi="Helvetica" w:cs="Helvetica"/>
          <w:b/>
          <w:bCs/>
          <w:sz w:val="20"/>
          <w:szCs w:val="20"/>
        </w:rPr>
        <w:t xml:space="preserve"> </w:t>
      </w:r>
      <w:r w:rsidRPr="002A6749">
        <w:rPr>
          <w:rFonts w:ascii="Helvetica" w:hAnsi="Helvetica" w:cs="Helvetica"/>
          <w:sz w:val="20"/>
          <w:szCs w:val="20"/>
        </w:rPr>
        <w:t>The cytotoxic effect of the treatment with lapatinib plus/or ATG5-silencing was evaluated by cell viability assays in shNTC, shGB1 and shGB2 HCC1954 (</w:t>
      </w:r>
      <w:r w:rsidR="00E50C6A">
        <w:rPr>
          <w:rFonts w:ascii="Helvetica" w:hAnsi="Helvetica" w:cs="Helvetica"/>
          <w:b/>
          <w:bCs/>
          <w:sz w:val="20"/>
          <w:szCs w:val="20"/>
        </w:rPr>
        <w:t>A</w:t>
      </w:r>
      <w:r w:rsidRPr="002A6749">
        <w:rPr>
          <w:rFonts w:ascii="Helvetica" w:hAnsi="Helvetica" w:cs="Helvetica"/>
          <w:sz w:val="20"/>
          <w:szCs w:val="20"/>
        </w:rPr>
        <w:t>) and OE19 cells (</w:t>
      </w:r>
      <w:r w:rsidR="00E50C6A">
        <w:rPr>
          <w:rFonts w:ascii="Helvetica" w:hAnsi="Helvetica" w:cs="Helvetica"/>
          <w:b/>
          <w:bCs/>
          <w:sz w:val="20"/>
          <w:szCs w:val="20"/>
        </w:rPr>
        <w:t>B</w:t>
      </w:r>
      <w:r w:rsidRPr="002A6749">
        <w:rPr>
          <w:rFonts w:ascii="Helvetica" w:hAnsi="Helvetica" w:cs="Helvetica"/>
          <w:sz w:val="20"/>
          <w:szCs w:val="20"/>
        </w:rPr>
        <w:t>), as well as HCC1954 LR (</w:t>
      </w:r>
      <w:r w:rsidR="00E50C6A">
        <w:rPr>
          <w:rFonts w:ascii="Helvetica" w:hAnsi="Helvetica" w:cs="Helvetica"/>
          <w:b/>
          <w:bCs/>
          <w:sz w:val="20"/>
          <w:szCs w:val="20"/>
        </w:rPr>
        <w:t>C</w:t>
      </w:r>
      <w:r w:rsidRPr="002A6749">
        <w:rPr>
          <w:rFonts w:ascii="Helvetica" w:hAnsi="Helvetica" w:cs="Helvetica"/>
          <w:sz w:val="20"/>
          <w:szCs w:val="20"/>
        </w:rPr>
        <w:t>) and OE19 LR cells (</w:t>
      </w:r>
      <w:r w:rsidR="00E50C6A">
        <w:rPr>
          <w:rFonts w:ascii="Helvetica" w:hAnsi="Helvetica" w:cs="Helvetica"/>
          <w:b/>
          <w:bCs/>
          <w:sz w:val="20"/>
          <w:szCs w:val="20"/>
        </w:rPr>
        <w:t>D</w:t>
      </w:r>
      <w:r w:rsidRPr="002A6749">
        <w:rPr>
          <w:rFonts w:ascii="Helvetica" w:hAnsi="Helvetica" w:cs="Helvetica"/>
          <w:sz w:val="20"/>
          <w:szCs w:val="20"/>
        </w:rPr>
        <w:t>). Statistical significance was determined by two-tailed unpaired t-test (*P &lt; 0.05; **P &lt; 0.01; ***P &lt; 0.001). Data are shown as the mean ± s.e.m. Three independent experiments with similar results were performed. NTC, non-targeting control. LR: Lapatinib resistant cells. Lap, lapatinib.</w:t>
      </w:r>
    </w:p>
    <w:p w14:paraId="773CA766" w14:textId="6CEEFA79" w:rsidR="000A6EC1" w:rsidRDefault="000A6EC1" w:rsidP="00BA1DB2">
      <w:pPr>
        <w:spacing w:line="360" w:lineRule="auto"/>
        <w:jc w:val="both"/>
        <w:rPr>
          <w:rFonts w:ascii="Helvetica" w:hAnsi="Helvetica" w:cs="Helvetica"/>
          <w:sz w:val="20"/>
          <w:szCs w:val="20"/>
        </w:rPr>
      </w:pPr>
    </w:p>
    <w:p w14:paraId="270BEF11" w14:textId="0FDF2370" w:rsidR="000A6EC1" w:rsidRDefault="000A6EC1" w:rsidP="00BA1DB2">
      <w:pPr>
        <w:spacing w:line="360" w:lineRule="auto"/>
        <w:jc w:val="both"/>
        <w:rPr>
          <w:rFonts w:ascii="Helvetica" w:hAnsi="Helvetica" w:cs="Helvetica"/>
          <w:sz w:val="20"/>
          <w:szCs w:val="20"/>
        </w:rPr>
      </w:pPr>
    </w:p>
    <w:p w14:paraId="7E5F455E" w14:textId="27F52481" w:rsidR="000A6EC1" w:rsidRDefault="000A6EC1" w:rsidP="00BA1DB2">
      <w:pPr>
        <w:spacing w:line="360" w:lineRule="auto"/>
        <w:jc w:val="both"/>
        <w:rPr>
          <w:rFonts w:ascii="Helvetica" w:hAnsi="Helvetica" w:cs="Helvetica"/>
          <w:sz w:val="20"/>
          <w:szCs w:val="20"/>
        </w:rPr>
      </w:pPr>
    </w:p>
    <w:p w14:paraId="02863E5C" w14:textId="73130C90" w:rsidR="000A6EC1" w:rsidRDefault="000A6EC1" w:rsidP="00BA1DB2">
      <w:pPr>
        <w:spacing w:line="360" w:lineRule="auto"/>
        <w:jc w:val="both"/>
        <w:rPr>
          <w:rFonts w:ascii="Helvetica" w:hAnsi="Helvetica" w:cs="Helvetica"/>
          <w:sz w:val="20"/>
          <w:szCs w:val="20"/>
        </w:rPr>
      </w:pPr>
    </w:p>
    <w:p w14:paraId="0E130012" w14:textId="3DCA6D75" w:rsidR="00BA1DB2" w:rsidRPr="000A6EC1" w:rsidRDefault="00E50C6A" w:rsidP="00BA1DB2">
      <w:pPr>
        <w:spacing w:line="360" w:lineRule="auto"/>
        <w:jc w:val="both"/>
        <w:rPr>
          <w:rFonts w:ascii="Helvetica" w:hAnsi="Helvetica" w:cs="Helvetica"/>
          <w:b/>
          <w:bCs/>
          <w:sz w:val="20"/>
          <w:szCs w:val="20"/>
        </w:rPr>
      </w:pPr>
      <w:r>
        <w:rPr>
          <w:rFonts w:ascii="Helvetica" w:hAnsi="Helvetica" w:cs="Helvetica"/>
          <w:b/>
          <w:bCs/>
          <w:noProof/>
          <w:sz w:val="20"/>
          <w:szCs w:val="20"/>
        </w:rPr>
        <w:lastRenderedPageBreak/>
        <w:drawing>
          <wp:inline distT="0" distB="0" distL="0" distR="0" wp14:anchorId="19D5EF95" wp14:editId="524F2882">
            <wp:extent cx="5396230" cy="4754880"/>
            <wp:effectExtent l="0" t="0" r="0" b="7620"/>
            <wp:docPr id="6" name="Imagen 6" descr="Imagen que contiene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Calendario&#10;&#10;Descripción generada automáticamente"/>
                    <pic:cNvPicPr/>
                  </pic:nvPicPr>
                  <pic:blipFill rotWithShape="1">
                    <a:blip r:embed="rId13">
                      <a:extLst>
                        <a:ext uri="{28A0092B-C50C-407E-A947-70E740481C1C}">
                          <a14:useLocalDpi xmlns:a14="http://schemas.microsoft.com/office/drawing/2010/main" val="0"/>
                        </a:ext>
                      </a:extLst>
                    </a:blip>
                    <a:srcRect b="32969"/>
                    <a:stretch/>
                  </pic:blipFill>
                  <pic:spPr bwMode="auto">
                    <a:xfrm>
                      <a:off x="0" y="0"/>
                      <a:ext cx="5396230" cy="4754880"/>
                    </a:xfrm>
                    <a:prstGeom prst="rect">
                      <a:avLst/>
                    </a:prstGeom>
                    <a:ln>
                      <a:noFill/>
                    </a:ln>
                    <a:extLst>
                      <a:ext uri="{53640926-AAD7-44D8-BBD7-CCE9431645EC}">
                        <a14:shadowObscured xmlns:a14="http://schemas.microsoft.com/office/drawing/2010/main"/>
                      </a:ext>
                    </a:extLst>
                  </pic:spPr>
                </pic:pic>
              </a:graphicData>
            </a:graphic>
          </wp:inline>
        </w:drawing>
      </w:r>
    </w:p>
    <w:p w14:paraId="09F663B2" w14:textId="3EB678DD" w:rsidR="00BA1DB2" w:rsidRDefault="00BA1DB2" w:rsidP="00BA1DB2">
      <w:pPr>
        <w:spacing w:line="360" w:lineRule="auto"/>
        <w:jc w:val="both"/>
        <w:rPr>
          <w:rFonts w:ascii="Helvetica" w:hAnsi="Helvetica" w:cs="Helvetica"/>
          <w:sz w:val="20"/>
          <w:szCs w:val="20"/>
        </w:rPr>
      </w:pPr>
      <w:r w:rsidRPr="002A6749">
        <w:rPr>
          <w:rFonts w:ascii="Helvetica" w:hAnsi="Helvetica" w:cs="Helvetica"/>
          <w:b/>
          <w:bCs/>
          <w:sz w:val="20"/>
          <w:szCs w:val="20"/>
        </w:rPr>
        <w:t xml:space="preserve">Supplementary Figure 6. </w:t>
      </w:r>
      <w:r w:rsidRPr="002A6749">
        <w:rPr>
          <w:rFonts w:ascii="Helvetica" w:hAnsi="Helvetica" w:cs="Helvetica"/>
          <w:sz w:val="20"/>
          <w:szCs w:val="20"/>
        </w:rPr>
        <w:t xml:space="preserve">The combination of lapatinib plus chloroquine increases the therapeutic response </w:t>
      </w:r>
      <w:r w:rsidRPr="002A6749">
        <w:rPr>
          <w:rFonts w:ascii="Helvetica" w:hAnsi="Helvetica" w:cs="Helvetica"/>
          <w:i/>
          <w:iCs/>
          <w:sz w:val="20"/>
          <w:szCs w:val="20"/>
        </w:rPr>
        <w:t>in vivo</w:t>
      </w:r>
      <w:r w:rsidRPr="002A6749">
        <w:rPr>
          <w:rFonts w:ascii="Helvetica" w:hAnsi="Helvetica" w:cs="Helvetica"/>
          <w:b/>
          <w:bCs/>
          <w:sz w:val="20"/>
          <w:szCs w:val="20"/>
        </w:rPr>
        <w:t xml:space="preserve"> </w:t>
      </w:r>
      <w:r w:rsidRPr="002A6749">
        <w:rPr>
          <w:rFonts w:ascii="Helvetica" w:hAnsi="Helvetica" w:cs="Helvetica"/>
          <w:sz w:val="20"/>
          <w:szCs w:val="20"/>
        </w:rPr>
        <w:t>in zebrafish xenografts of GSDMB-expressing tumors</w:t>
      </w:r>
      <w:r w:rsidRPr="002A6749">
        <w:rPr>
          <w:rFonts w:ascii="Helvetica" w:hAnsi="Helvetica" w:cs="Helvetica"/>
          <w:b/>
          <w:bCs/>
          <w:sz w:val="20"/>
          <w:szCs w:val="20"/>
        </w:rPr>
        <w:t xml:space="preserve">. </w:t>
      </w:r>
      <w:r w:rsidR="00E50C6A">
        <w:rPr>
          <w:rFonts w:ascii="Helvetica" w:hAnsi="Helvetica" w:cs="Helvetica"/>
          <w:b/>
          <w:bCs/>
          <w:sz w:val="20"/>
          <w:szCs w:val="20"/>
        </w:rPr>
        <w:t>A-B:</w:t>
      </w:r>
      <w:r w:rsidRPr="002A6749">
        <w:rPr>
          <w:rFonts w:ascii="Helvetica" w:hAnsi="Helvetica" w:cs="Helvetica"/>
          <w:sz w:val="20"/>
          <w:szCs w:val="20"/>
        </w:rPr>
        <w:t xml:space="preserve"> Representative fluorescence stereomicroscope images of GFP expressing control (shNTC), and GSDMB-silenced (shGB1 and shGB2) HCC1954 xenografts (</w:t>
      </w:r>
      <w:r w:rsidR="00E50C6A">
        <w:rPr>
          <w:rFonts w:ascii="Helvetica" w:hAnsi="Helvetica" w:cs="Helvetica"/>
          <w:b/>
          <w:bCs/>
          <w:sz w:val="20"/>
          <w:szCs w:val="20"/>
        </w:rPr>
        <w:t>A</w:t>
      </w:r>
      <w:r w:rsidRPr="002A6749">
        <w:rPr>
          <w:rFonts w:ascii="Helvetica" w:hAnsi="Helvetica" w:cs="Helvetica"/>
          <w:sz w:val="20"/>
          <w:szCs w:val="20"/>
        </w:rPr>
        <w:t>) or HCC1954 LR and control (C) tumors (</w:t>
      </w:r>
      <w:r w:rsidR="00E50C6A">
        <w:rPr>
          <w:rFonts w:ascii="Helvetica" w:hAnsi="Helvetica" w:cs="Helvetica"/>
          <w:b/>
          <w:bCs/>
          <w:sz w:val="20"/>
          <w:szCs w:val="20"/>
        </w:rPr>
        <w:t>B</w:t>
      </w:r>
      <w:r w:rsidRPr="002A6749">
        <w:rPr>
          <w:rFonts w:ascii="Helvetica" w:hAnsi="Helvetica" w:cs="Helvetica"/>
          <w:sz w:val="20"/>
          <w:szCs w:val="20"/>
        </w:rPr>
        <w:t xml:space="preserve">) treated with the LC50 of lapatinib and/or chloroquine (35,1 mM and 116,4 mM, respectively). </w:t>
      </w:r>
      <w:r w:rsidRPr="002A6749">
        <w:rPr>
          <w:rFonts w:ascii="Helvetica" w:hAnsi="Helvetica" w:cs="Helvetica"/>
          <w:color w:val="000000" w:themeColor="text1"/>
          <w:sz w:val="20"/>
          <w:szCs w:val="20"/>
        </w:rPr>
        <w:t xml:space="preserve">Insets represent an augmented image of GFP-positive tumor. </w:t>
      </w:r>
      <w:r w:rsidRPr="002A6749">
        <w:rPr>
          <w:rFonts w:ascii="Helvetica" w:hAnsi="Helvetica" w:cs="Helvetica"/>
          <w:sz w:val="20"/>
          <w:szCs w:val="20"/>
        </w:rPr>
        <w:t>NTC, non-targeting control.</w:t>
      </w:r>
      <w:r w:rsidRPr="002A6749">
        <w:rPr>
          <w:rFonts w:ascii="Helvetica" w:hAnsi="Helvetica" w:cs="Helvetica"/>
          <w:b/>
          <w:bCs/>
          <w:sz w:val="20"/>
          <w:szCs w:val="20"/>
        </w:rPr>
        <w:t xml:space="preserve"> </w:t>
      </w:r>
      <w:r w:rsidRPr="002A6749">
        <w:rPr>
          <w:rFonts w:ascii="Helvetica" w:hAnsi="Helvetica" w:cs="Helvetica"/>
          <w:sz w:val="20"/>
          <w:szCs w:val="20"/>
        </w:rPr>
        <w:t>LR: Lapatinib resistant cells. CQ, Chloroquine.</w:t>
      </w:r>
    </w:p>
    <w:p w14:paraId="6F9D47C3" w14:textId="7FD6F427" w:rsidR="000A6EC1" w:rsidRDefault="000A6EC1" w:rsidP="00BA1DB2">
      <w:pPr>
        <w:spacing w:line="360" w:lineRule="auto"/>
        <w:jc w:val="both"/>
        <w:rPr>
          <w:rFonts w:ascii="Helvetica" w:hAnsi="Helvetica" w:cs="Helvetica"/>
          <w:sz w:val="20"/>
          <w:szCs w:val="20"/>
        </w:rPr>
      </w:pPr>
    </w:p>
    <w:p w14:paraId="74618728" w14:textId="5C8B07A2" w:rsidR="000A6EC1" w:rsidRDefault="000A6EC1" w:rsidP="00BA1DB2">
      <w:pPr>
        <w:spacing w:line="360" w:lineRule="auto"/>
        <w:jc w:val="both"/>
        <w:rPr>
          <w:rFonts w:ascii="Helvetica" w:hAnsi="Helvetica" w:cs="Helvetica"/>
          <w:sz w:val="20"/>
          <w:szCs w:val="20"/>
        </w:rPr>
      </w:pPr>
    </w:p>
    <w:p w14:paraId="5CB0C6AA" w14:textId="04C2486B" w:rsidR="000A6EC1" w:rsidRDefault="000A6EC1" w:rsidP="00BA1DB2">
      <w:pPr>
        <w:spacing w:line="360" w:lineRule="auto"/>
        <w:jc w:val="both"/>
        <w:rPr>
          <w:rFonts w:ascii="Helvetica" w:hAnsi="Helvetica" w:cs="Helvetica"/>
          <w:sz w:val="20"/>
          <w:szCs w:val="20"/>
        </w:rPr>
      </w:pPr>
    </w:p>
    <w:p w14:paraId="2C60F07D" w14:textId="1DF6A70E" w:rsidR="000A6EC1" w:rsidRDefault="000A6EC1" w:rsidP="00BA1DB2">
      <w:pPr>
        <w:spacing w:line="360" w:lineRule="auto"/>
        <w:jc w:val="both"/>
        <w:rPr>
          <w:rFonts w:ascii="Helvetica" w:hAnsi="Helvetica" w:cs="Helvetica"/>
          <w:sz w:val="20"/>
          <w:szCs w:val="20"/>
        </w:rPr>
      </w:pPr>
    </w:p>
    <w:p w14:paraId="1A738E0B" w14:textId="5E1CFA2F" w:rsidR="000A6EC1" w:rsidRDefault="000A6EC1" w:rsidP="00BA1DB2">
      <w:pPr>
        <w:spacing w:line="360" w:lineRule="auto"/>
        <w:jc w:val="both"/>
        <w:rPr>
          <w:rFonts w:ascii="Helvetica" w:hAnsi="Helvetica" w:cs="Helvetica"/>
          <w:sz w:val="20"/>
          <w:szCs w:val="20"/>
        </w:rPr>
      </w:pPr>
    </w:p>
    <w:p w14:paraId="18B6D423" w14:textId="38F50E3E" w:rsidR="000A6EC1" w:rsidRDefault="000A6EC1" w:rsidP="00BA1DB2">
      <w:pPr>
        <w:spacing w:line="360" w:lineRule="auto"/>
        <w:jc w:val="both"/>
        <w:rPr>
          <w:rFonts w:ascii="Helvetica" w:hAnsi="Helvetica" w:cs="Helvetica"/>
          <w:sz w:val="20"/>
          <w:szCs w:val="20"/>
        </w:rPr>
      </w:pPr>
    </w:p>
    <w:p w14:paraId="2C303DF6" w14:textId="51C5CD40" w:rsidR="000A6EC1" w:rsidRDefault="000A6EC1" w:rsidP="00BA1DB2">
      <w:pPr>
        <w:spacing w:line="360" w:lineRule="auto"/>
        <w:jc w:val="both"/>
        <w:rPr>
          <w:rFonts w:ascii="Helvetica" w:hAnsi="Helvetica" w:cs="Helvetica"/>
          <w:sz w:val="20"/>
          <w:szCs w:val="20"/>
        </w:rPr>
      </w:pPr>
    </w:p>
    <w:p w14:paraId="4C5B68A3" w14:textId="691D12A7" w:rsidR="00BA1DB2" w:rsidRPr="002A6749" w:rsidRDefault="00E50C6A" w:rsidP="00BA1DB2">
      <w:pPr>
        <w:spacing w:line="360" w:lineRule="auto"/>
        <w:jc w:val="both"/>
        <w:rPr>
          <w:rFonts w:ascii="Helvetica" w:hAnsi="Helvetica" w:cs="Helvetica"/>
          <w:sz w:val="20"/>
          <w:szCs w:val="20"/>
        </w:rPr>
      </w:pPr>
      <w:r>
        <w:rPr>
          <w:rFonts w:ascii="Helvetica" w:hAnsi="Helvetica" w:cs="Helvetica"/>
          <w:noProof/>
          <w:sz w:val="20"/>
          <w:szCs w:val="20"/>
        </w:rPr>
        <w:lastRenderedPageBreak/>
        <w:drawing>
          <wp:inline distT="0" distB="0" distL="0" distR="0" wp14:anchorId="1B6186E8" wp14:editId="2EE6A58F">
            <wp:extent cx="5396230" cy="4831080"/>
            <wp:effectExtent l="0" t="0" r="0" b="7620"/>
            <wp:docPr id="7" name="Imagen 7" descr="Un conjunto de letras negras en u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Un conjunto de letras negras en un fondo blanco&#10;&#10;Descripción generada automáticamente con confianza media"/>
                    <pic:cNvPicPr/>
                  </pic:nvPicPr>
                  <pic:blipFill rotWithShape="1">
                    <a:blip r:embed="rId14">
                      <a:extLst>
                        <a:ext uri="{28A0092B-C50C-407E-A947-70E740481C1C}">
                          <a14:useLocalDpi xmlns:a14="http://schemas.microsoft.com/office/drawing/2010/main" val="0"/>
                        </a:ext>
                      </a:extLst>
                    </a:blip>
                    <a:srcRect b="31895"/>
                    <a:stretch/>
                  </pic:blipFill>
                  <pic:spPr bwMode="auto">
                    <a:xfrm>
                      <a:off x="0" y="0"/>
                      <a:ext cx="5396230" cy="4831080"/>
                    </a:xfrm>
                    <a:prstGeom prst="rect">
                      <a:avLst/>
                    </a:prstGeom>
                    <a:ln>
                      <a:noFill/>
                    </a:ln>
                    <a:extLst>
                      <a:ext uri="{53640926-AAD7-44D8-BBD7-CCE9431645EC}">
                        <a14:shadowObscured xmlns:a14="http://schemas.microsoft.com/office/drawing/2010/main"/>
                      </a:ext>
                    </a:extLst>
                  </pic:spPr>
                </pic:pic>
              </a:graphicData>
            </a:graphic>
          </wp:inline>
        </w:drawing>
      </w:r>
    </w:p>
    <w:p w14:paraId="69CA038D" w14:textId="37BD82CD" w:rsidR="00BA1DB2" w:rsidRDefault="00BA1DB2" w:rsidP="00BA1DB2">
      <w:pPr>
        <w:spacing w:line="360" w:lineRule="auto"/>
        <w:jc w:val="both"/>
        <w:rPr>
          <w:rFonts w:ascii="Helvetica" w:hAnsi="Helvetica" w:cs="Helvetica"/>
          <w:sz w:val="20"/>
          <w:szCs w:val="20"/>
        </w:rPr>
      </w:pPr>
      <w:r w:rsidRPr="002A6749">
        <w:rPr>
          <w:rFonts w:ascii="Helvetica" w:hAnsi="Helvetica" w:cs="Helvetica"/>
          <w:b/>
          <w:bCs/>
          <w:sz w:val="20"/>
          <w:szCs w:val="20"/>
        </w:rPr>
        <w:t xml:space="preserve">Supplementary Figure 7. </w:t>
      </w:r>
      <w:r w:rsidRPr="002A6749">
        <w:rPr>
          <w:rFonts w:ascii="Helvetica" w:hAnsi="Helvetica" w:cs="Helvetica"/>
          <w:sz w:val="20"/>
          <w:szCs w:val="20"/>
        </w:rPr>
        <w:t>Immunohistochemical and histological analysis in orthotopic tumor xenografts.</w:t>
      </w:r>
      <w:r w:rsidRPr="002A6749">
        <w:rPr>
          <w:rFonts w:ascii="Helvetica" w:hAnsi="Helvetica" w:cs="Helvetica"/>
          <w:b/>
          <w:bCs/>
          <w:sz w:val="20"/>
          <w:szCs w:val="20"/>
        </w:rPr>
        <w:t xml:space="preserve"> </w:t>
      </w:r>
      <w:r w:rsidR="00E50C6A">
        <w:rPr>
          <w:rFonts w:ascii="Helvetica" w:hAnsi="Helvetica" w:cs="Helvetica"/>
          <w:b/>
          <w:bCs/>
          <w:sz w:val="20"/>
          <w:szCs w:val="20"/>
        </w:rPr>
        <w:t>A:</w:t>
      </w:r>
      <w:r w:rsidRPr="002A6749">
        <w:rPr>
          <w:rFonts w:ascii="Helvetica" w:hAnsi="Helvetica" w:cs="Helvetica"/>
          <w:color w:val="000000" w:themeColor="text1"/>
          <w:sz w:val="20"/>
          <w:szCs w:val="20"/>
        </w:rPr>
        <w:t xml:space="preserve"> Quantification of </w:t>
      </w:r>
      <w:r w:rsidRPr="002A6749">
        <w:rPr>
          <w:rFonts w:ascii="Helvetica" w:hAnsi="Helvetica" w:cs="Helvetica"/>
          <w:sz w:val="20"/>
          <w:szCs w:val="20"/>
        </w:rPr>
        <w:t xml:space="preserve">PCNA immunohistochemical expression on </w:t>
      </w:r>
      <w:r w:rsidRPr="002A6749">
        <w:rPr>
          <w:rFonts w:ascii="Helvetica" w:hAnsi="Helvetica" w:cs="Helvetica"/>
          <w:color w:val="000000" w:themeColor="text1"/>
          <w:sz w:val="20"/>
          <w:szCs w:val="20"/>
        </w:rPr>
        <w:t xml:space="preserve">HCC1954-mCherry-luc control (shNTC), or GSDMB-silenced cells (shGB1 and shGB2) </w:t>
      </w:r>
      <w:r w:rsidRPr="002A6749">
        <w:rPr>
          <w:rFonts w:ascii="Helvetica" w:hAnsi="Helvetica" w:cs="Helvetica"/>
          <w:sz w:val="20"/>
          <w:szCs w:val="20"/>
        </w:rPr>
        <w:t xml:space="preserve">xenografted tumors treated with </w:t>
      </w:r>
      <w:r w:rsidRPr="002A6749">
        <w:rPr>
          <w:rFonts w:ascii="Helvetica" w:hAnsi="Helvetica" w:cs="Helvetica"/>
          <w:color w:val="000000" w:themeColor="text1"/>
          <w:sz w:val="20"/>
          <w:szCs w:val="20"/>
        </w:rPr>
        <w:t>lapatinib, Chloroquine (CQ), or a combination of both.</w:t>
      </w:r>
      <w:r w:rsidRPr="002A6749">
        <w:rPr>
          <w:rFonts w:ascii="Helvetica" w:hAnsi="Helvetica" w:cs="Helvetica"/>
          <w:sz w:val="20"/>
          <w:szCs w:val="20"/>
        </w:rPr>
        <w:t xml:space="preserve"> </w:t>
      </w:r>
      <w:r w:rsidR="00E50C6A">
        <w:rPr>
          <w:rFonts w:ascii="Helvetica" w:hAnsi="Helvetica" w:cs="Helvetica"/>
          <w:b/>
          <w:bCs/>
          <w:sz w:val="20"/>
          <w:szCs w:val="20"/>
        </w:rPr>
        <w:t>B:</w:t>
      </w:r>
      <w:r w:rsidRPr="002A6749">
        <w:rPr>
          <w:rFonts w:ascii="Helvetica" w:hAnsi="Helvetica" w:cs="Helvetica"/>
          <w:sz w:val="20"/>
          <w:szCs w:val="20"/>
        </w:rPr>
        <w:t xml:space="preserve"> Representative images of GSDMB immunohistochemical analysis and hematoxylin and eosin staining in shGB1 xenografted tumors, treated with the different therapeutic strategies indicated in </w:t>
      </w:r>
      <w:r w:rsidRPr="002A6749">
        <w:rPr>
          <w:rFonts w:ascii="Helvetica" w:hAnsi="Helvetica" w:cs="Helvetica"/>
          <w:bCs/>
          <w:sz w:val="20"/>
          <w:szCs w:val="20"/>
        </w:rPr>
        <w:t>(</w:t>
      </w:r>
      <w:r w:rsidR="00E50C6A">
        <w:rPr>
          <w:rFonts w:ascii="Helvetica" w:hAnsi="Helvetica" w:cs="Helvetica"/>
          <w:b/>
          <w:sz w:val="20"/>
          <w:szCs w:val="20"/>
        </w:rPr>
        <w:t>A</w:t>
      </w:r>
      <w:r w:rsidRPr="002A6749">
        <w:rPr>
          <w:rFonts w:ascii="Helvetica" w:hAnsi="Helvetica" w:cs="Helvetica"/>
          <w:bCs/>
          <w:sz w:val="20"/>
          <w:szCs w:val="20"/>
        </w:rPr>
        <w:t xml:space="preserve">). </w:t>
      </w:r>
      <w:r w:rsidRPr="002A6749">
        <w:rPr>
          <w:rFonts w:ascii="Helvetica" w:hAnsi="Helvetica" w:cs="Helvetica"/>
          <w:sz w:val="20"/>
          <w:szCs w:val="20"/>
        </w:rPr>
        <w:t>Immunohistochemical images was taken on 10X and 40X (insets) magnification. NTC, non-targeting control. CQ, Chloroquine.</w:t>
      </w:r>
      <w:r>
        <w:rPr>
          <w:rFonts w:ascii="Helvetica" w:hAnsi="Helvetica" w:cs="Helvetica"/>
          <w:sz w:val="20"/>
          <w:szCs w:val="20"/>
        </w:rPr>
        <w:t xml:space="preserve"> Lap, lapatinib.</w:t>
      </w:r>
    </w:p>
    <w:p w14:paraId="2D7D6679" w14:textId="77777777" w:rsidR="000A6EC1" w:rsidRDefault="000A6EC1" w:rsidP="00BA1DB2">
      <w:pPr>
        <w:spacing w:line="360" w:lineRule="auto"/>
        <w:jc w:val="both"/>
        <w:rPr>
          <w:rFonts w:ascii="Helvetica" w:hAnsi="Helvetica" w:cs="Helvetica"/>
          <w:sz w:val="20"/>
          <w:szCs w:val="20"/>
        </w:rPr>
      </w:pPr>
    </w:p>
    <w:p w14:paraId="5D020230" w14:textId="3ED10021" w:rsidR="000A6EC1" w:rsidRDefault="000A6EC1" w:rsidP="00BA1DB2">
      <w:pPr>
        <w:spacing w:line="360" w:lineRule="auto"/>
        <w:jc w:val="both"/>
        <w:rPr>
          <w:rFonts w:ascii="Helvetica" w:hAnsi="Helvetica" w:cs="Helvetica"/>
          <w:sz w:val="20"/>
          <w:szCs w:val="20"/>
        </w:rPr>
      </w:pPr>
    </w:p>
    <w:p w14:paraId="72FED976" w14:textId="35E97E27" w:rsidR="000A6EC1" w:rsidRDefault="000A6EC1" w:rsidP="00BA1DB2">
      <w:pPr>
        <w:spacing w:line="360" w:lineRule="auto"/>
        <w:jc w:val="both"/>
        <w:rPr>
          <w:rFonts w:ascii="Helvetica" w:hAnsi="Helvetica" w:cs="Helvetica"/>
          <w:sz w:val="20"/>
          <w:szCs w:val="20"/>
        </w:rPr>
      </w:pPr>
    </w:p>
    <w:p w14:paraId="5999626D" w14:textId="6C61DBA4" w:rsidR="000A6EC1" w:rsidRDefault="000A6EC1" w:rsidP="00BA1DB2">
      <w:pPr>
        <w:spacing w:line="360" w:lineRule="auto"/>
        <w:jc w:val="both"/>
        <w:rPr>
          <w:rFonts w:ascii="Helvetica" w:hAnsi="Helvetica" w:cs="Helvetica"/>
          <w:sz w:val="20"/>
          <w:szCs w:val="20"/>
        </w:rPr>
      </w:pPr>
    </w:p>
    <w:p w14:paraId="01341FF0" w14:textId="47B9E951" w:rsidR="000A6EC1" w:rsidRDefault="000A6EC1" w:rsidP="00BA1DB2">
      <w:pPr>
        <w:spacing w:line="360" w:lineRule="auto"/>
        <w:jc w:val="both"/>
        <w:rPr>
          <w:rFonts w:ascii="Helvetica" w:hAnsi="Helvetica" w:cs="Helvetica"/>
          <w:sz w:val="20"/>
          <w:szCs w:val="20"/>
        </w:rPr>
      </w:pPr>
    </w:p>
    <w:p w14:paraId="4238ABEF" w14:textId="1328B729" w:rsidR="000A6EC1" w:rsidRDefault="000A6EC1" w:rsidP="00BA1DB2">
      <w:pPr>
        <w:spacing w:line="360" w:lineRule="auto"/>
        <w:jc w:val="both"/>
        <w:rPr>
          <w:rFonts w:ascii="Helvetica" w:hAnsi="Helvetica" w:cs="Helvetica"/>
          <w:sz w:val="20"/>
          <w:szCs w:val="20"/>
        </w:rPr>
      </w:pPr>
    </w:p>
    <w:p w14:paraId="1C075060" w14:textId="5FA33A5B" w:rsidR="000A6EC1" w:rsidRDefault="000A6EC1" w:rsidP="00BA1DB2">
      <w:pPr>
        <w:spacing w:line="360" w:lineRule="auto"/>
        <w:jc w:val="both"/>
        <w:rPr>
          <w:rFonts w:ascii="Helvetica" w:hAnsi="Helvetica" w:cs="Helvetica"/>
          <w:sz w:val="20"/>
          <w:szCs w:val="20"/>
        </w:rPr>
      </w:pPr>
    </w:p>
    <w:p w14:paraId="05F72193" w14:textId="22C4BF5C" w:rsidR="00BA1DB2" w:rsidRPr="002A6749" w:rsidRDefault="00DA4D34" w:rsidP="00BA1DB2">
      <w:pPr>
        <w:spacing w:line="360" w:lineRule="auto"/>
        <w:jc w:val="both"/>
        <w:rPr>
          <w:rFonts w:ascii="Helvetica" w:hAnsi="Helvetica" w:cs="Helvetica"/>
          <w:sz w:val="20"/>
          <w:szCs w:val="20"/>
        </w:rPr>
      </w:pPr>
      <w:r>
        <w:rPr>
          <w:rFonts w:ascii="Helvetica" w:hAnsi="Helvetica" w:cs="Helvetica"/>
          <w:noProof/>
          <w:sz w:val="20"/>
          <w:szCs w:val="20"/>
        </w:rPr>
        <w:drawing>
          <wp:inline distT="0" distB="0" distL="0" distR="0" wp14:anchorId="70EDDF12" wp14:editId="0385DEEE">
            <wp:extent cx="5396230" cy="7093585"/>
            <wp:effectExtent l="0" t="0" r="0" b="0"/>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Interfaz de usuario gráfica&#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5396230" cy="7093585"/>
                    </a:xfrm>
                    <a:prstGeom prst="rect">
                      <a:avLst/>
                    </a:prstGeom>
                  </pic:spPr>
                </pic:pic>
              </a:graphicData>
            </a:graphic>
          </wp:inline>
        </w:drawing>
      </w:r>
    </w:p>
    <w:p w14:paraId="74CFC6B6" w14:textId="64DBC1C2" w:rsidR="00BA1DB2" w:rsidRDefault="00BA1DB2" w:rsidP="00BA1DB2">
      <w:pPr>
        <w:spacing w:line="360" w:lineRule="auto"/>
        <w:jc w:val="both"/>
        <w:rPr>
          <w:rFonts w:ascii="Helvetica" w:hAnsi="Helvetica" w:cs="Helvetica"/>
          <w:sz w:val="20"/>
          <w:szCs w:val="20"/>
        </w:rPr>
      </w:pPr>
      <w:r w:rsidRPr="002A6749">
        <w:rPr>
          <w:rFonts w:ascii="Helvetica" w:hAnsi="Helvetica" w:cs="Helvetica"/>
          <w:b/>
          <w:bCs/>
          <w:sz w:val="20"/>
          <w:szCs w:val="20"/>
        </w:rPr>
        <w:t xml:space="preserve">Supplementary Figure 8. </w:t>
      </w:r>
      <w:r w:rsidRPr="002A6749">
        <w:rPr>
          <w:rFonts w:ascii="Helvetica" w:hAnsi="Helvetica" w:cs="Helvetica"/>
          <w:sz w:val="20"/>
          <w:szCs w:val="20"/>
        </w:rPr>
        <w:t>GSDMB potentially forms a multiprotein complex with Rab7 and LC3B.</w:t>
      </w:r>
      <w:r w:rsidRPr="002A6749">
        <w:rPr>
          <w:rFonts w:ascii="Helvetica" w:hAnsi="Helvetica" w:cs="Helvetica"/>
          <w:b/>
          <w:bCs/>
          <w:sz w:val="20"/>
          <w:szCs w:val="20"/>
        </w:rPr>
        <w:t xml:space="preserve"> </w:t>
      </w:r>
      <w:r w:rsidR="00E50C6A">
        <w:rPr>
          <w:rFonts w:ascii="Helvetica" w:hAnsi="Helvetica" w:cs="Helvetica"/>
          <w:b/>
          <w:bCs/>
          <w:sz w:val="20"/>
          <w:szCs w:val="20"/>
        </w:rPr>
        <w:t>A:</w:t>
      </w:r>
      <w:r w:rsidRPr="002A6749">
        <w:rPr>
          <w:rFonts w:ascii="Helvetica" w:hAnsi="Helvetica" w:cs="Helvetica"/>
          <w:b/>
          <w:bCs/>
          <w:sz w:val="20"/>
          <w:szCs w:val="20"/>
        </w:rPr>
        <w:t xml:space="preserve"> </w:t>
      </w:r>
      <w:r w:rsidRPr="002A6749">
        <w:rPr>
          <w:rFonts w:ascii="Helvetica" w:hAnsi="Helvetica" w:cs="Helvetica"/>
          <w:sz w:val="20"/>
          <w:szCs w:val="20"/>
        </w:rPr>
        <w:t xml:space="preserve">Schematic representation of GSDMB showing the LIR motifs (core residues in red) located on the N-terminal region. </w:t>
      </w:r>
      <w:r w:rsidR="00E50C6A">
        <w:rPr>
          <w:rFonts w:ascii="Helvetica" w:hAnsi="Helvetica" w:cs="Helvetica"/>
          <w:b/>
          <w:bCs/>
          <w:sz w:val="20"/>
          <w:szCs w:val="20"/>
        </w:rPr>
        <w:t>B:</w:t>
      </w:r>
      <w:r w:rsidRPr="002A6749">
        <w:rPr>
          <w:rFonts w:ascii="Helvetica" w:hAnsi="Helvetica" w:cs="Helvetica"/>
          <w:sz w:val="20"/>
          <w:szCs w:val="20"/>
        </w:rPr>
        <w:t xml:space="preserve"> </w:t>
      </w:r>
      <w:r w:rsidRPr="002A6749">
        <w:rPr>
          <w:rFonts w:ascii="Helvetica" w:hAnsi="Helvetica" w:cs="Helvetica"/>
          <w:i/>
          <w:iCs/>
          <w:sz w:val="20"/>
          <w:szCs w:val="20"/>
        </w:rPr>
        <w:t>In silico</w:t>
      </w:r>
      <w:r w:rsidRPr="002A6749">
        <w:rPr>
          <w:rFonts w:ascii="Helvetica" w:hAnsi="Helvetica" w:cs="Helvetica"/>
          <w:sz w:val="20"/>
          <w:szCs w:val="20"/>
        </w:rPr>
        <w:t xml:space="preserve"> protein interaction prediction using </w:t>
      </w:r>
      <w:proofErr w:type="spellStart"/>
      <w:r w:rsidRPr="002A6749">
        <w:rPr>
          <w:rFonts w:ascii="Helvetica" w:hAnsi="Helvetica" w:cs="Helvetica"/>
          <w:sz w:val="20"/>
          <w:szCs w:val="20"/>
        </w:rPr>
        <w:t>HawkDock</w:t>
      </w:r>
      <w:proofErr w:type="spellEnd"/>
      <w:r w:rsidRPr="002A6749">
        <w:rPr>
          <w:rFonts w:ascii="Helvetica" w:hAnsi="Helvetica" w:cs="Helvetica"/>
          <w:sz w:val="20"/>
          <w:szCs w:val="20"/>
        </w:rPr>
        <w:t xml:space="preserve"> algorithm</w:t>
      </w:r>
      <w:r w:rsidR="00004AA7">
        <w:rPr>
          <w:rFonts w:ascii="Helvetica" w:hAnsi="Helvetica" w:cs="Helvetica"/>
          <w:sz w:val="20"/>
          <w:szCs w:val="20"/>
        </w:rPr>
        <w:t xml:space="preserve"> </w:t>
      </w:r>
      <w:r w:rsidRPr="002A6749">
        <w:rPr>
          <w:rFonts w:ascii="Helvetica" w:hAnsi="Helvetica" w:cs="Helvetica"/>
          <w:sz w:val="20"/>
          <w:szCs w:val="20"/>
        </w:rPr>
        <w:fldChar w:fldCharType="begin" w:fldLock="1"/>
      </w:r>
      <w:r w:rsidR="00866CE8">
        <w:rPr>
          <w:rFonts w:ascii="Helvetica" w:hAnsi="Helvetica" w:cs="Helvetica"/>
          <w:sz w:val="20"/>
          <w:szCs w:val="20"/>
        </w:rPr>
        <w:instrText xml:space="preserve">ADDIN CSL_CITATION {"citationItems":[{"id":"ITEM-1","itemData":{"DOI":"10.1093/nar/gkz397","ISSN":"13624962","PMID":"31106357","abstract":"Protein-protein interactions (PPIs) play an important role in the different functions of cells, but accurate prediction of the three-dimensional structures for PPIs is still a notoriously difficult task. In this study, HawkDock, a free and open accessed web server, was developed to predict and analyze the structures of PPIs. In the HawkDock server, the ATTRACT docking algorithm, the HawkRank scoring function developed in our group and the MM/GBSA free energy decomposition analysis were seamlessly integrated into a multi-functional platform. The structures of PPIs were predicted by combining the ATTRACT docking and the HawkRank re-scoring, and the key residues for PPIs were highlighted by the MM/GBSA free energy decomposition. The molecular visualization was supported by 3Dmol.js. For the structural modeling of PPIs, HawkDock could achieve a better performance than ZDOCK 3.0.2 in the benchmark testing. For the prediction of key residues, the important residues that play an essential role in PPIs could be identified in the top 10 residues for </w:instrText>
      </w:r>
      <w:r w:rsidR="00866CE8">
        <w:rPr>
          <w:rFonts w:ascii="Cambria Math" w:hAnsi="Cambria Math" w:cs="Cambria Math"/>
          <w:sz w:val="20"/>
          <w:szCs w:val="20"/>
        </w:rPr>
        <w:instrText>∼</w:instrText>
      </w:r>
      <w:r w:rsidR="00866CE8">
        <w:rPr>
          <w:rFonts w:ascii="Helvetica" w:hAnsi="Helvetica" w:cs="Helvetica"/>
          <w:sz w:val="20"/>
          <w:szCs w:val="20"/>
        </w:rPr>
        <w:instrText xml:space="preserve">81.4% predicted models and </w:instrText>
      </w:r>
      <w:r w:rsidR="00866CE8">
        <w:rPr>
          <w:rFonts w:ascii="Cambria Math" w:hAnsi="Cambria Math" w:cs="Cambria Math"/>
          <w:sz w:val="20"/>
          <w:szCs w:val="20"/>
        </w:rPr>
        <w:instrText>∼</w:instrText>
      </w:r>
      <w:r w:rsidR="00866CE8">
        <w:rPr>
          <w:rFonts w:ascii="Helvetica" w:hAnsi="Helvetica" w:cs="Helvetica"/>
          <w:sz w:val="20"/>
          <w:szCs w:val="20"/>
        </w:rPr>
        <w:instrText>95.4% crystal structures in the benchmark dataset. To sum up, the HawkDock server is a powerful tool to predict the binding structures and identify the key residues of PPIs. The HawkDock server is accessible free of charge at http://cadd.zju.edu.cn/hawkdock/.","author":[{"dropping-particle":"","family":"Weng","given":"Gaoqi","non-dropping-particle":"","parse-names":false,"suffix":""},{"dropping-particle":"","family":"Wang","given":"Ercheng","non-dropping-particle":"","parse-names":false,"suffix":""},{"dropping-particle":"","family":"Wang","given":"Zhe","non-dropping-particle":"","parse-names":false,"suffix":""},{"dropping-particle":"","family":"Liu","given":"Hui","non-dropping-particle":"","parse-names":false,"suffix":""},{"dropping-particle":"","family":"Zhu","given":"Feng","non-dropping-particle":"","parse-names":false,"suffix":""},{"dropping-particle":"","family":"Li","given":"Dan","non-dropping-particle":"","parse-names":false,"suffix":""},{"dropping-particle":"","family":"Hou","given":"Tingjun","non-dropping-particle":"","parse-names":false,"suffix":""}],"container-title":"Nucleic Acids Research","id":"ITEM-1","issue":"W1","issued":{"date-parts":[["2019"]]},"page":"W322-W330","publisher":"Oxford University Press","title":"HawkDock: a web server to predict and analyze the protein-protein complex based on computational docking and MM/GBSA","type":"article-journal","volume":"47"},"uris":["http://www.mendeley.com/documents/?uuid=98ff6e3f-950f-4b0c-be63-8f5a1bc267b7","http://www.mendeley.com/documents/?uuid=cc8ed06e-a017-433c-806a-9e2fc5f84c4a"]}],"mendeley":{"formattedCitation":"[18]","plainTextFormattedCitation":"[18]","previouslyFormattedCitation":"(18)"},"properties":{"noteIndex":0},"schema":"https://github.com/citation-style-language/schema/raw/master/csl-citation.json"}</w:instrText>
      </w:r>
      <w:r w:rsidRPr="002A6749">
        <w:rPr>
          <w:rFonts w:ascii="Helvetica" w:hAnsi="Helvetica" w:cs="Helvetica"/>
          <w:sz w:val="20"/>
          <w:szCs w:val="20"/>
        </w:rPr>
        <w:fldChar w:fldCharType="separate"/>
      </w:r>
      <w:r w:rsidR="00866CE8" w:rsidRPr="00866CE8">
        <w:rPr>
          <w:rFonts w:ascii="Helvetica" w:hAnsi="Helvetica" w:cs="Helvetica"/>
          <w:noProof/>
          <w:sz w:val="20"/>
          <w:szCs w:val="20"/>
        </w:rPr>
        <w:t>[18]</w:t>
      </w:r>
      <w:r w:rsidRPr="002A6749">
        <w:rPr>
          <w:rFonts w:ascii="Helvetica" w:hAnsi="Helvetica" w:cs="Helvetica"/>
          <w:sz w:val="20"/>
          <w:szCs w:val="20"/>
        </w:rPr>
        <w:fldChar w:fldCharType="end"/>
      </w:r>
      <w:r w:rsidRPr="002A6749">
        <w:rPr>
          <w:rFonts w:ascii="Helvetica" w:hAnsi="Helvetica" w:cs="Helvetica"/>
          <w:sz w:val="20"/>
          <w:szCs w:val="20"/>
        </w:rPr>
        <w:t xml:space="preserve"> identifies a potential interaction between LC3B (blue), the LIR motif within the GSDMB N-terminal domain (green) and Rab7a (yellow). Inset magnifies the predicting interacting region (red). 3D structures were obtained from </w:t>
      </w:r>
      <w:proofErr w:type="spellStart"/>
      <w:r w:rsidRPr="002A6749">
        <w:rPr>
          <w:rFonts w:ascii="Helvetica" w:hAnsi="Helvetica" w:cs="Helvetica"/>
          <w:sz w:val="20"/>
          <w:szCs w:val="20"/>
        </w:rPr>
        <w:t>Uniprot</w:t>
      </w:r>
      <w:proofErr w:type="spellEnd"/>
      <w:r w:rsidRPr="002A6749">
        <w:rPr>
          <w:rFonts w:ascii="Helvetica" w:hAnsi="Helvetica" w:cs="Helvetica"/>
          <w:sz w:val="20"/>
          <w:szCs w:val="20"/>
        </w:rPr>
        <w:t xml:space="preserve"> data bases (Q8TAX9: GSDMB</w:t>
      </w:r>
      <w:r>
        <w:rPr>
          <w:rFonts w:ascii="Helvetica" w:hAnsi="Helvetica" w:cs="Helvetica"/>
          <w:sz w:val="20"/>
          <w:szCs w:val="20"/>
        </w:rPr>
        <w:t xml:space="preserve">, </w:t>
      </w:r>
      <w:r w:rsidRPr="002A6749">
        <w:rPr>
          <w:rFonts w:ascii="Helvetica" w:hAnsi="Helvetica" w:cs="Helvetica"/>
          <w:sz w:val="20"/>
          <w:szCs w:val="20"/>
        </w:rPr>
        <w:t xml:space="preserve">Q9GZQ8: L3CB and </w:t>
      </w:r>
      <w:r w:rsidRPr="002A6749">
        <w:rPr>
          <w:rFonts w:ascii="Helvetica" w:hAnsi="Helvetica" w:cs="Helvetica"/>
          <w:sz w:val="20"/>
          <w:szCs w:val="20"/>
        </w:rPr>
        <w:lastRenderedPageBreak/>
        <w:t xml:space="preserve">P51149: Rab7a). </w:t>
      </w:r>
      <w:r w:rsidR="00DA4D34">
        <w:rPr>
          <w:rFonts w:ascii="Helvetica" w:hAnsi="Helvetica" w:cs="Helvetica"/>
          <w:b/>
          <w:bCs/>
          <w:sz w:val="20"/>
          <w:szCs w:val="20"/>
        </w:rPr>
        <w:t>C:</w:t>
      </w:r>
      <w:r w:rsidRPr="002A6749">
        <w:rPr>
          <w:rFonts w:ascii="Helvetica" w:hAnsi="Helvetica" w:cs="Helvetica"/>
          <w:sz w:val="20"/>
          <w:szCs w:val="20"/>
        </w:rPr>
        <w:t xml:space="preserve"> Western blot analysis of </w:t>
      </w:r>
      <w:proofErr w:type="spellStart"/>
      <w:r w:rsidRPr="002A6749">
        <w:rPr>
          <w:rFonts w:ascii="Helvetica" w:hAnsi="Helvetica" w:cs="Helvetica"/>
          <w:sz w:val="20"/>
          <w:szCs w:val="20"/>
        </w:rPr>
        <w:t>Myc</w:t>
      </w:r>
      <w:proofErr w:type="spellEnd"/>
      <w:r w:rsidRPr="002A6749">
        <w:rPr>
          <w:rFonts w:ascii="Helvetica" w:hAnsi="Helvetica" w:cs="Helvetica"/>
          <w:sz w:val="20"/>
          <w:szCs w:val="20"/>
        </w:rPr>
        <w:t xml:space="preserve">-tagged GSDMB, Rab7 and LC3B in HCC1954 C, GB and </w:t>
      </w:r>
      <w:proofErr w:type="gramStart"/>
      <w:r w:rsidRPr="002A6749">
        <w:rPr>
          <w:rFonts w:ascii="Helvetica" w:hAnsi="Helvetica" w:cs="Helvetica"/>
          <w:sz w:val="20"/>
          <w:szCs w:val="20"/>
        </w:rPr>
        <w:t>GB</w:t>
      </w:r>
      <w:r w:rsidRPr="002A6749">
        <w:rPr>
          <w:rFonts w:ascii="Helvetica" w:hAnsi="Helvetica" w:cs="Helvetica"/>
          <w:sz w:val="20"/>
          <w:szCs w:val="20"/>
          <w:vertAlign w:val="superscript"/>
        </w:rPr>
        <w:t>(</w:t>
      </w:r>
      <w:proofErr w:type="gramEnd"/>
      <w:r w:rsidRPr="002A6749">
        <w:rPr>
          <w:rFonts w:ascii="Helvetica" w:hAnsi="Helvetica" w:cs="Helvetica"/>
          <w:sz w:val="20"/>
          <w:szCs w:val="20"/>
          <w:vertAlign w:val="superscript"/>
        </w:rPr>
        <w:t>92-416)</w:t>
      </w:r>
      <w:r w:rsidRPr="002A6749">
        <w:rPr>
          <w:rFonts w:ascii="Helvetica" w:hAnsi="Helvetica" w:cs="Helvetica"/>
          <w:sz w:val="20"/>
          <w:szCs w:val="20"/>
        </w:rPr>
        <w:t xml:space="preserve"> treated for 72 h with lapatinib (2 µM) and/or CQ (10 µM). Quantification of LC3B-II expression was performed by densitometric scanning and normalized to GAPDH expression. Statistical significance was determined by two-tailed unpaired </w:t>
      </w:r>
      <w:r w:rsidRPr="002A6749">
        <w:rPr>
          <w:rFonts w:ascii="Helvetica" w:hAnsi="Helvetica" w:cs="Helvetica"/>
          <w:i/>
          <w:iCs/>
          <w:sz w:val="20"/>
          <w:szCs w:val="20"/>
        </w:rPr>
        <w:t>t</w:t>
      </w:r>
      <w:r w:rsidRPr="002A6749">
        <w:rPr>
          <w:rFonts w:ascii="Helvetica" w:hAnsi="Helvetica" w:cs="Helvetica"/>
          <w:sz w:val="20"/>
          <w:szCs w:val="20"/>
        </w:rPr>
        <w:t>-test (*</w:t>
      </w:r>
      <w:r w:rsidRPr="002A6749">
        <w:rPr>
          <w:rFonts w:ascii="Helvetica" w:hAnsi="Helvetica" w:cs="Helvetica"/>
          <w:i/>
          <w:iCs/>
          <w:sz w:val="20"/>
          <w:szCs w:val="20"/>
        </w:rPr>
        <w:t>P</w:t>
      </w:r>
      <w:r w:rsidRPr="002A6749">
        <w:rPr>
          <w:rFonts w:ascii="Helvetica" w:hAnsi="Helvetica" w:cs="Helvetica"/>
          <w:sz w:val="20"/>
          <w:szCs w:val="20"/>
        </w:rPr>
        <w:t xml:space="preserve"> &lt; 0.05; **</w:t>
      </w:r>
      <w:r w:rsidRPr="002A6749">
        <w:rPr>
          <w:rFonts w:ascii="Helvetica" w:hAnsi="Helvetica" w:cs="Helvetica"/>
          <w:i/>
          <w:iCs/>
          <w:sz w:val="20"/>
          <w:szCs w:val="20"/>
        </w:rPr>
        <w:t xml:space="preserve">P </w:t>
      </w:r>
      <w:r w:rsidRPr="002A6749">
        <w:rPr>
          <w:rFonts w:ascii="Helvetica" w:hAnsi="Helvetica" w:cs="Helvetica"/>
          <w:sz w:val="20"/>
          <w:szCs w:val="20"/>
        </w:rPr>
        <w:t>&lt; 0.01; ***</w:t>
      </w:r>
      <w:r w:rsidRPr="002A6749">
        <w:rPr>
          <w:rFonts w:ascii="Helvetica" w:hAnsi="Helvetica" w:cs="Helvetica"/>
          <w:i/>
          <w:iCs/>
          <w:sz w:val="20"/>
          <w:szCs w:val="20"/>
        </w:rPr>
        <w:t>P</w:t>
      </w:r>
      <w:r w:rsidRPr="002A6749">
        <w:rPr>
          <w:rFonts w:ascii="Helvetica" w:hAnsi="Helvetica" w:cs="Helvetica"/>
          <w:sz w:val="20"/>
          <w:szCs w:val="20"/>
        </w:rPr>
        <w:t xml:space="preserve"> &lt; 0.001; ns, nonsignificant).</w:t>
      </w:r>
      <w:r w:rsidRPr="002A6749">
        <w:rPr>
          <w:rFonts w:ascii="Helvetica" w:hAnsi="Helvetica" w:cs="Helvetica"/>
          <w:b/>
          <w:bCs/>
          <w:sz w:val="20"/>
          <w:szCs w:val="20"/>
        </w:rPr>
        <w:t xml:space="preserve"> </w:t>
      </w:r>
      <w:r w:rsidRPr="002A6749">
        <w:rPr>
          <w:rFonts w:ascii="Helvetica" w:hAnsi="Helvetica" w:cs="Helvetica"/>
          <w:sz w:val="20"/>
          <w:szCs w:val="20"/>
        </w:rPr>
        <w:t xml:space="preserve">Data are shown as the mean ± s.e.m. Three independent experiments with similar results were performed. </w:t>
      </w:r>
      <w:r w:rsidR="00DA4D34">
        <w:rPr>
          <w:rFonts w:ascii="Helvetica" w:hAnsi="Helvetica" w:cs="Helvetica"/>
          <w:b/>
          <w:bCs/>
          <w:sz w:val="20"/>
          <w:szCs w:val="20"/>
        </w:rPr>
        <w:t>D:</w:t>
      </w:r>
      <w:r w:rsidRPr="002A6749">
        <w:rPr>
          <w:rFonts w:ascii="Helvetica" w:hAnsi="Helvetica" w:cs="Helvetica"/>
          <w:sz w:val="20"/>
          <w:szCs w:val="20"/>
        </w:rPr>
        <w:t xml:space="preserve"> Western-blot analysis of the input of the co-immunoprecipitation assays represented in the Fig. 5</w:t>
      </w:r>
      <w:r w:rsidR="00DA4D34">
        <w:rPr>
          <w:rFonts w:ascii="Helvetica" w:hAnsi="Helvetica" w:cs="Helvetica"/>
          <w:sz w:val="20"/>
          <w:szCs w:val="20"/>
        </w:rPr>
        <w:t>C</w:t>
      </w:r>
      <w:r w:rsidRPr="002A6749">
        <w:rPr>
          <w:rFonts w:ascii="Helvetica" w:hAnsi="Helvetica" w:cs="Helvetica"/>
          <w:sz w:val="20"/>
          <w:szCs w:val="20"/>
        </w:rPr>
        <w:t xml:space="preserve"> and </w:t>
      </w:r>
      <w:r w:rsidR="00DA4D34">
        <w:rPr>
          <w:rFonts w:ascii="Helvetica" w:hAnsi="Helvetica" w:cs="Helvetica"/>
          <w:sz w:val="20"/>
          <w:szCs w:val="20"/>
        </w:rPr>
        <w:t>D</w:t>
      </w:r>
      <w:r w:rsidRPr="002A6749">
        <w:rPr>
          <w:rFonts w:ascii="Helvetica" w:hAnsi="Helvetica" w:cs="Helvetica"/>
          <w:sz w:val="20"/>
          <w:szCs w:val="20"/>
        </w:rPr>
        <w:t xml:space="preserve">. </w:t>
      </w:r>
      <w:r w:rsidR="00DA4D34">
        <w:rPr>
          <w:rFonts w:ascii="Helvetica" w:hAnsi="Helvetica" w:cs="Helvetica"/>
          <w:b/>
          <w:bCs/>
          <w:sz w:val="20"/>
          <w:szCs w:val="20"/>
        </w:rPr>
        <w:t>E:</w:t>
      </w:r>
      <w:r w:rsidRPr="002A6749">
        <w:rPr>
          <w:rFonts w:ascii="Helvetica" w:hAnsi="Helvetica" w:cs="Helvetica"/>
          <w:sz w:val="20"/>
          <w:szCs w:val="20"/>
        </w:rPr>
        <w:t xml:space="preserve"> Each individual color channel of the images obtained by confocal microscopy represented in the Fig. 5</w:t>
      </w:r>
      <w:r w:rsidR="00DA4D34">
        <w:rPr>
          <w:rFonts w:ascii="Helvetica" w:hAnsi="Helvetica" w:cs="Helvetica"/>
          <w:sz w:val="20"/>
          <w:szCs w:val="20"/>
        </w:rPr>
        <w:t>E</w:t>
      </w:r>
      <w:r w:rsidRPr="002A6749">
        <w:rPr>
          <w:rFonts w:ascii="Helvetica" w:hAnsi="Helvetica" w:cs="Helvetica"/>
          <w:sz w:val="20"/>
          <w:szCs w:val="20"/>
        </w:rPr>
        <w:t xml:space="preserve">. </w:t>
      </w:r>
      <w:r w:rsidR="00DA4D34">
        <w:rPr>
          <w:rFonts w:ascii="Helvetica" w:hAnsi="Helvetica" w:cs="Helvetica"/>
          <w:b/>
          <w:bCs/>
          <w:sz w:val="20"/>
          <w:szCs w:val="20"/>
        </w:rPr>
        <w:t>F:</w:t>
      </w:r>
      <w:r w:rsidRPr="002A6749">
        <w:rPr>
          <w:rFonts w:ascii="Helvetica" w:hAnsi="Helvetica" w:cs="Helvetica"/>
          <w:sz w:val="20"/>
          <w:szCs w:val="20"/>
        </w:rPr>
        <w:t xml:space="preserve"> Each individual color channel of the images obtained by confocal microscopy represented in the Fig. 5</w:t>
      </w:r>
      <w:r w:rsidR="00DA4D34">
        <w:rPr>
          <w:rFonts w:ascii="Helvetica" w:hAnsi="Helvetica" w:cs="Helvetica"/>
          <w:sz w:val="20"/>
          <w:szCs w:val="20"/>
        </w:rPr>
        <w:t>F</w:t>
      </w:r>
      <w:r w:rsidRPr="002A6749">
        <w:rPr>
          <w:rFonts w:ascii="Helvetica" w:hAnsi="Helvetica" w:cs="Helvetica"/>
          <w:sz w:val="20"/>
          <w:szCs w:val="20"/>
        </w:rPr>
        <w:t xml:space="preserve">. </w:t>
      </w:r>
      <w:r w:rsidR="00DA4D34">
        <w:rPr>
          <w:rFonts w:ascii="Helvetica" w:hAnsi="Helvetica" w:cs="Helvetica"/>
          <w:b/>
          <w:bCs/>
          <w:sz w:val="20"/>
          <w:szCs w:val="20"/>
        </w:rPr>
        <w:t>G:</w:t>
      </w:r>
      <w:r w:rsidRPr="002A6749">
        <w:rPr>
          <w:rFonts w:ascii="Helvetica" w:hAnsi="Helvetica" w:cs="Helvetica"/>
          <w:sz w:val="20"/>
          <w:szCs w:val="20"/>
        </w:rPr>
        <w:t xml:space="preserve"> Rab7 expression was effectively decreased in HCC1954 cells by a specific siRNA (siRab7a), compared to the control.  CQ, Chloroquine.</w:t>
      </w:r>
      <w:r>
        <w:rPr>
          <w:rFonts w:ascii="Helvetica" w:hAnsi="Helvetica" w:cs="Helvetica"/>
          <w:sz w:val="20"/>
          <w:szCs w:val="20"/>
        </w:rPr>
        <w:t xml:space="preserve"> Lap, lapatinib.</w:t>
      </w:r>
    </w:p>
    <w:p w14:paraId="62072ACD" w14:textId="2F3B96D8" w:rsidR="00BA1DB2" w:rsidRPr="000A6EC1" w:rsidRDefault="00DA4D34" w:rsidP="00BA1DB2">
      <w:pPr>
        <w:spacing w:line="360" w:lineRule="auto"/>
        <w:jc w:val="both"/>
        <w:rPr>
          <w:rFonts w:ascii="Helvetica" w:hAnsi="Helvetica" w:cs="Helvetica"/>
          <w:sz w:val="20"/>
          <w:szCs w:val="20"/>
        </w:rPr>
      </w:pPr>
      <w:r>
        <w:rPr>
          <w:rFonts w:ascii="Helvetica" w:hAnsi="Helvetica" w:cs="Helvetica"/>
          <w:noProof/>
          <w:sz w:val="20"/>
          <w:szCs w:val="20"/>
        </w:rPr>
        <w:drawing>
          <wp:inline distT="0" distB="0" distL="0" distR="0" wp14:anchorId="1C16B1F7" wp14:editId="73E79741">
            <wp:extent cx="5396230" cy="3947160"/>
            <wp:effectExtent l="0" t="0" r="0" b="0"/>
            <wp:docPr id="9" name="Imagen 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Diagrama&#10;&#10;Descripción generada automáticamente"/>
                    <pic:cNvPicPr/>
                  </pic:nvPicPr>
                  <pic:blipFill rotWithShape="1">
                    <a:blip r:embed="rId16">
                      <a:extLst>
                        <a:ext uri="{28A0092B-C50C-407E-A947-70E740481C1C}">
                          <a14:useLocalDpi xmlns:a14="http://schemas.microsoft.com/office/drawing/2010/main" val="0"/>
                        </a:ext>
                      </a:extLst>
                    </a:blip>
                    <a:srcRect t="1" b="44355"/>
                    <a:stretch/>
                  </pic:blipFill>
                  <pic:spPr bwMode="auto">
                    <a:xfrm>
                      <a:off x="0" y="0"/>
                      <a:ext cx="5396230" cy="3947160"/>
                    </a:xfrm>
                    <a:prstGeom prst="rect">
                      <a:avLst/>
                    </a:prstGeom>
                    <a:ln>
                      <a:noFill/>
                    </a:ln>
                    <a:extLst>
                      <a:ext uri="{53640926-AAD7-44D8-BBD7-CCE9431645EC}">
                        <a14:shadowObscured xmlns:a14="http://schemas.microsoft.com/office/drawing/2010/main"/>
                      </a:ext>
                    </a:extLst>
                  </pic:spPr>
                </pic:pic>
              </a:graphicData>
            </a:graphic>
          </wp:inline>
        </w:drawing>
      </w:r>
    </w:p>
    <w:p w14:paraId="4801EFE3" w14:textId="3F01D2EE" w:rsidR="00BA1DB2" w:rsidRPr="002A6749" w:rsidRDefault="00BA1DB2" w:rsidP="00BA1DB2">
      <w:pPr>
        <w:spacing w:line="360" w:lineRule="auto"/>
        <w:jc w:val="both"/>
        <w:rPr>
          <w:rFonts w:ascii="Helvetica" w:hAnsi="Helvetica" w:cs="Helvetica"/>
          <w:sz w:val="20"/>
          <w:szCs w:val="20"/>
        </w:rPr>
      </w:pPr>
      <w:r w:rsidRPr="002A6749">
        <w:rPr>
          <w:rFonts w:ascii="Helvetica" w:hAnsi="Helvetica" w:cs="Helvetica"/>
          <w:b/>
          <w:bCs/>
          <w:sz w:val="20"/>
          <w:szCs w:val="20"/>
        </w:rPr>
        <w:t xml:space="preserve">Supplementary Figure 9. </w:t>
      </w:r>
      <w:r w:rsidRPr="002A6749">
        <w:rPr>
          <w:rFonts w:ascii="Helvetica" w:hAnsi="Helvetica" w:cs="Helvetica"/>
          <w:sz w:val="20"/>
          <w:szCs w:val="20"/>
        </w:rPr>
        <w:t xml:space="preserve">GSDMB knockout cells show a decreased autophagic flux, correlated with higher sensitiveness to lapatinib treatment, compared to control cells. </w:t>
      </w:r>
      <w:r w:rsidR="00DA4D34">
        <w:rPr>
          <w:rFonts w:ascii="Helvetica" w:hAnsi="Helvetica" w:cs="Helvetica"/>
          <w:b/>
          <w:bCs/>
          <w:sz w:val="20"/>
          <w:szCs w:val="20"/>
        </w:rPr>
        <w:t>A:</w:t>
      </w:r>
      <w:r w:rsidRPr="002A6749">
        <w:rPr>
          <w:rFonts w:ascii="Helvetica" w:hAnsi="Helvetica" w:cs="Helvetica"/>
          <w:sz w:val="20"/>
          <w:szCs w:val="20"/>
        </w:rPr>
        <w:t xml:space="preserve"> GSDMB, Rab7 and LC3B protein levels in HCC1954 control (C) and sgGB1 cells treated with lapatinib (2 µM) and/or CQ (10 µM) for 72 h. Quantification of LC3B-II expression was carried out by densitometric scanning and normalized to GAPDH expression. </w:t>
      </w:r>
      <w:r w:rsidR="00DA4D34">
        <w:rPr>
          <w:rFonts w:ascii="Helvetica" w:hAnsi="Helvetica" w:cs="Helvetica"/>
          <w:b/>
          <w:bCs/>
          <w:sz w:val="20"/>
          <w:szCs w:val="20"/>
        </w:rPr>
        <w:t>B:</w:t>
      </w:r>
      <w:r w:rsidRPr="002A6749">
        <w:rPr>
          <w:rFonts w:ascii="Helvetica" w:hAnsi="Helvetica" w:cs="Helvetica"/>
          <w:sz w:val="20"/>
          <w:szCs w:val="20"/>
        </w:rPr>
        <w:t xml:space="preserve"> The cytotoxic effect of the treatment with lapatinib and/or chloroquine in HCC1954 C and sgGB1 cells was evaluated by cell viability assays. </w:t>
      </w:r>
      <w:r w:rsidR="00DA4D34">
        <w:rPr>
          <w:rFonts w:ascii="Helvetica" w:hAnsi="Helvetica" w:cs="Helvetica"/>
          <w:b/>
          <w:bCs/>
          <w:sz w:val="20"/>
          <w:szCs w:val="20"/>
        </w:rPr>
        <w:t>C:</w:t>
      </w:r>
      <w:r w:rsidRPr="002A6749">
        <w:rPr>
          <w:rFonts w:ascii="Helvetica" w:hAnsi="Helvetica" w:cs="Helvetica"/>
          <w:sz w:val="20"/>
          <w:szCs w:val="20"/>
        </w:rPr>
        <w:t xml:space="preserve"> Representative images of the colocalization between Rab7 (red) and LC3B (green) by confocal microscopy in HCC1954 C and sgGB1 cells after lapatinib (2 µM) plus CQ (10 µM) treatment for 72 h. Nuclei were counterstained with DAPI. Quantification of the </w:t>
      </w:r>
      <w:proofErr w:type="spellStart"/>
      <w:r w:rsidRPr="002A6749">
        <w:rPr>
          <w:rFonts w:ascii="Helvetica" w:hAnsi="Helvetica" w:cs="Helvetica"/>
          <w:sz w:val="20"/>
          <w:szCs w:val="20"/>
        </w:rPr>
        <w:t>Manders</w:t>
      </w:r>
      <w:proofErr w:type="spellEnd"/>
      <w:r w:rsidRPr="002A6749">
        <w:rPr>
          <w:rFonts w:ascii="Helvetica" w:hAnsi="Helvetica" w:cs="Helvetica"/>
          <w:sz w:val="20"/>
          <w:szCs w:val="20"/>
        </w:rPr>
        <w:t xml:space="preserve">’ Overlap Coefficient (LC3B overlapping Rab7) is shown on the right. Three independent experiments were </w:t>
      </w:r>
      <w:r w:rsidRPr="002A6749">
        <w:rPr>
          <w:rFonts w:ascii="Helvetica" w:hAnsi="Helvetica" w:cs="Helvetica"/>
          <w:sz w:val="20"/>
          <w:szCs w:val="20"/>
        </w:rPr>
        <w:lastRenderedPageBreak/>
        <w:t xml:space="preserve">performed obtaining at least 60 cells, per experimental condition. Scale bar, 10 µm. Statistical significance was determined by two-tailed unpaired </w:t>
      </w:r>
      <w:r w:rsidRPr="002A6749">
        <w:rPr>
          <w:rFonts w:ascii="Helvetica" w:hAnsi="Helvetica" w:cs="Helvetica"/>
          <w:i/>
          <w:iCs/>
          <w:sz w:val="20"/>
          <w:szCs w:val="20"/>
        </w:rPr>
        <w:t>t</w:t>
      </w:r>
      <w:r w:rsidRPr="002A6749">
        <w:rPr>
          <w:rFonts w:ascii="Helvetica" w:hAnsi="Helvetica" w:cs="Helvetica"/>
          <w:sz w:val="20"/>
          <w:szCs w:val="20"/>
        </w:rPr>
        <w:t>-test (*</w:t>
      </w:r>
      <w:r w:rsidRPr="002A6749">
        <w:rPr>
          <w:rFonts w:ascii="Helvetica" w:hAnsi="Helvetica" w:cs="Helvetica"/>
          <w:i/>
          <w:iCs/>
          <w:sz w:val="20"/>
          <w:szCs w:val="20"/>
        </w:rPr>
        <w:t>P</w:t>
      </w:r>
      <w:r w:rsidRPr="002A6749">
        <w:rPr>
          <w:rFonts w:ascii="Helvetica" w:hAnsi="Helvetica" w:cs="Helvetica"/>
          <w:sz w:val="20"/>
          <w:szCs w:val="20"/>
        </w:rPr>
        <w:t xml:space="preserve"> &lt; 0.05; **</w:t>
      </w:r>
      <w:r w:rsidRPr="002A6749">
        <w:rPr>
          <w:rFonts w:ascii="Helvetica" w:hAnsi="Helvetica" w:cs="Helvetica"/>
          <w:i/>
          <w:iCs/>
          <w:sz w:val="20"/>
          <w:szCs w:val="20"/>
        </w:rPr>
        <w:t xml:space="preserve">P </w:t>
      </w:r>
      <w:r w:rsidRPr="002A6749">
        <w:rPr>
          <w:rFonts w:ascii="Helvetica" w:hAnsi="Helvetica" w:cs="Helvetica"/>
          <w:sz w:val="20"/>
          <w:szCs w:val="20"/>
        </w:rPr>
        <w:t>&lt; 0.01; ***</w:t>
      </w:r>
      <w:r w:rsidRPr="002A6749">
        <w:rPr>
          <w:rFonts w:ascii="Helvetica" w:hAnsi="Helvetica" w:cs="Helvetica"/>
          <w:i/>
          <w:iCs/>
          <w:sz w:val="20"/>
          <w:szCs w:val="20"/>
        </w:rPr>
        <w:t>P</w:t>
      </w:r>
      <w:r w:rsidRPr="002A6749">
        <w:rPr>
          <w:rFonts w:ascii="Helvetica" w:hAnsi="Helvetica" w:cs="Helvetica"/>
          <w:sz w:val="20"/>
          <w:szCs w:val="20"/>
        </w:rPr>
        <w:t xml:space="preserve"> &lt; 0.001).</w:t>
      </w:r>
      <w:r w:rsidRPr="002A6749">
        <w:rPr>
          <w:rFonts w:ascii="Helvetica" w:hAnsi="Helvetica" w:cs="Helvetica"/>
          <w:b/>
          <w:bCs/>
          <w:sz w:val="20"/>
          <w:szCs w:val="20"/>
        </w:rPr>
        <w:t xml:space="preserve"> </w:t>
      </w:r>
      <w:r w:rsidRPr="002A6749">
        <w:rPr>
          <w:rFonts w:ascii="Helvetica" w:hAnsi="Helvetica" w:cs="Helvetica"/>
          <w:sz w:val="20"/>
          <w:szCs w:val="20"/>
        </w:rPr>
        <w:t>Data are shown as the mean ± s.e.m. Three independent experiments with similar results were performed. Lap, lapatinib, CQ, Chloroquine.</w:t>
      </w:r>
    </w:p>
    <w:p w14:paraId="700CE1AF" w14:textId="3C9367AE" w:rsidR="00CD1A7F" w:rsidRPr="00727517" w:rsidRDefault="00CD1A7F">
      <w:pPr>
        <w:spacing w:after="0" w:line="240" w:lineRule="auto"/>
        <w:rPr>
          <w:rFonts w:ascii="Helvetica" w:hAnsi="Helvetica" w:cs="Helvetica"/>
          <w:b/>
          <w:sz w:val="20"/>
          <w:szCs w:val="20"/>
          <w:lang w:val="en-GB"/>
        </w:rPr>
      </w:pPr>
      <w:r w:rsidRPr="00727517">
        <w:rPr>
          <w:rFonts w:ascii="Helvetica" w:hAnsi="Helvetica" w:cs="Helvetica"/>
          <w:b/>
          <w:sz w:val="20"/>
          <w:szCs w:val="20"/>
          <w:lang w:val="en-GB"/>
        </w:rPr>
        <w:br w:type="page"/>
      </w:r>
    </w:p>
    <w:p w14:paraId="393AD97B" w14:textId="130C165A" w:rsidR="00CD1A7F" w:rsidRPr="00727517" w:rsidRDefault="00CD1A7F" w:rsidP="00CD1A7F">
      <w:pPr>
        <w:spacing w:line="480" w:lineRule="auto"/>
        <w:jc w:val="both"/>
        <w:rPr>
          <w:rStyle w:val="Ninguno"/>
          <w:rFonts w:ascii="Helvetica" w:hAnsi="Helvetica" w:cs="Helvetica"/>
          <w:b/>
          <w:bCs/>
          <w:sz w:val="20"/>
          <w:szCs w:val="20"/>
        </w:rPr>
      </w:pPr>
      <w:r w:rsidRPr="00727517">
        <w:rPr>
          <w:rStyle w:val="Ninguno"/>
          <w:rFonts w:ascii="Helvetica" w:hAnsi="Helvetica" w:cs="Helvetica"/>
          <w:b/>
          <w:bCs/>
          <w:sz w:val="20"/>
          <w:szCs w:val="20"/>
        </w:rPr>
        <w:lastRenderedPageBreak/>
        <w:t>SUPPLEMENTARY TABLES</w:t>
      </w:r>
    </w:p>
    <w:p w14:paraId="6CA040A7" w14:textId="18FFA05C" w:rsidR="0078048F" w:rsidRPr="00727517" w:rsidRDefault="0078048F" w:rsidP="003F0330">
      <w:pPr>
        <w:spacing w:line="360" w:lineRule="auto"/>
        <w:jc w:val="both"/>
        <w:rPr>
          <w:rFonts w:ascii="Helvetica" w:hAnsi="Helvetica" w:cs="Helvetica"/>
          <w:bCs/>
          <w:sz w:val="20"/>
          <w:szCs w:val="20"/>
        </w:rPr>
      </w:pPr>
      <w:r w:rsidRPr="00727517">
        <w:rPr>
          <w:rFonts w:ascii="Helvetica" w:hAnsi="Helvetica" w:cs="Helvetica"/>
          <w:b/>
          <w:bCs/>
          <w:sz w:val="20"/>
          <w:szCs w:val="20"/>
        </w:rPr>
        <w:t>Supplementary Table 1.</w:t>
      </w:r>
      <w:r w:rsidRPr="00727517">
        <w:rPr>
          <w:rFonts w:ascii="Helvetica" w:hAnsi="Helvetica" w:cs="Helvetica"/>
          <w:sz w:val="20"/>
          <w:szCs w:val="20"/>
        </w:rPr>
        <w:t xml:space="preserve"> </w:t>
      </w:r>
      <w:r w:rsidR="000234BE" w:rsidRPr="00727517">
        <w:rPr>
          <w:rFonts w:ascii="Helvetica" w:hAnsi="Helvetica" w:cs="Helvetica"/>
          <w:bCs/>
          <w:sz w:val="20"/>
          <w:szCs w:val="20"/>
        </w:rPr>
        <w:t>Immunohistochemical</w:t>
      </w:r>
      <w:r w:rsidRPr="00727517">
        <w:rPr>
          <w:rFonts w:ascii="Helvetica" w:hAnsi="Helvetica" w:cs="Helvetica"/>
          <w:bCs/>
          <w:sz w:val="20"/>
          <w:szCs w:val="20"/>
        </w:rPr>
        <w:t xml:space="preserve"> </w:t>
      </w:r>
      <w:r w:rsidR="000234BE" w:rsidRPr="00727517">
        <w:rPr>
          <w:rFonts w:ascii="Helvetica" w:hAnsi="Helvetica" w:cs="Helvetica"/>
          <w:bCs/>
          <w:sz w:val="20"/>
          <w:szCs w:val="20"/>
        </w:rPr>
        <w:t xml:space="preserve">and clinical </w:t>
      </w:r>
      <w:r w:rsidRPr="00727517">
        <w:rPr>
          <w:rFonts w:ascii="Helvetica" w:hAnsi="Helvetica" w:cs="Helvetica"/>
          <w:bCs/>
          <w:sz w:val="20"/>
          <w:szCs w:val="20"/>
        </w:rPr>
        <w:t xml:space="preserve">data of the </w:t>
      </w:r>
      <w:r w:rsidR="000234BE" w:rsidRPr="00727517">
        <w:rPr>
          <w:rFonts w:ascii="Helvetica" w:hAnsi="Helvetica" w:cs="Helvetica"/>
          <w:bCs/>
          <w:sz w:val="20"/>
          <w:szCs w:val="20"/>
        </w:rPr>
        <w:t xml:space="preserve">HER2+ </w:t>
      </w:r>
      <w:r w:rsidRPr="00727517">
        <w:rPr>
          <w:rFonts w:ascii="Helvetica" w:hAnsi="Helvetica" w:cs="Helvetica"/>
          <w:bCs/>
          <w:sz w:val="20"/>
          <w:szCs w:val="20"/>
        </w:rPr>
        <w:t>gastric carcinoma cohort</w:t>
      </w:r>
      <w:r w:rsidR="000234BE" w:rsidRPr="00727517">
        <w:rPr>
          <w:rFonts w:ascii="Helvetica" w:hAnsi="Helvetica" w:cs="Helvetica"/>
          <w:bCs/>
          <w:sz w:val="20"/>
          <w:szCs w:val="20"/>
        </w:rPr>
        <w:t xml:space="preserve"> and </w:t>
      </w:r>
      <w:r w:rsidR="00D5703D" w:rsidRPr="00727517">
        <w:rPr>
          <w:rFonts w:ascii="Helvetica" w:hAnsi="Helvetica" w:cs="Helvetica"/>
          <w:bCs/>
          <w:sz w:val="20"/>
          <w:szCs w:val="20"/>
        </w:rPr>
        <w:t xml:space="preserve">the </w:t>
      </w:r>
      <w:r w:rsidR="000234BE" w:rsidRPr="00727517">
        <w:rPr>
          <w:rFonts w:ascii="Helvetica" w:hAnsi="Helvetica" w:cs="Helvetica"/>
          <w:bCs/>
          <w:sz w:val="20"/>
          <w:szCs w:val="20"/>
        </w:rPr>
        <w:t>HER2+ breast carcinoma series</w:t>
      </w:r>
      <w:r w:rsidR="00C824CD" w:rsidRPr="00727517">
        <w:rPr>
          <w:rFonts w:ascii="Helvetica" w:hAnsi="Helvetica" w:cs="Helvetica"/>
          <w:bCs/>
          <w:sz w:val="20"/>
          <w:szCs w:val="20"/>
        </w:rPr>
        <w:t>*</w:t>
      </w:r>
      <w:r w:rsidRPr="00727517">
        <w:rPr>
          <w:rFonts w:ascii="Helvetica" w:hAnsi="Helvetica" w:cs="Helvetica"/>
          <w:bCs/>
          <w:sz w:val="20"/>
          <w:szCs w:val="20"/>
        </w:rPr>
        <w:t xml:space="preserve">. </w:t>
      </w:r>
    </w:p>
    <w:tbl>
      <w:tblPr>
        <w:tblStyle w:val="Tablanormal3"/>
        <w:tblW w:w="8505" w:type="dxa"/>
        <w:jc w:val="center"/>
        <w:tblLook w:val="01E0" w:firstRow="1" w:lastRow="1" w:firstColumn="1" w:lastColumn="1" w:noHBand="0" w:noVBand="0"/>
      </w:tblPr>
      <w:tblGrid>
        <w:gridCol w:w="3119"/>
        <w:gridCol w:w="2693"/>
        <w:gridCol w:w="2693"/>
      </w:tblGrid>
      <w:tr w:rsidR="003F2997" w:rsidRPr="00243AE9" w14:paraId="13702C62" w14:textId="4FF6B686" w:rsidTr="00357DF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119" w:type="dxa"/>
            <w:shd w:val="clear" w:color="auto" w:fill="auto"/>
          </w:tcPr>
          <w:p w14:paraId="5ADD38BF" w14:textId="77777777" w:rsidR="003F2997" w:rsidRPr="00727517" w:rsidRDefault="003F2997" w:rsidP="00F65770">
            <w:pPr>
              <w:spacing w:line="240" w:lineRule="auto"/>
              <w:contextualSpacing/>
              <w:jc w:val="center"/>
              <w:rPr>
                <w:rFonts w:ascii="Helvetica" w:hAnsi="Helvetica" w:cs="Helvetica"/>
                <w:i/>
                <w:sz w:val="20"/>
                <w:szCs w:val="20"/>
                <w:vertAlign w:val="superscript"/>
              </w:rPr>
            </w:pPr>
          </w:p>
        </w:tc>
        <w:tc>
          <w:tcPr>
            <w:cnfStyle w:val="000010000000" w:firstRow="0" w:lastRow="0" w:firstColumn="0" w:lastColumn="0" w:oddVBand="1" w:evenVBand="0" w:oddHBand="0" w:evenHBand="0" w:firstRowFirstColumn="0" w:firstRowLastColumn="0" w:lastRowFirstColumn="0" w:lastRowLastColumn="0"/>
            <w:tcW w:w="2693" w:type="dxa"/>
            <w:shd w:val="clear" w:color="auto" w:fill="auto"/>
          </w:tcPr>
          <w:p w14:paraId="2CAF9684" w14:textId="17576270" w:rsidR="003F2997" w:rsidRPr="00727517" w:rsidRDefault="003F2997" w:rsidP="00F65770">
            <w:pPr>
              <w:spacing w:line="240" w:lineRule="auto"/>
              <w:contextualSpacing/>
              <w:jc w:val="center"/>
              <w:rPr>
                <w:rFonts w:ascii="Helvetica" w:hAnsi="Helvetica" w:cs="Helvetica"/>
                <w:sz w:val="20"/>
                <w:szCs w:val="20"/>
              </w:rPr>
            </w:pPr>
            <w:r w:rsidRPr="00727517">
              <w:rPr>
                <w:rFonts w:ascii="Helvetica" w:hAnsi="Helvetica" w:cs="Helvetica"/>
                <w:sz w:val="20"/>
                <w:szCs w:val="20"/>
              </w:rPr>
              <w:t xml:space="preserve">BREAST CANCER*, N (%) </w:t>
            </w:r>
          </w:p>
        </w:tc>
        <w:tc>
          <w:tcPr>
            <w:cnfStyle w:val="000100001000" w:firstRow="0" w:lastRow="0" w:firstColumn="0" w:lastColumn="1" w:oddVBand="0" w:evenVBand="0" w:oddHBand="0" w:evenHBand="0" w:firstRowFirstColumn="0" w:firstRowLastColumn="1" w:lastRowFirstColumn="0" w:lastRowLastColumn="0"/>
            <w:tcW w:w="2693" w:type="dxa"/>
            <w:shd w:val="clear" w:color="auto" w:fill="auto"/>
          </w:tcPr>
          <w:p w14:paraId="46C51390" w14:textId="260FE9F7" w:rsidR="003F2997" w:rsidRPr="00727517" w:rsidRDefault="003F2997" w:rsidP="00F65770">
            <w:pPr>
              <w:spacing w:line="240" w:lineRule="auto"/>
              <w:contextualSpacing/>
              <w:jc w:val="center"/>
              <w:rPr>
                <w:rFonts w:ascii="Helvetica" w:hAnsi="Helvetica" w:cs="Helvetica"/>
                <w:sz w:val="20"/>
                <w:szCs w:val="20"/>
              </w:rPr>
            </w:pPr>
            <w:r w:rsidRPr="00727517">
              <w:rPr>
                <w:rFonts w:ascii="Helvetica" w:hAnsi="Helvetica" w:cs="Helvetica"/>
                <w:sz w:val="20"/>
                <w:szCs w:val="20"/>
              </w:rPr>
              <w:t>GASTRIC CANCER, N (%)</w:t>
            </w:r>
          </w:p>
        </w:tc>
      </w:tr>
      <w:tr w:rsidR="003F2997" w:rsidRPr="00243AE9" w14:paraId="4A4C2D1C" w14:textId="118C4FD6" w:rsidTr="00357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30E0DE4" w14:textId="27BE93E5" w:rsidR="003F2997" w:rsidRPr="00727517" w:rsidRDefault="003F2997" w:rsidP="00F65770">
            <w:pPr>
              <w:spacing w:line="240" w:lineRule="auto"/>
              <w:contextualSpacing/>
              <w:jc w:val="both"/>
              <w:rPr>
                <w:rFonts w:ascii="Helvetica" w:hAnsi="Helvetica" w:cs="Helvetica"/>
                <w:sz w:val="20"/>
                <w:szCs w:val="20"/>
              </w:rPr>
            </w:pPr>
            <w:r w:rsidRPr="00727517">
              <w:rPr>
                <w:rFonts w:ascii="Helvetica" w:hAnsi="Helvetica" w:cs="Helvetica"/>
                <w:sz w:val="20"/>
                <w:szCs w:val="20"/>
              </w:rPr>
              <w:t>GSDMB OVER-expression</w:t>
            </w:r>
          </w:p>
          <w:p w14:paraId="6D37AAB5" w14:textId="0A56B04F" w:rsidR="003F2997" w:rsidRPr="00727517" w:rsidRDefault="003F2997" w:rsidP="00A7797E">
            <w:pPr>
              <w:spacing w:line="240" w:lineRule="auto"/>
              <w:ind w:left="171"/>
              <w:contextualSpacing/>
              <w:jc w:val="both"/>
              <w:rPr>
                <w:rFonts w:ascii="Helvetica" w:hAnsi="Helvetica" w:cs="Helvetica"/>
                <w:b w:val="0"/>
                <w:bCs w:val="0"/>
                <w:sz w:val="20"/>
                <w:szCs w:val="20"/>
              </w:rPr>
            </w:pPr>
            <w:r w:rsidRPr="00727517">
              <w:rPr>
                <w:rFonts w:ascii="Helvetica" w:hAnsi="Helvetica" w:cs="Helvetica"/>
                <w:sz w:val="20"/>
                <w:szCs w:val="20"/>
              </w:rPr>
              <w:t>L</w:t>
            </w:r>
            <w:r w:rsidR="00A7797E">
              <w:rPr>
                <w:rFonts w:ascii="Helvetica" w:hAnsi="Helvetica" w:cs="Helvetica"/>
                <w:caps w:val="0"/>
                <w:sz w:val="20"/>
                <w:szCs w:val="20"/>
              </w:rPr>
              <w:t>ow</w:t>
            </w:r>
          </w:p>
          <w:p w14:paraId="017954A6" w14:textId="07120FA9" w:rsidR="003F2997" w:rsidRPr="00727517" w:rsidRDefault="003F2997" w:rsidP="00A7797E">
            <w:pPr>
              <w:spacing w:line="240" w:lineRule="auto"/>
              <w:ind w:left="171"/>
              <w:contextualSpacing/>
              <w:jc w:val="both"/>
              <w:rPr>
                <w:rFonts w:ascii="Helvetica" w:hAnsi="Helvetica" w:cs="Helvetica"/>
                <w:sz w:val="20"/>
                <w:szCs w:val="20"/>
              </w:rPr>
            </w:pPr>
            <w:r w:rsidRPr="00727517">
              <w:rPr>
                <w:rFonts w:ascii="Helvetica" w:hAnsi="Helvetica" w:cs="Helvetica"/>
                <w:sz w:val="20"/>
                <w:szCs w:val="20"/>
              </w:rPr>
              <w:t>H</w:t>
            </w:r>
            <w:r w:rsidR="00A7797E" w:rsidRPr="00727517">
              <w:rPr>
                <w:rFonts w:ascii="Helvetica" w:hAnsi="Helvetica" w:cs="Helvetica"/>
                <w:caps w:val="0"/>
                <w:sz w:val="20"/>
                <w:szCs w:val="20"/>
              </w:rPr>
              <w:t>igh</w:t>
            </w:r>
          </w:p>
        </w:tc>
        <w:tc>
          <w:tcPr>
            <w:cnfStyle w:val="000010000000" w:firstRow="0" w:lastRow="0" w:firstColumn="0" w:lastColumn="0" w:oddVBand="1" w:evenVBand="0" w:oddHBand="0" w:evenHBand="0" w:firstRowFirstColumn="0" w:firstRowLastColumn="0" w:lastRowFirstColumn="0" w:lastRowLastColumn="0"/>
            <w:tcW w:w="2693" w:type="dxa"/>
            <w:tcBorders>
              <w:top w:val="single" w:sz="4" w:space="0" w:color="7F7F7F" w:themeColor="text1" w:themeTint="80"/>
              <w:left w:val="single" w:sz="4" w:space="0" w:color="auto"/>
              <w:right w:val="single" w:sz="4" w:space="0" w:color="auto"/>
            </w:tcBorders>
            <w:shd w:val="clear" w:color="auto" w:fill="auto"/>
          </w:tcPr>
          <w:p w14:paraId="1E6A355D" w14:textId="77777777" w:rsidR="003F2997" w:rsidRPr="00727517" w:rsidRDefault="003F2997" w:rsidP="00F65770">
            <w:pPr>
              <w:spacing w:line="240" w:lineRule="auto"/>
              <w:contextualSpacing/>
              <w:jc w:val="center"/>
              <w:rPr>
                <w:rFonts w:ascii="Helvetica" w:hAnsi="Helvetica" w:cs="Helvetica"/>
                <w:sz w:val="20"/>
                <w:szCs w:val="20"/>
              </w:rPr>
            </w:pPr>
          </w:p>
          <w:p w14:paraId="6AD4F679" w14:textId="14624B4C" w:rsidR="003F2997" w:rsidRPr="00727517" w:rsidRDefault="003F2997" w:rsidP="00F65770">
            <w:pPr>
              <w:spacing w:line="240" w:lineRule="auto"/>
              <w:contextualSpacing/>
              <w:jc w:val="center"/>
              <w:rPr>
                <w:rFonts w:ascii="Helvetica" w:hAnsi="Helvetica" w:cs="Helvetica"/>
                <w:caps/>
                <w:sz w:val="20"/>
                <w:szCs w:val="20"/>
              </w:rPr>
            </w:pPr>
            <w:r w:rsidRPr="00727517">
              <w:rPr>
                <w:rFonts w:ascii="Helvetica" w:hAnsi="Helvetica" w:cs="Helvetica"/>
                <w:sz w:val="20"/>
                <w:szCs w:val="20"/>
              </w:rPr>
              <w:t>Reported before*</w:t>
            </w:r>
          </w:p>
        </w:tc>
        <w:tc>
          <w:tcPr>
            <w:cnfStyle w:val="000100000000" w:firstRow="0" w:lastRow="0" w:firstColumn="0" w:lastColumn="1" w:oddVBand="0" w:evenVBand="0" w:oddHBand="0" w:evenHBand="0" w:firstRowFirstColumn="0" w:firstRowLastColumn="0" w:lastRowFirstColumn="0" w:lastRowLastColumn="0"/>
            <w:tcW w:w="2693" w:type="dxa"/>
            <w:tcBorders>
              <w:top w:val="single" w:sz="4" w:space="0" w:color="7F7F7F" w:themeColor="text1" w:themeTint="80"/>
              <w:left w:val="single" w:sz="4" w:space="0" w:color="auto"/>
              <w:right w:val="single" w:sz="4" w:space="0" w:color="auto"/>
            </w:tcBorders>
            <w:shd w:val="clear" w:color="auto" w:fill="auto"/>
          </w:tcPr>
          <w:p w14:paraId="06F4BCBB" w14:textId="77777777" w:rsidR="003F2997" w:rsidRDefault="003F2997" w:rsidP="003F2997">
            <w:pPr>
              <w:spacing w:line="240" w:lineRule="auto"/>
              <w:contextualSpacing/>
              <w:jc w:val="center"/>
              <w:rPr>
                <w:rFonts w:ascii="Helvetica" w:hAnsi="Helvetica" w:cs="Helvetica"/>
                <w:caps w:val="0"/>
                <w:sz w:val="20"/>
                <w:szCs w:val="20"/>
              </w:rPr>
            </w:pPr>
          </w:p>
          <w:p w14:paraId="677E435E" w14:textId="46640A87" w:rsidR="003F2997" w:rsidRPr="00727517" w:rsidRDefault="003F2997" w:rsidP="003F2997">
            <w:pPr>
              <w:spacing w:line="240" w:lineRule="auto"/>
              <w:contextualSpacing/>
              <w:jc w:val="center"/>
              <w:rPr>
                <w:rFonts w:ascii="Helvetica" w:hAnsi="Helvetica" w:cs="Helvetica"/>
                <w:b w:val="0"/>
                <w:bCs w:val="0"/>
                <w:sz w:val="20"/>
                <w:szCs w:val="20"/>
              </w:rPr>
            </w:pPr>
            <w:r w:rsidRPr="00727517">
              <w:rPr>
                <w:rFonts w:ascii="Helvetica" w:hAnsi="Helvetica" w:cs="Helvetica"/>
                <w:b w:val="0"/>
                <w:bCs w:val="0"/>
                <w:sz w:val="20"/>
                <w:szCs w:val="20"/>
              </w:rPr>
              <w:t>13/31 (41.9)</w:t>
            </w:r>
          </w:p>
          <w:p w14:paraId="4EDF7405" w14:textId="71EB61FF" w:rsidR="003F2997" w:rsidRPr="00727517" w:rsidRDefault="003F2997" w:rsidP="003F2997">
            <w:pPr>
              <w:spacing w:line="240" w:lineRule="auto"/>
              <w:contextualSpacing/>
              <w:jc w:val="center"/>
              <w:rPr>
                <w:rFonts w:ascii="Helvetica" w:hAnsi="Helvetica" w:cs="Helvetica"/>
                <w:sz w:val="20"/>
                <w:szCs w:val="20"/>
              </w:rPr>
            </w:pPr>
            <w:r w:rsidRPr="00727517">
              <w:rPr>
                <w:rFonts w:ascii="Helvetica" w:hAnsi="Helvetica" w:cs="Helvetica"/>
                <w:b w:val="0"/>
                <w:bCs w:val="0"/>
                <w:sz w:val="20"/>
                <w:szCs w:val="20"/>
              </w:rPr>
              <w:t>18/31 (58.1)</w:t>
            </w:r>
          </w:p>
        </w:tc>
      </w:tr>
      <w:tr w:rsidR="003F2997" w:rsidRPr="00243AE9" w14:paraId="4EC0615E" w14:textId="6D72D541" w:rsidTr="00357DF1">
        <w:trPr>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76580CD" w14:textId="553C781B" w:rsidR="003F2997" w:rsidRPr="00727517" w:rsidRDefault="003F2997" w:rsidP="00F65770">
            <w:pPr>
              <w:spacing w:line="240" w:lineRule="auto"/>
              <w:contextualSpacing/>
              <w:jc w:val="both"/>
              <w:rPr>
                <w:rFonts w:ascii="Helvetica" w:hAnsi="Helvetica" w:cs="Helvetica"/>
                <w:sz w:val="20"/>
                <w:szCs w:val="20"/>
              </w:rPr>
            </w:pPr>
            <w:r w:rsidRPr="00727517">
              <w:rPr>
                <w:rFonts w:ascii="Helvetica" w:hAnsi="Helvetica" w:cs="Helvetica"/>
                <w:sz w:val="20"/>
                <w:szCs w:val="20"/>
              </w:rPr>
              <w:t>RAB7 puncta expression</w:t>
            </w:r>
          </w:p>
          <w:p w14:paraId="5A533961" w14:textId="77777777" w:rsidR="00A7797E" w:rsidRPr="00727517" w:rsidRDefault="00A7797E" w:rsidP="00A7797E">
            <w:pPr>
              <w:spacing w:line="240" w:lineRule="auto"/>
              <w:ind w:left="171"/>
              <w:contextualSpacing/>
              <w:jc w:val="both"/>
              <w:rPr>
                <w:rFonts w:ascii="Helvetica" w:hAnsi="Helvetica" w:cs="Helvetica"/>
                <w:b w:val="0"/>
                <w:bCs w:val="0"/>
                <w:sz w:val="20"/>
                <w:szCs w:val="20"/>
              </w:rPr>
            </w:pPr>
            <w:r w:rsidRPr="00727517">
              <w:rPr>
                <w:rFonts w:ascii="Helvetica" w:hAnsi="Helvetica" w:cs="Helvetica"/>
                <w:sz w:val="20"/>
                <w:szCs w:val="20"/>
              </w:rPr>
              <w:t>L</w:t>
            </w:r>
            <w:r>
              <w:rPr>
                <w:rFonts w:ascii="Helvetica" w:hAnsi="Helvetica" w:cs="Helvetica"/>
                <w:caps w:val="0"/>
                <w:sz w:val="20"/>
                <w:szCs w:val="20"/>
              </w:rPr>
              <w:t>ow</w:t>
            </w:r>
          </w:p>
          <w:p w14:paraId="0047DC96" w14:textId="45CD1C93" w:rsidR="003F2997" w:rsidRPr="00727517" w:rsidRDefault="00A7797E" w:rsidP="00A7797E">
            <w:pPr>
              <w:spacing w:line="240" w:lineRule="auto"/>
              <w:ind w:left="171"/>
              <w:contextualSpacing/>
              <w:jc w:val="both"/>
              <w:rPr>
                <w:rFonts w:ascii="Helvetica" w:hAnsi="Helvetica" w:cs="Helvetica"/>
                <w:b w:val="0"/>
                <w:sz w:val="20"/>
                <w:szCs w:val="20"/>
              </w:rPr>
            </w:pPr>
            <w:r w:rsidRPr="00727517">
              <w:rPr>
                <w:rFonts w:ascii="Helvetica" w:hAnsi="Helvetica" w:cs="Helvetica"/>
                <w:sz w:val="20"/>
                <w:szCs w:val="20"/>
              </w:rPr>
              <w:t>H</w:t>
            </w:r>
            <w:r w:rsidRPr="00727517">
              <w:rPr>
                <w:rFonts w:ascii="Helvetica" w:hAnsi="Helvetica" w:cs="Helvetica"/>
                <w:caps w:val="0"/>
                <w:sz w:val="20"/>
                <w:szCs w:val="20"/>
              </w:rPr>
              <w:t>igh</w:t>
            </w:r>
          </w:p>
        </w:tc>
        <w:tc>
          <w:tcPr>
            <w:cnfStyle w:val="000010000000" w:firstRow="0" w:lastRow="0" w:firstColumn="0" w:lastColumn="0" w:oddVBand="1" w:evenVBand="0" w:oddHBand="0" w:evenHBand="0" w:firstRowFirstColumn="0" w:firstRowLastColumn="0" w:lastRowFirstColumn="0" w:lastRowLastColumn="0"/>
            <w:tcW w:w="2693" w:type="dxa"/>
            <w:tcBorders>
              <w:left w:val="single" w:sz="4" w:space="0" w:color="auto"/>
              <w:right w:val="single" w:sz="4" w:space="0" w:color="auto"/>
            </w:tcBorders>
            <w:shd w:val="clear" w:color="auto" w:fill="auto"/>
          </w:tcPr>
          <w:p w14:paraId="6B6F0E07" w14:textId="77777777" w:rsidR="003F2997" w:rsidRPr="00727517" w:rsidRDefault="003F2997" w:rsidP="00C824CD">
            <w:pPr>
              <w:spacing w:line="240" w:lineRule="auto"/>
              <w:contextualSpacing/>
              <w:jc w:val="center"/>
              <w:rPr>
                <w:rFonts w:ascii="Helvetica" w:hAnsi="Helvetica" w:cs="Helvetica"/>
                <w:caps/>
                <w:sz w:val="20"/>
                <w:szCs w:val="20"/>
              </w:rPr>
            </w:pPr>
          </w:p>
          <w:p w14:paraId="3D09B1A5" w14:textId="2273E413" w:rsidR="003F2997" w:rsidRPr="00727517" w:rsidRDefault="003F2997" w:rsidP="00C824CD">
            <w:pPr>
              <w:spacing w:line="240" w:lineRule="auto"/>
              <w:contextualSpacing/>
              <w:jc w:val="center"/>
              <w:rPr>
                <w:rFonts w:ascii="Helvetica" w:hAnsi="Helvetica" w:cs="Helvetica"/>
                <w:caps/>
                <w:sz w:val="20"/>
                <w:szCs w:val="20"/>
              </w:rPr>
            </w:pPr>
            <w:r w:rsidRPr="00727517">
              <w:rPr>
                <w:rFonts w:ascii="Helvetica" w:hAnsi="Helvetica" w:cs="Helvetica"/>
                <w:sz w:val="20"/>
                <w:szCs w:val="20"/>
              </w:rPr>
              <w:t>22/30 (73.3)</w:t>
            </w:r>
          </w:p>
          <w:p w14:paraId="38A07DE2" w14:textId="37F0E92C" w:rsidR="003F2997" w:rsidRPr="00727517" w:rsidRDefault="003F2997" w:rsidP="00C824CD">
            <w:pPr>
              <w:spacing w:line="240" w:lineRule="auto"/>
              <w:contextualSpacing/>
              <w:jc w:val="center"/>
              <w:rPr>
                <w:rFonts w:ascii="Helvetica" w:hAnsi="Helvetica" w:cs="Helvetica"/>
                <w:sz w:val="20"/>
                <w:szCs w:val="20"/>
              </w:rPr>
            </w:pPr>
            <w:r w:rsidRPr="00727517">
              <w:rPr>
                <w:rFonts w:ascii="Helvetica" w:hAnsi="Helvetica" w:cs="Helvetica"/>
                <w:sz w:val="20"/>
                <w:szCs w:val="20"/>
              </w:rPr>
              <w:t>8/30 (26.7)</w:t>
            </w:r>
          </w:p>
        </w:tc>
        <w:tc>
          <w:tcPr>
            <w:cnfStyle w:val="000100000000" w:firstRow="0" w:lastRow="0" w:firstColumn="0" w:lastColumn="1" w:oddVBand="0" w:evenVBand="0" w:oddHBand="0" w:evenHBand="0" w:firstRowFirstColumn="0" w:firstRowLastColumn="0" w:lastRowFirstColumn="0" w:lastRowLastColumn="0"/>
            <w:tcW w:w="2693" w:type="dxa"/>
            <w:tcBorders>
              <w:left w:val="single" w:sz="4" w:space="0" w:color="auto"/>
              <w:right w:val="single" w:sz="4" w:space="0" w:color="auto"/>
            </w:tcBorders>
            <w:shd w:val="clear" w:color="auto" w:fill="auto"/>
          </w:tcPr>
          <w:p w14:paraId="6D0F41CA" w14:textId="77777777" w:rsidR="003F2997" w:rsidRDefault="003F2997" w:rsidP="003F2997">
            <w:pPr>
              <w:spacing w:line="240" w:lineRule="auto"/>
              <w:contextualSpacing/>
              <w:jc w:val="center"/>
              <w:rPr>
                <w:rFonts w:ascii="Helvetica" w:hAnsi="Helvetica" w:cs="Helvetica"/>
                <w:caps w:val="0"/>
                <w:sz w:val="20"/>
                <w:szCs w:val="20"/>
              </w:rPr>
            </w:pPr>
          </w:p>
          <w:p w14:paraId="0AFAED27" w14:textId="75F903AF" w:rsidR="003F2997" w:rsidRPr="00727517" w:rsidRDefault="003F2997" w:rsidP="003F2997">
            <w:pPr>
              <w:spacing w:line="240" w:lineRule="auto"/>
              <w:contextualSpacing/>
              <w:jc w:val="center"/>
              <w:rPr>
                <w:rFonts w:ascii="Helvetica" w:hAnsi="Helvetica" w:cs="Helvetica"/>
                <w:b w:val="0"/>
                <w:bCs w:val="0"/>
                <w:sz w:val="20"/>
                <w:szCs w:val="20"/>
              </w:rPr>
            </w:pPr>
            <w:r w:rsidRPr="00727517">
              <w:rPr>
                <w:rFonts w:ascii="Helvetica" w:hAnsi="Helvetica" w:cs="Helvetica"/>
                <w:b w:val="0"/>
                <w:bCs w:val="0"/>
                <w:sz w:val="20"/>
                <w:szCs w:val="20"/>
              </w:rPr>
              <w:t xml:space="preserve">  9/24 (37.5)</w:t>
            </w:r>
          </w:p>
          <w:p w14:paraId="696C1EF7" w14:textId="5768991B" w:rsidR="003F2997" w:rsidRPr="00727517" w:rsidRDefault="003F2997" w:rsidP="003F2997">
            <w:pPr>
              <w:spacing w:line="240" w:lineRule="auto"/>
              <w:contextualSpacing/>
              <w:jc w:val="center"/>
              <w:rPr>
                <w:rFonts w:ascii="Helvetica" w:hAnsi="Helvetica" w:cs="Helvetica"/>
                <w:caps w:val="0"/>
                <w:sz w:val="20"/>
                <w:szCs w:val="20"/>
              </w:rPr>
            </w:pPr>
            <w:r w:rsidRPr="00727517">
              <w:rPr>
                <w:rFonts w:ascii="Helvetica" w:hAnsi="Helvetica" w:cs="Helvetica"/>
                <w:b w:val="0"/>
                <w:bCs w:val="0"/>
                <w:sz w:val="20"/>
                <w:szCs w:val="20"/>
              </w:rPr>
              <w:t xml:space="preserve"> 15/24 (62.5)</w:t>
            </w:r>
          </w:p>
        </w:tc>
      </w:tr>
      <w:tr w:rsidR="003F2997" w:rsidRPr="00243AE9" w14:paraId="226122A4" w14:textId="73ECC969" w:rsidTr="00357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3F9F530" w14:textId="0BD87B54" w:rsidR="003F2997" w:rsidRPr="00727517" w:rsidRDefault="003F2997" w:rsidP="00F65770">
            <w:pPr>
              <w:spacing w:line="240" w:lineRule="auto"/>
              <w:contextualSpacing/>
              <w:jc w:val="both"/>
              <w:rPr>
                <w:rFonts w:ascii="Helvetica" w:hAnsi="Helvetica" w:cs="Helvetica"/>
                <w:sz w:val="20"/>
                <w:szCs w:val="20"/>
              </w:rPr>
            </w:pPr>
            <w:r w:rsidRPr="00727517">
              <w:rPr>
                <w:rFonts w:ascii="Helvetica" w:hAnsi="Helvetica" w:cs="Helvetica"/>
                <w:sz w:val="20"/>
                <w:szCs w:val="20"/>
              </w:rPr>
              <w:t>LC3B puncta expression</w:t>
            </w:r>
          </w:p>
          <w:p w14:paraId="42100A04" w14:textId="77777777" w:rsidR="00A7797E" w:rsidRPr="00727517" w:rsidRDefault="00A7797E" w:rsidP="00A7797E">
            <w:pPr>
              <w:spacing w:line="240" w:lineRule="auto"/>
              <w:ind w:left="171"/>
              <w:contextualSpacing/>
              <w:jc w:val="both"/>
              <w:rPr>
                <w:rFonts w:ascii="Helvetica" w:hAnsi="Helvetica" w:cs="Helvetica"/>
                <w:b w:val="0"/>
                <w:bCs w:val="0"/>
                <w:sz w:val="20"/>
                <w:szCs w:val="20"/>
              </w:rPr>
            </w:pPr>
            <w:r w:rsidRPr="00727517">
              <w:rPr>
                <w:rFonts w:ascii="Helvetica" w:hAnsi="Helvetica" w:cs="Helvetica"/>
                <w:sz w:val="20"/>
                <w:szCs w:val="20"/>
              </w:rPr>
              <w:t>L</w:t>
            </w:r>
            <w:r>
              <w:rPr>
                <w:rFonts w:ascii="Helvetica" w:hAnsi="Helvetica" w:cs="Helvetica"/>
                <w:caps w:val="0"/>
                <w:sz w:val="20"/>
                <w:szCs w:val="20"/>
              </w:rPr>
              <w:t>ow</w:t>
            </w:r>
          </w:p>
          <w:p w14:paraId="639295D7" w14:textId="7C5D2027" w:rsidR="003F2997" w:rsidRPr="00727517" w:rsidRDefault="00A7797E" w:rsidP="00A7797E">
            <w:pPr>
              <w:spacing w:line="240" w:lineRule="auto"/>
              <w:ind w:left="171"/>
              <w:contextualSpacing/>
              <w:jc w:val="both"/>
              <w:rPr>
                <w:rFonts w:ascii="Helvetica" w:hAnsi="Helvetica" w:cs="Helvetica"/>
                <w:b w:val="0"/>
                <w:bCs w:val="0"/>
                <w:sz w:val="20"/>
                <w:szCs w:val="20"/>
              </w:rPr>
            </w:pPr>
            <w:r w:rsidRPr="00727517">
              <w:rPr>
                <w:rFonts w:ascii="Helvetica" w:hAnsi="Helvetica" w:cs="Helvetica"/>
                <w:sz w:val="20"/>
                <w:szCs w:val="20"/>
              </w:rPr>
              <w:t>H</w:t>
            </w:r>
            <w:r w:rsidRPr="00727517">
              <w:rPr>
                <w:rFonts w:ascii="Helvetica" w:hAnsi="Helvetica" w:cs="Helvetica"/>
                <w:caps w:val="0"/>
                <w:sz w:val="20"/>
                <w:szCs w:val="20"/>
              </w:rPr>
              <w:t>igh</w:t>
            </w:r>
          </w:p>
        </w:tc>
        <w:tc>
          <w:tcPr>
            <w:cnfStyle w:val="000010000000" w:firstRow="0" w:lastRow="0" w:firstColumn="0" w:lastColumn="0" w:oddVBand="1" w:evenVBand="0" w:oddHBand="0" w:evenHBand="0" w:firstRowFirstColumn="0" w:firstRowLastColumn="0" w:lastRowFirstColumn="0" w:lastRowLastColumn="0"/>
            <w:tcW w:w="2693" w:type="dxa"/>
            <w:tcBorders>
              <w:left w:val="single" w:sz="4" w:space="0" w:color="auto"/>
              <w:right w:val="single" w:sz="4" w:space="0" w:color="auto"/>
            </w:tcBorders>
            <w:shd w:val="clear" w:color="auto" w:fill="auto"/>
          </w:tcPr>
          <w:p w14:paraId="5C19174F" w14:textId="77777777" w:rsidR="003F2997" w:rsidRPr="00727517" w:rsidRDefault="003F2997" w:rsidP="00F65770">
            <w:pPr>
              <w:spacing w:line="240" w:lineRule="auto"/>
              <w:contextualSpacing/>
              <w:jc w:val="center"/>
              <w:rPr>
                <w:rFonts w:ascii="Helvetica" w:hAnsi="Helvetica" w:cs="Helvetica"/>
                <w:caps/>
                <w:sz w:val="20"/>
                <w:szCs w:val="20"/>
              </w:rPr>
            </w:pPr>
          </w:p>
          <w:p w14:paraId="1B4BEEF3" w14:textId="77777777" w:rsidR="003F2997" w:rsidRPr="00727517" w:rsidRDefault="003F2997" w:rsidP="00C824CD">
            <w:pPr>
              <w:spacing w:line="240" w:lineRule="auto"/>
              <w:contextualSpacing/>
              <w:jc w:val="center"/>
              <w:rPr>
                <w:rFonts w:ascii="Helvetica" w:hAnsi="Helvetica" w:cs="Helvetica"/>
                <w:sz w:val="20"/>
                <w:szCs w:val="20"/>
              </w:rPr>
            </w:pPr>
            <w:r w:rsidRPr="00727517">
              <w:rPr>
                <w:rFonts w:ascii="Helvetica" w:hAnsi="Helvetica" w:cs="Helvetica"/>
                <w:sz w:val="20"/>
                <w:szCs w:val="20"/>
              </w:rPr>
              <w:t xml:space="preserve">14/32 (43.8) </w:t>
            </w:r>
          </w:p>
          <w:p w14:paraId="20AFA2F0" w14:textId="4B1A9015" w:rsidR="003F2997" w:rsidRPr="00727517" w:rsidRDefault="003F2997" w:rsidP="00C824CD">
            <w:pPr>
              <w:spacing w:line="240" w:lineRule="auto"/>
              <w:contextualSpacing/>
              <w:jc w:val="center"/>
              <w:rPr>
                <w:rFonts w:ascii="Helvetica" w:hAnsi="Helvetica" w:cs="Helvetica"/>
                <w:sz w:val="20"/>
                <w:szCs w:val="20"/>
              </w:rPr>
            </w:pPr>
            <w:r w:rsidRPr="00727517">
              <w:rPr>
                <w:rFonts w:ascii="Helvetica" w:hAnsi="Helvetica" w:cs="Helvetica"/>
                <w:sz w:val="20"/>
                <w:szCs w:val="20"/>
              </w:rPr>
              <w:t>18/32 (56.2)</w:t>
            </w:r>
          </w:p>
        </w:tc>
        <w:tc>
          <w:tcPr>
            <w:cnfStyle w:val="000100000000" w:firstRow="0" w:lastRow="0" w:firstColumn="0" w:lastColumn="1" w:oddVBand="0" w:evenVBand="0" w:oddHBand="0" w:evenHBand="0" w:firstRowFirstColumn="0" w:firstRowLastColumn="0" w:lastRowFirstColumn="0" w:lastRowLastColumn="0"/>
            <w:tcW w:w="2693" w:type="dxa"/>
            <w:tcBorders>
              <w:left w:val="single" w:sz="4" w:space="0" w:color="auto"/>
              <w:right w:val="single" w:sz="4" w:space="0" w:color="auto"/>
            </w:tcBorders>
            <w:shd w:val="clear" w:color="auto" w:fill="auto"/>
          </w:tcPr>
          <w:p w14:paraId="45F709EF" w14:textId="77777777" w:rsidR="003F2997" w:rsidRDefault="003F2997" w:rsidP="003F2997">
            <w:pPr>
              <w:spacing w:line="240" w:lineRule="auto"/>
              <w:contextualSpacing/>
              <w:jc w:val="center"/>
              <w:rPr>
                <w:rFonts w:ascii="Helvetica" w:hAnsi="Helvetica" w:cs="Helvetica"/>
                <w:caps w:val="0"/>
                <w:sz w:val="20"/>
                <w:szCs w:val="20"/>
              </w:rPr>
            </w:pPr>
          </w:p>
          <w:p w14:paraId="5A046BE7" w14:textId="7D5BCDE7" w:rsidR="003F2997" w:rsidRPr="00727517" w:rsidRDefault="003F2997" w:rsidP="003F2997">
            <w:pPr>
              <w:spacing w:line="240" w:lineRule="auto"/>
              <w:contextualSpacing/>
              <w:jc w:val="center"/>
              <w:rPr>
                <w:rFonts w:ascii="Helvetica" w:hAnsi="Helvetica" w:cs="Helvetica"/>
                <w:b w:val="0"/>
                <w:bCs w:val="0"/>
                <w:sz w:val="20"/>
                <w:szCs w:val="20"/>
              </w:rPr>
            </w:pPr>
            <w:r w:rsidRPr="00727517">
              <w:rPr>
                <w:rFonts w:ascii="Helvetica" w:hAnsi="Helvetica" w:cs="Helvetica"/>
                <w:b w:val="0"/>
                <w:bCs w:val="0"/>
                <w:sz w:val="20"/>
                <w:szCs w:val="20"/>
              </w:rPr>
              <w:t xml:space="preserve">12/24 (50.0) </w:t>
            </w:r>
          </w:p>
          <w:p w14:paraId="5DF7BF9F" w14:textId="76AC6E6E" w:rsidR="003F2997" w:rsidRPr="00727517" w:rsidRDefault="003F2997" w:rsidP="003F2997">
            <w:pPr>
              <w:spacing w:line="240" w:lineRule="auto"/>
              <w:contextualSpacing/>
              <w:jc w:val="center"/>
              <w:rPr>
                <w:rFonts w:ascii="Helvetica" w:hAnsi="Helvetica" w:cs="Helvetica"/>
                <w:caps w:val="0"/>
                <w:sz w:val="20"/>
                <w:szCs w:val="20"/>
              </w:rPr>
            </w:pPr>
            <w:r w:rsidRPr="00727517">
              <w:rPr>
                <w:rFonts w:ascii="Helvetica" w:hAnsi="Helvetica" w:cs="Helvetica"/>
                <w:b w:val="0"/>
                <w:bCs w:val="0"/>
                <w:sz w:val="20"/>
                <w:szCs w:val="20"/>
              </w:rPr>
              <w:t>12/24 (50.0)</w:t>
            </w:r>
          </w:p>
        </w:tc>
      </w:tr>
      <w:tr w:rsidR="003F2997" w:rsidRPr="00243AE9" w14:paraId="4EE4D616" w14:textId="047F27FB" w:rsidTr="00357DF1">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tcBorders>
              <w:bottom w:val="single" w:sz="8" w:space="0" w:color="000000"/>
            </w:tcBorders>
            <w:shd w:val="clear" w:color="auto" w:fill="auto"/>
          </w:tcPr>
          <w:p w14:paraId="67B6A4CA" w14:textId="0AFFFEFD" w:rsidR="003F2997" w:rsidRPr="00727517" w:rsidRDefault="003F2997" w:rsidP="00B65B87">
            <w:pPr>
              <w:spacing w:line="240" w:lineRule="auto"/>
              <w:contextualSpacing/>
              <w:jc w:val="both"/>
              <w:rPr>
                <w:rFonts w:ascii="Helvetica" w:hAnsi="Helvetica" w:cs="Helvetica"/>
                <w:sz w:val="20"/>
                <w:szCs w:val="20"/>
              </w:rPr>
            </w:pPr>
            <w:r w:rsidRPr="00727517">
              <w:rPr>
                <w:rFonts w:ascii="Helvetica" w:hAnsi="Helvetica" w:cs="Helvetica"/>
                <w:sz w:val="20"/>
                <w:szCs w:val="20"/>
              </w:rPr>
              <w:t>Relapse</w:t>
            </w:r>
          </w:p>
          <w:p w14:paraId="03799DFC" w14:textId="77777777" w:rsidR="00A7797E" w:rsidRPr="00727517" w:rsidRDefault="00A7797E" w:rsidP="00A7797E">
            <w:pPr>
              <w:spacing w:line="240" w:lineRule="auto"/>
              <w:ind w:left="171"/>
              <w:contextualSpacing/>
              <w:jc w:val="both"/>
              <w:rPr>
                <w:rFonts w:ascii="Helvetica" w:hAnsi="Helvetica" w:cs="Helvetica"/>
                <w:b w:val="0"/>
                <w:bCs w:val="0"/>
                <w:sz w:val="20"/>
                <w:szCs w:val="20"/>
              </w:rPr>
            </w:pPr>
            <w:r w:rsidRPr="00727517">
              <w:rPr>
                <w:rFonts w:ascii="Helvetica" w:hAnsi="Helvetica" w:cs="Helvetica"/>
                <w:sz w:val="20"/>
                <w:szCs w:val="20"/>
              </w:rPr>
              <w:t>L</w:t>
            </w:r>
            <w:r>
              <w:rPr>
                <w:rFonts w:ascii="Helvetica" w:hAnsi="Helvetica" w:cs="Helvetica"/>
                <w:caps w:val="0"/>
                <w:sz w:val="20"/>
                <w:szCs w:val="20"/>
              </w:rPr>
              <w:t>ow</w:t>
            </w:r>
          </w:p>
          <w:p w14:paraId="2DB9DF9B" w14:textId="6BAE8B56" w:rsidR="003F2997" w:rsidRPr="00727517" w:rsidRDefault="00A7797E" w:rsidP="00A7797E">
            <w:pPr>
              <w:spacing w:line="240" w:lineRule="auto"/>
              <w:ind w:left="171"/>
              <w:contextualSpacing/>
              <w:jc w:val="both"/>
              <w:rPr>
                <w:rFonts w:ascii="Helvetica" w:hAnsi="Helvetica" w:cs="Helvetica"/>
                <w:sz w:val="20"/>
                <w:szCs w:val="20"/>
              </w:rPr>
            </w:pPr>
            <w:r w:rsidRPr="00727517">
              <w:rPr>
                <w:rFonts w:ascii="Helvetica" w:hAnsi="Helvetica" w:cs="Helvetica"/>
                <w:sz w:val="20"/>
                <w:szCs w:val="20"/>
              </w:rPr>
              <w:t>H</w:t>
            </w:r>
            <w:r w:rsidRPr="00727517">
              <w:rPr>
                <w:rFonts w:ascii="Helvetica" w:hAnsi="Helvetica" w:cs="Helvetica"/>
                <w:caps w:val="0"/>
                <w:sz w:val="20"/>
                <w:szCs w:val="20"/>
              </w:rPr>
              <w:t>igh</w:t>
            </w:r>
          </w:p>
        </w:tc>
        <w:tc>
          <w:tcPr>
            <w:cnfStyle w:val="000010000000" w:firstRow="0" w:lastRow="0" w:firstColumn="0" w:lastColumn="0" w:oddVBand="1" w:evenVBand="0" w:oddHBand="0" w:evenHBand="0" w:firstRowFirstColumn="0" w:firstRowLastColumn="0" w:lastRowFirstColumn="0" w:lastRowLastColumn="0"/>
            <w:tcW w:w="2693" w:type="dxa"/>
            <w:tcBorders>
              <w:left w:val="single" w:sz="4" w:space="0" w:color="auto"/>
              <w:bottom w:val="single" w:sz="8" w:space="0" w:color="000000"/>
              <w:right w:val="single" w:sz="4" w:space="0" w:color="auto"/>
            </w:tcBorders>
            <w:shd w:val="clear" w:color="auto" w:fill="auto"/>
          </w:tcPr>
          <w:p w14:paraId="506B88D3" w14:textId="77777777" w:rsidR="003F2997" w:rsidRPr="00727517" w:rsidRDefault="003F2997" w:rsidP="00F65770">
            <w:pPr>
              <w:spacing w:line="240" w:lineRule="auto"/>
              <w:contextualSpacing/>
              <w:jc w:val="center"/>
              <w:rPr>
                <w:rFonts w:ascii="Helvetica" w:hAnsi="Helvetica" w:cs="Helvetica"/>
                <w:b w:val="0"/>
                <w:bCs w:val="0"/>
                <w:sz w:val="20"/>
                <w:szCs w:val="20"/>
              </w:rPr>
            </w:pPr>
          </w:p>
          <w:p w14:paraId="7EC24AE3" w14:textId="77777777" w:rsidR="003F2997" w:rsidRPr="00727517" w:rsidRDefault="003F2997" w:rsidP="00C824CD">
            <w:pPr>
              <w:spacing w:line="240" w:lineRule="auto"/>
              <w:contextualSpacing/>
              <w:jc w:val="center"/>
              <w:rPr>
                <w:rFonts w:ascii="Helvetica" w:hAnsi="Helvetica" w:cs="Helvetica"/>
                <w:b w:val="0"/>
                <w:bCs w:val="0"/>
                <w:sz w:val="20"/>
                <w:szCs w:val="20"/>
              </w:rPr>
            </w:pPr>
            <w:r w:rsidRPr="00727517">
              <w:rPr>
                <w:rFonts w:ascii="Helvetica" w:hAnsi="Helvetica" w:cs="Helvetica"/>
                <w:b w:val="0"/>
                <w:bCs w:val="0"/>
                <w:sz w:val="20"/>
                <w:szCs w:val="20"/>
              </w:rPr>
              <w:t>21/32 (65.6)</w:t>
            </w:r>
          </w:p>
          <w:p w14:paraId="6C10F934" w14:textId="7EBFE730" w:rsidR="003F2997" w:rsidRPr="00727517" w:rsidRDefault="003F2997" w:rsidP="00C824CD">
            <w:pPr>
              <w:spacing w:line="240" w:lineRule="auto"/>
              <w:contextualSpacing/>
              <w:jc w:val="center"/>
              <w:rPr>
                <w:rFonts w:ascii="Helvetica" w:hAnsi="Helvetica" w:cs="Helvetica"/>
                <w:b w:val="0"/>
                <w:bCs w:val="0"/>
                <w:caps w:val="0"/>
                <w:sz w:val="20"/>
                <w:szCs w:val="20"/>
              </w:rPr>
            </w:pPr>
            <w:r w:rsidRPr="00727517">
              <w:rPr>
                <w:rFonts w:ascii="Helvetica" w:hAnsi="Helvetica" w:cs="Helvetica"/>
                <w:b w:val="0"/>
                <w:bCs w:val="0"/>
                <w:sz w:val="20"/>
                <w:szCs w:val="20"/>
              </w:rPr>
              <w:t>11/32 (34.4)</w:t>
            </w:r>
          </w:p>
        </w:tc>
        <w:tc>
          <w:tcPr>
            <w:cnfStyle w:val="000100000000" w:firstRow="0" w:lastRow="0" w:firstColumn="0" w:lastColumn="1" w:oddVBand="0" w:evenVBand="0" w:oddHBand="0" w:evenHBand="0" w:firstRowFirstColumn="0" w:firstRowLastColumn="0" w:lastRowFirstColumn="0" w:lastRowLastColumn="0"/>
            <w:tcW w:w="2693" w:type="dxa"/>
            <w:tcBorders>
              <w:left w:val="single" w:sz="4" w:space="0" w:color="auto"/>
              <w:bottom w:val="single" w:sz="8" w:space="0" w:color="000000"/>
              <w:right w:val="single" w:sz="4" w:space="0" w:color="auto"/>
            </w:tcBorders>
            <w:shd w:val="clear" w:color="auto" w:fill="auto"/>
          </w:tcPr>
          <w:p w14:paraId="3BA2AA54" w14:textId="77777777" w:rsidR="003F2997" w:rsidRDefault="003F2997" w:rsidP="003F2997">
            <w:pPr>
              <w:spacing w:line="240" w:lineRule="auto"/>
              <w:contextualSpacing/>
              <w:jc w:val="center"/>
              <w:rPr>
                <w:rFonts w:ascii="Helvetica" w:hAnsi="Helvetica" w:cs="Helvetica"/>
                <w:caps w:val="0"/>
                <w:sz w:val="20"/>
                <w:szCs w:val="20"/>
              </w:rPr>
            </w:pPr>
          </w:p>
          <w:p w14:paraId="24C98BC7" w14:textId="3144E8C5" w:rsidR="003F2997" w:rsidRPr="00727517" w:rsidRDefault="003F2997" w:rsidP="003F2997">
            <w:pPr>
              <w:spacing w:line="240" w:lineRule="auto"/>
              <w:contextualSpacing/>
              <w:jc w:val="center"/>
              <w:rPr>
                <w:rFonts w:ascii="Helvetica" w:hAnsi="Helvetica" w:cs="Helvetica"/>
                <w:b w:val="0"/>
                <w:bCs w:val="0"/>
                <w:sz w:val="20"/>
                <w:szCs w:val="20"/>
              </w:rPr>
            </w:pPr>
            <w:r w:rsidRPr="00727517">
              <w:rPr>
                <w:rFonts w:ascii="Helvetica" w:hAnsi="Helvetica" w:cs="Helvetica"/>
                <w:b w:val="0"/>
                <w:bCs w:val="0"/>
                <w:sz w:val="20"/>
                <w:szCs w:val="20"/>
              </w:rPr>
              <w:t>13/31 (41.9)</w:t>
            </w:r>
          </w:p>
          <w:p w14:paraId="1D2D8D45" w14:textId="63040F8E" w:rsidR="003F2997" w:rsidRPr="00727517" w:rsidRDefault="003F2997" w:rsidP="003F2997">
            <w:pPr>
              <w:spacing w:line="240" w:lineRule="auto"/>
              <w:contextualSpacing/>
              <w:jc w:val="center"/>
              <w:rPr>
                <w:rFonts w:ascii="Helvetica" w:hAnsi="Helvetica" w:cs="Helvetica"/>
                <w:b w:val="0"/>
                <w:sz w:val="20"/>
                <w:szCs w:val="20"/>
              </w:rPr>
            </w:pPr>
            <w:r w:rsidRPr="00727517">
              <w:rPr>
                <w:rFonts w:ascii="Helvetica" w:hAnsi="Helvetica" w:cs="Helvetica"/>
                <w:b w:val="0"/>
                <w:bCs w:val="0"/>
                <w:sz w:val="20"/>
                <w:szCs w:val="20"/>
              </w:rPr>
              <w:t>18/31 (58.1)</w:t>
            </w:r>
          </w:p>
        </w:tc>
      </w:tr>
    </w:tbl>
    <w:p w14:paraId="24D3A9AC" w14:textId="5DA5251D" w:rsidR="0078048F" w:rsidRPr="00727517" w:rsidRDefault="0078048F" w:rsidP="0078048F">
      <w:pPr>
        <w:ind w:left="426" w:right="424"/>
        <w:jc w:val="both"/>
        <w:rPr>
          <w:rFonts w:ascii="Helvetica" w:hAnsi="Helvetica" w:cs="Helvetica"/>
          <w:sz w:val="18"/>
          <w:szCs w:val="18"/>
        </w:rPr>
      </w:pPr>
      <w:r w:rsidRPr="00727517">
        <w:rPr>
          <w:rFonts w:ascii="Helvetica" w:hAnsi="Helvetica" w:cs="Helvetica"/>
          <w:sz w:val="18"/>
          <w:szCs w:val="18"/>
        </w:rPr>
        <w:t>The dada refers to the available cases for each marker. n (%), number of analyzed cases and (percentage).</w:t>
      </w:r>
      <w:r w:rsidR="00D5703D" w:rsidRPr="00727517">
        <w:rPr>
          <w:rFonts w:ascii="Helvetica" w:hAnsi="Helvetica" w:cs="Helvetica"/>
          <w:sz w:val="18"/>
          <w:szCs w:val="18"/>
        </w:rPr>
        <w:t xml:space="preserve"> </w:t>
      </w:r>
      <w:r w:rsidR="003D62A2" w:rsidRPr="00727517">
        <w:rPr>
          <w:rFonts w:ascii="Helvetica" w:hAnsi="Helvetica" w:cs="Helvetica"/>
          <w:sz w:val="18"/>
          <w:szCs w:val="18"/>
        </w:rPr>
        <w:t xml:space="preserve">Relapse, local or distant recurrence. </w:t>
      </w:r>
      <w:r w:rsidR="00C824CD" w:rsidRPr="00727517">
        <w:rPr>
          <w:rFonts w:ascii="Helvetica" w:hAnsi="Helvetica" w:cs="Helvetica"/>
          <w:b/>
          <w:bCs/>
          <w:sz w:val="18"/>
          <w:szCs w:val="18"/>
        </w:rPr>
        <w:t>*</w:t>
      </w:r>
      <w:r w:rsidR="00C824CD" w:rsidRPr="00727517">
        <w:rPr>
          <w:rFonts w:ascii="Helvetica" w:hAnsi="Helvetica" w:cs="Helvetica"/>
          <w:sz w:val="18"/>
          <w:szCs w:val="18"/>
        </w:rPr>
        <w:t>GSDMB expression in this breast cancer cohort has been reported before</w:t>
      </w:r>
      <w:r w:rsidR="00004AA7">
        <w:rPr>
          <w:rFonts w:ascii="Helvetica" w:hAnsi="Helvetica" w:cs="Helvetica"/>
          <w:sz w:val="18"/>
          <w:szCs w:val="18"/>
        </w:rPr>
        <w:t xml:space="preserve"> </w:t>
      </w:r>
      <w:r w:rsidR="00174EE1">
        <w:rPr>
          <w:rFonts w:ascii="Helvetica" w:hAnsi="Helvetica" w:cs="Helvetica"/>
          <w:sz w:val="18"/>
          <w:szCs w:val="18"/>
        </w:rPr>
        <w:fldChar w:fldCharType="begin" w:fldLock="1"/>
      </w:r>
      <w:r w:rsidR="00866CE8">
        <w:rPr>
          <w:rFonts w:ascii="Helvetica" w:hAnsi="Helvetica" w:cs="Helvetica"/>
          <w:sz w:val="18"/>
          <w:szCs w:val="18"/>
        </w:rPr>
        <w:instrText>ADDIN CSL_CITATION {"citationItems":[{"id":"ITEM-1","itemData":{"DOI":"10.18632/oncotarget.10787","ISSN":"1949-2553","PMID":"27462779","abstract":"Around, 30-40% of HER2-positive breast cancers do not show substantial clinical benefit from the targeted therapy and, thus, the mechanisms underlying resistance remain partially unknown. Interestingly, ERBB2 is frequently co-amplified and co-expressed with neighbour genes that may play a relevant role in this cancer subtype. Here, using an in silico analysis of data from 2,096 breast tumours, we reveal a significant correlation between Gasdermin B (GSDMB) gene (located 175 kilo bases distal from ERBB2) expression and the pathological and clinical parameters of poor prognosis in HER2-positive breast cancer. Next, the analysis of three independent cohorts (totalizing 286 tumours) showed that approximately 65% of the HER2-positive cases have GSDMB gene amplification and protein over-expression. Moreover, GSDMB expression was also linked to poor therapeutic responses in terms of lower relapse free survival and pathologic complete response as well as positive lymph node status and the development of distant metastasis under neoadjuvant and adjuvant treatment settings, respectively. Importantly, GSDMB expression promotes survival to trastuzumab in different HER2-positive breast carcinoma cells, and is associated with trastuzumab resistance phenotype in vivo in Patient Derived Xenografts. In summary, our data identifies the ERBB2 co-amplified and co-expressed gene GSDMB as a critical determinant of poor prognosis and therapeutic response in HER2-positive breast cancer.","author":[{"dropping-particle":"","family":"Hergueta-Redondo","given":"Marta","non-dropping-particle":"","parse-names":false,"suffix":""},{"dropping-particle":"","family":"Sarrio","given":"David","non-dropping-particle":"","parse-names":false,"suffix":""},{"dropping-particle":"","family":"Molina-Crespo","given":"Ángela","non-dropping-particle":"","parse-names":false,"suffix":""},{"dropping-particle":"","family":"Vicario","given":"Rocío","non-dropping-particle":"","parse-names":false,"suffix":""},{"dropping-particle":"","family":"Bernadó-Morales","given":"Cristina","non-dropping-particle":"","parse-names":false,"suffix":""},{"dropping-particle":"","family":"Martínez","given":"Lidia","non-dropping-particle":"","parse-names":false,"suffix":""},{"dropping-particle":"","family":"Rojo-Sebastián","given":"Alejandro","non-dropping-particle":"","parse-names":false,"suffix":""},{"dropping-particle":"","family":"Serra-Musach","given":"Jordi","non-dropping-particle":"","parse-names":false,"suffix":""},{"dropping-particle":"","family":"Mota","given":"Alba","non-dropping-particle":"","parse-names":false,"suffix":""},{"dropping-particle":"","family":"Martínez-Ramírez","given":"Ángel","non-dropping-particle":"","parse-names":false,"suffix":""},{"dropping-particle":"","family":"Ángeles Castilla","given":"Mª","non-dropping-particle":"","parse-names":false,"suffix":""},{"dropping-particle":"","family":"González-Martin","given":"Antonio","non-dropping-particle":"","parse-names":false,"suffix":""},{"dropping-particle":"","family":"Pernas","given":"Sonia","non-dropping-particle":"","parse-names":false,"suffix":""},{"dropping-particle":"","family":"Cano","given":"Amparo","non-dropping-particle":"","parse-names":false,"suffix":""},{"dropping-particle":"","family":"Cortes","given":"Javier","non-dropping-particle":"","parse-names":false,"suffix":""},{"dropping-particle":"","family":"Nuciforo","given":"Paolo G","non-dropping-particle":"","parse-names":false,"suffix":""},{"dropping-particle":"","family":"Peg","given":"Vicente","non-dropping-particle":"","parse-names":false,"suffix":""},{"dropping-particle":"","family":"Palacios","given":"José","non-dropping-particle":"","parse-names":false,"suffix":""},{"dropping-particle":"","family":"Ángel Pujana","given":"Miguel","non-dropping-particle":"","parse-names":false,"suffix":""},{"dropping-particle":"","family":"Arribas","given":"Joaquín","non-dropping-particle":"","parse-names":false,"suffix":""},{"dropping-particle":"","family":"Moreno-Bueno","given":"Gema","non-dropping-particle":"","parse-names":false,"suffix":""}],"container-title":"Oncotarget","id":"ITEM-1","issue":"35","issued":{"date-parts":[["2016","8"]]},"page":"56295-56308","title":"Gasdermin B expression predicts poor clinical outcome in HER2-positive breast cancer","type":"article-journal","volume":"7"},"uris":["http://www.mendeley.com/documents/?uuid=56e6ad4b-2a92-4ca7-af2b-4b89a6b63331"]}],"mendeley":{"formattedCitation":"[13]","plainTextFormattedCitation":"[13]","previouslyFormattedCitation":"(13)"},"properties":{"noteIndex":0},"schema":"https://github.com/citation-style-language/schema/raw/master/csl-citation.json"}</w:instrText>
      </w:r>
      <w:r w:rsidR="00174EE1">
        <w:rPr>
          <w:rFonts w:ascii="Helvetica" w:hAnsi="Helvetica" w:cs="Helvetica"/>
          <w:sz w:val="18"/>
          <w:szCs w:val="18"/>
        </w:rPr>
        <w:fldChar w:fldCharType="separate"/>
      </w:r>
      <w:r w:rsidR="00866CE8" w:rsidRPr="00866CE8">
        <w:rPr>
          <w:rFonts w:ascii="Helvetica" w:hAnsi="Helvetica" w:cs="Helvetica"/>
          <w:noProof/>
          <w:sz w:val="18"/>
          <w:szCs w:val="18"/>
        </w:rPr>
        <w:t>[13]</w:t>
      </w:r>
      <w:r w:rsidR="00174EE1">
        <w:rPr>
          <w:rFonts w:ascii="Helvetica" w:hAnsi="Helvetica" w:cs="Helvetica"/>
          <w:sz w:val="18"/>
          <w:szCs w:val="18"/>
        </w:rPr>
        <w:fldChar w:fldCharType="end"/>
      </w:r>
      <w:r w:rsidR="00C824CD" w:rsidRPr="00727517">
        <w:rPr>
          <w:rFonts w:ascii="Helvetica" w:hAnsi="Helvetica" w:cs="Helvetica"/>
          <w:sz w:val="18"/>
          <w:szCs w:val="18"/>
        </w:rPr>
        <w:t>.</w:t>
      </w:r>
    </w:p>
    <w:p w14:paraId="093B536E" w14:textId="77777777" w:rsidR="005C40C3" w:rsidRPr="00727517" w:rsidRDefault="005C40C3" w:rsidP="0078048F">
      <w:pPr>
        <w:ind w:left="426" w:right="424"/>
        <w:jc w:val="both"/>
        <w:rPr>
          <w:rFonts w:ascii="Helvetica" w:hAnsi="Helvetica" w:cs="Helvetica"/>
          <w:sz w:val="20"/>
          <w:szCs w:val="20"/>
        </w:rPr>
      </w:pPr>
    </w:p>
    <w:p w14:paraId="74994FFA" w14:textId="4405C7A2" w:rsidR="000E3F2F" w:rsidRPr="00727517" w:rsidRDefault="00FD3F1F" w:rsidP="003F0330">
      <w:pPr>
        <w:spacing w:after="0" w:line="360" w:lineRule="auto"/>
        <w:jc w:val="both"/>
        <w:rPr>
          <w:rFonts w:ascii="Helvetica" w:hAnsi="Helvetica" w:cs="Helvetica"/>
          <w:sz w:val="20"/>
          <w:szCs w:val="20"/>
        </w:rPr>
      </w:pPr>
      <w:r w:rsidRPr="00727517">
        <w:rPr>
          <w:rFonts w:ascii="Helvetica" w:hAnsi="Helvetica" w:cs="Helvetica"/>
          <w:b/>
          <w:bCs/>
          <w:sz w:val="20"/>
          <w:szCs w:val="20"/>
        </w:rPr>
        <w:t xml:space="preserve">Supplementary Table </w:t>
      </w:r>
      <w:r w:rsidR="00274F8B" w:rsidRPr="00727517">
        <w:rPr>
          <w:rFonts w:ascii="Helvetica" w:hAnsi="Helvetica" w:cs="Helvetica"/>
          <w:b/>
          <w:bCs/>
          <w:sz w:val="20"/>
          <w:szCs w:val="20"/>
        </w:rPr>
        <w:t>2</w:t>
      </w:r>
      <w:r w:rsidRPr="00727517">
        <w:rPr>
          <w:rFonts w:ascii="Helvetica" w:hAnsi="Helvetica" w:cs="Helvetica"/>
          <w:sz w:val="20"/>
          <w:szCs w:val="20"/>
        </w:rPr>
        <w:t>. Relationship between GSDMB expression and clinic</w:t>
      </w:r>
      <w:r w:rsidR="00A258F0" w:rsidRPr="00727517">
        <w:rPr>
          <w:rFonts w:ascii="Helvetica" w:hAnsi="Helvetica" w:cs="Helvetica"/>
          <w:sz w:val="20"/>
          <w:szCs w:val="20"/>
        </w:rPr>
        <w:t>al</w:t>
      </w:r>
      <w:r w:rsidRPr="00727517">
        <w:rPr>
          <w:rFonts w:ascii="Helvetica" w:hAnsi="Helvetica" w:cs="Helvetica"/>
          <w:sz w:val="20"/>
          <w:szCs w:val="20"/>
        </w:rPr>
        <w:t xml:space="preserve"> </w:t>
      </w:r>
      <w:r w:rsidR="00A258F0" w:rsidRPr="00727517">
        <w:rPr>
          <w:rFonts w:ascii="Helvetica" w:hAnsi="Helvetica" w:cs="Helvetica"/>
          <w:sz w:val="20"/>
          <w:szCs w:val="20"/>
        </w:rPr>
        <w:t xml:space="preserve">or </w:t>
      </w:r>
      <w:r w:rsidRPr="00727517">
        <w:rPr>
          <w:rFonts w:ascii="Helvetica" w:hAnsi="Helvetica" w:cs="Helvetica"/>
          <w:sz w:val="20"/>
          <w:szCs w:val="20"/>
        </w:rPr>
        <w:t xml:space="preserve">immunohistochemical features in </w:t>
      </w:r>
      <w:r w:rsidR="00A258F0" w:rsidRPr="00727517">
        <w:rPr>
          <w:rFonts w:ascii="Helvetica" w:hAnsi="Helvetica" w:cs="Helvetica"/>
          <w:sz w:val="20"/>
          <w:szCs w:val="20"/>
        </w:rPr>
        <w:t xml:space="preserve">the </w:t>
      </w:r>
      <w:r w:rsidRPr="00727517">
        <w:rPr>
          <w:rFonts w:ascii="Helvetica" w:hAnsi="Helvetica" w:cs="Helvetica"/>
          <w:sz w:val="20"/>
          <w:szCs w:val="20"/>
        </w:rPr>
        <w:t>adjuvant</w:t>
      </w:r>
      <w:r w:rsidR="00D5703D" w:rsidRPr="00727517">
        <w:rPr>
          <w:rFonts w:ascii="Helvetica" w:hAnsi="Helvetica" w:cs="Helvetica"/>
          <w:sz w:val="20"/>
          <w:szCs w:val="20"/>
        </w:rPr>
        <w:t xml:space="preserve"> treated</w:t>
      </w:r>
      <w:r w:rsidRPr="00727517">
        <w:rPr>
          <w:rFonts w:ascii="Helvetica" w:hAnsi="Helvetica" w:cs="Helvetica"/>
          <w:sz w:val="20"/>
          <w:szCs w:val="20"/>
        </w:rPr>
        <w:t xml:space="preserve"> </w:t>
      </w:r>
      <w:r w:rsidR="00A258F0" w:rsidRPr="00727517">
        <w:rPr>
          <w:rFonts w:ascii="Helvetica" w:hAnsi="Helvetica" w:cs="Helvetica"/>
          <w:sz w:val="20"/>
          <w:szCs w:val="20"/>
        </w:rPr>
        <w:t xml:space="preserve">HER2-positive </w:t>
      </w:r>
      <w:r w:rsidRPr="00727517">
        <w:rPr>
          <w:rFonts w:ascii="Helvetica" w:hAnsi="Helvetica" w:cs="Helvetica"/>
          <w:sz w:val="20"/>
          <w:szCs w:val="20"/>
        </w:rPr>
        <w:t xml:space="preserve">gastric carcinoma </w:t>
      </w:r>
      <w:r w:rsidR="00A258F0" w:rsidRPr="00727517">
        <w:rPr>
          <w:rFonts w:ascii="Helvetica" w:hAnsi="Helvetica" w:cs="Helvetica"/>
          <w:sz w:val="20"/>
          <w:szCs w:val="20"/>
        </w:rPr>
        <w:t xml:space="preserve">and breast carcinoma* </w:t>
      </w:r>
      <w:r w:rsidRPr="00727517">
        <w:rPr>
          <w:rFonts w:ascii="Helvetica" w:hAnsi="Helvetica" w:cs="Helvetica"/>
          <w:sz w:val="20"/>
          <w:szCs w:val="20"/>
        </w:rPr>
        <w:t>cohort</w:t>
      </w:r>
      <w:r w:rsidR="00A258F0" w:rsidRPr="00727517">
        <w:rPr>
          <w:rFonts w:ascii="Helvetica" w:hAnsi="Helvetica" w:cs="Helvetica"/>
          <w:sz w:val="20"/>
          <w:szCs w:val="20"/>
        </w:rPr>
        <w:t>s</w:t>
      </w:r>
      <w:r w:rsidR="004A6598" w:rsidRPr="00727517">
        <w:rPr>
          <w:rFonts w:ascii="Helvetica" w:hAnsi="Helvetica" w:cs="Helvetica"/>
          <w:sz w:val="20"/>
          <w:szCs w:val="20"/>
        </w:rPr>
        <w:t>.</w:t>
      </w:r>
    </w:p>
    <w:tbl>
      <w:tblPr>
        <w:tblStyle w:val="Tablanormal3"/>
        <w:tblW w:w="8931" w:type="dxa"/>
        <w:tblInd w:w="-142" w:type="dxa"/>
        <w:tblLayout w:type="fixed"/>
        <w:tblLook w:val="01E0" w:firstRow="1" w:lastRow="1" w:firstColumn="1" w:lastColumn="1" w:noHBand="0" w:noVBand="0"/>
      </w:tblPr>
      <w:tblGrid>
        <w:gridCol w:w="3119"/>
        <w:gridCol w:w="1417"/>
        <w:gridCol w:w="274"/>
        <w:gridCol w:w="1286"/>
        <w:gridCol w:w="1275"/>
        <w:gridCol w:w="1560"/>
      </w:tblGrid>
      <w:tr w:rsidR="009578F1" w:rsidRPr="00243AE9" w14:paraId="63874DE1" w14:textId="0A6E4266" w:rsidTr="009B5F0B">
        <w:trPr>
          <w:cnfStyle w:val="100000000000" w:firstRow="1" w:lastRow="0" w:firstColumn="0" w:lastColumn="0" w:oddVBand="0" w:evenVBand="0" w:oddHBand="0" w:evenHBand="0" w:firstRowFirstColumn="0" w:firstRowLastColumn="0" w:lastRowFirstColumn="0" w:lastRowLastColumn="0"/>
          <w:trHeight w:val="200"/>
        </w:trPr>
        <w:tc>
          <w:tcPr>
            <w:cnfStyle w:val="001000000100" w:firstRow="0" w:lastRow="0" w:firstColumn="1" w:lastColumn="0" w:oddVBand="0" w:evenVBand="0" w:oddHBand="0" w:evenHBand="0" w:firstRowFirstColumn="1" w:firstRowLastColumn="0" w:lastRowFirstColumn="0" w:lastRowLastColumn="0"/>
            <w:tcW w:w="3119" w:type="dxa"/>
            <w:shd w:val="clear" w:color="auto" w:fill="auto"/>
          </w:tcPr>
          <w:p w14:paraId="4D2D47CB" w14:textId="77777777" w:rsidR="009578F1" w:rsidRPr="00727517" w:rsidRDefault="009578F1" w:rsidP="009149B4">
            <w:pPr>
              <w:spacing w:line="240" w:lineRule="auto"/>
              <w:contextualSpacing/>
              <w:jc w:val="center"/>
              <w:rPr>
                <w:rFonts w:ascii="Helvetica" w:hAnsi="Helvetica" w:cs="Helvetica"/>
                <w:i/>
                <w:sz w:val="20"/>
                <w:szCs w:val="20"/>
                <w:vertAlign w:val="superscript"/>
              </w:rPr>
            </w:pPr>
          </w:p>
        </w:tc>
        <w:tc>
          <w:tcPr>
            <w:cnfStyle w:val="000010000000" w:firstRow="0" w:lastRow="0" w:firstColumn="0" w:lastColumn="0" w:oddVBand="1" w:evenVBand="0" w:oddHBand="0" w:evenHBand="0" w:firstRowFirstColumn="0" w:firstRowLastColumn="0" w:lastRowFirstColumn="0" w:lastRowLastColumn="0"/>
            <w:tcW w:w="2977" w:type="dxa"/>
            <w:gridSpan w:val="3"/>
            <w:shd w:val="clear" w:color="auto" w:fill="auto"/>
          </w:tcPr>
          <w:p w14:paraId="7DCC5699" w14:textId="7E8826B9" w:rsidR="009578F1" w:rsidRPr="00727517" w:rsidRDefault="009578F1" w:rsidP="009149B4">
            <w:pPr>
              <w:spacing w:line="240" w:lineRule="auto"/>
              <w:contextualSpacing/>
              <w:jc w:val="center"/>
              <w:rPr>
                <w:rFonts w:ascii="Helvetica" w:hAnsi="Helvetica" w:cs="Helvetica"/>
                <w:sz w:val="20"/>
                <w:szCs w:val="20"/>
              </w:rPr>
            </w:pPr>
            <w:r w:rsidRPr="00727517">
              <w:rPr>
                <w:rFonts w:ascii="Helvetica" w:hAnsi="Helvetica" w:cs="Helvetica"/>
                <w:sz w:val="20"/>
                <w:szCs w:val="20"/>
              </w:rPr>
              <w:t>BREAST CANCER*</w:t>
            </w:r>
            <w:r>
              <w:rPr>
                <w:rFonts w:ascii="Helvetica" w:hAnsi="Helvetica" w:cs="Helvetica"/>
                <w:sz w:val="20"/>
                <w:szCs w:val="20"/>
              </w:rPr>
              <w:t>, N (%)</w:t>
            </w:r>
          </w:p>
        </w:tc>
        <w:tc>
          <w:tcPr>
            <w:cnfStyle w:val="000100001000" w:firstRow="0" w:lastRow="0" w:firstColumn="0" w:lastColumn="1" w:oddVBand="0" w:evenVBand="0" w:oddHBand="0" w:evenHBand="0" w:firstRowFirstColumn="0" w:firstRowLastColumn="1" w:lastRowFirstColumn="0" w:lastRowLastColumn="0"/>
            <w:tcW w:w="2835" w:type="dxa"/>
            <w:gridSpan w:val="2"/>
            <w:tcBorders>
              <w:bottom w:val="single" w:sz="4" w:space="0" w:color="auto"/>
            </w:tcBorders>
            <w:shd w:val="clear" w:color="auto" w:fill="auto"/>
          </w:tcPr>
          <w:p w14:paraId="5D280652" w14:textId="45DB13F8" w:rsidR="009578F1" w:rsidRPr="00727517" w:rsidRDefault="009578F1" w:rsidP="009149B4">
            <w:pPr>
              <w:spacing w:line="240" w:lineRule="auto"/>
              <w:contextualSpacing/>
              <w:jc w:val="center"/>
              <w:rPr>
                <w:rFonts w:ascii="Helvetica" w:hAnsi="Helvetica" w:cs="Helvetica"/>
                <w:sz w:val="20"/>
                <w:szCs w:val="20"/>
              </w:rPr>
            </w:pPr>
            <w:r w:rsidRPr="00727517">
              <w:rPr>
                <w:rFonts w:ascii="Helvetica" w:hAnsi="Helvetica" w:cs="Helvetica"/>
                <w:sz w:val="20"/>
                <w:szCs w:val="20"/>
              </w:rPr>
              <w:t>GASTRIC CANCER</w:t>
            </w:r>
            <w:r>
              <w:rPr>
                <w:rFonts w:ascii="Helvetica" w:hAnsi="Helvetica" w:cs="Helvetica"/>
                <w:sz w:val="20"/>
                <w:szCs w:val="20"/>
              </w:rPr>
              <w:t>, N (%)</w:t>
            </w:r>
          </w:p>
        </w:tc>
      </w:tr>
      <w:tr w:rsidR="009578F1" w:rsidRPr="00243AE9" w14:paraId="00F44940" w14:textId="6FA6A098" w:rsidTr="009B5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vAlign w:val="center"/>
          </w:tcPr>
          <w:p w14:paraId="58C3A5A0" w14:textId="77777777" w:rsidR="009578F1" w:rsidRPr="00727517" w:rsidRDefault="009578F1" w:rsidP="009578F1">
            <w:pPr>
              <w:spacing w:after="0" w:line="240" w:lineRule="auto"/>
              <w:contextualSpacing/>
              <w:jc w:val="center"/>
              <w:rPr>
                <w:rFonts w:ascii="Helvetica" w:hAnsi="Helvetica" w:cs="Helvetica"/>
                <w:i/>
                <w:sz w:val="20"/>
                <w:szCs w:val="2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vAlign w:val="center"/>
          </w:tcPr>
          <w:p w14:paraId="55E2E4D1" w14:textId="77777777" w:rsidR="009578F1" w:rsidRPr="009578F1" w:rsidRDefault="009578F1" w:rsidP="009578F1">
            <w:pPr>
              <w:spacing w:after="0" w:line="240" w:lineRule="auto"/>
              <w:contextualSpacing/>
              <w:jc w:val="center"/>
              <w:rPr>
                <w:rFonts w:ascii="Helvetica" w:hAnsi="Helvetica" w:cs="Helvetica"/>
                <w:b/>
                <w:bCs/>
                <w:sz w:val="20"/>
                <w:szCs w:val="20"/>
              </w:rPr>
            </w:pPr>
            <w:r w:rsidRPr="009578F1">
              <w:rPr>
                <w:rFonts w:ascii="Helvetica" w:hAnsi="Helvetica" w:cs="Helvetica"/>
                <w:b/>
                <w:bCs/>
                <w:sz w:val="20"/>
                <w:szCs w:val="20"/>
              </w:rPr>
              <w:t>GSDMB</w:t>
            </w:r>
          </w:p>
          <w:p w14:paraId="7EF8556E" w14:textId="7C71187D" w:rsidR="009578F1" w:rsidRPr="009578F1" w:rsidRDefault="009578F1" w:rsidP="009578F1">
            <w:pPr>
              <w:spacing w:after="0" w:line="240" w:lineRule="auto"/>
              <w:contextualSpacing/>
              <w:jc w:val="center"/>
              <w:rPr>
                <w:rFonts w:ascii="Helvetica" w:hAnsi="Helvetica" w:cs="Helvetica"/>
                <w:b/>
                <w:bCs/>
                <w:sz w:val="20"/>
                <w:szCs w:val="20"/>
              </w:rPr>
            </w:pPr>
            <w:r w:rsidRPr="009578F1">
              <w:rPr>
                <w:rFonts w:ascii="Helvetica" w:hAnsi="Helvetica" w:cs="Helvetica"/>
                <w:b/>
                <w:bCs/>
                <w:sz w:val="20"/>
                <w:szCs w:val="20"/>
              </w:rPr>
              <w:t>LOW</w:t>
            </w:r>
          </w:p>
        </w:tc>
        <w:tc>
          <w:tcPr>
            <w:tcW w:w="1560" w:type="dxa"/>
            <w:gridSpan w:val="2"/>
            <w:tcBorders>
              <w:right w:val="single" w:sz="4" w:space="0" w:color="000000"/>
            </w:tcBorders>
            <w:shd w:val="clear" w:color="auto" w:fill="auto"/>
            <w:vAlign w:val="center"/>
          </w:tcPr>
          <w:p w14:paraId="0043C119" w14:textId="77777777" w:rsidR="009578F1" w:rsidRPr="009578F1" w:rsidRDefault="009578F1" w:rsidP="009578F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aps/>
                <w:sz w:val="20"/>
                <w:szCs w:val="20"/>
              </w:rPr>
            </w:pPr>
            <w:r w:rsidRPr="009578F1">
              <w:rPr>
                <w:rFonts w:ascii="Helvetica" w:hAnsi="Helvetica" w:cs="Helvetica"/>
                <w:b/>
                <w:bCs/>
                <w:sz w:val="20"/>
                <w:szCs w:val="20"/>
              </w:rPr>
              <w:t>GSDMB</w:t>
            </w:r>
          </w:p>
          <w:p w14:paraId="16621AA2" w14:textId="42537BED" w:rsidR="009578F1" w:rsidRPr="009578F1" w:rsidRDefault="009578F1" w:rsidP="009578F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sz w:val="20"/>
                <w:szCs w:val="20"/>
              </w:rPr>
            </w:pPr>
            <w:r w:rsidRPr="009578F1">
              <w:rPr>
                <w:rFonts w:ascii="Helvetica" w:hAnsi="Helvetica" w:cs="Helvetica"/>
                <w:b/>
                <w:bCs/>
                <w:sz w:val="20"/>
                <w:szCs w:val="20"/>
              </w:rPr>
              <w:t>HIGH</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auto"/>
              <w:left w:val="single" w:sz="4" w:space="0" w:color="000000"/>
            </w:tcBorders>
            <w:shd w:val="clear" w:color="auto" w:fill="auto"/>
            <w:vAlign w:val="center"/>
          </w:tcPr>
          <w:p w14:paraId="56C8C985" w14:textId="2323257E" w:rsidR="009578F1" w:rsidRPr="009578F1" w:rsidRDefault="009578F1" w:rsidP="009578F1">
            <w:pPr>
              <w:spacing w:after="0" w:line="240" w:lineRule="auto"/>
              <w:contextualSpacing/>
              <w:jc w:val="center"/>
              <w:rPr>
                <w:rFonts w:ascii="Helvetica" w:hAnsi="Helvetica" w:cs="Helvetica"/>
                <w:b/>
                <w:bCs/>
                <w:sz w:val="20"/>
                <w:szCs w:val="20"/>
              </w:rPr>
            </w:pPr>
            <w:r w:rsidRPr="009578F1">
              <w:rPr>
                <w:rFonts w:ascii="Helvetica" w:hAnsi="Helvetica" w:cs="Helvetica"/>
                <w:b/>
                <w:bCs/>
                <w:sz w:val="20"/>
                <w:szCs w:val="20"/>
              </w:rPr>
              <w:t>GSDMB</w:t>
            </w:r>
          </w:p>
          <w:p w14:paraId="2E62F19C" w14:textId="20B76F07" w:rsidR="009578F1" w:rsidRPr="009578F1" w:rsidRDefault="009578F1" w:rsidP="009578F1">
            <w:pPr>
              <w:spacing w:after="0" w:line="240" w:lineRule="auto"/>
              <w:contextualSpacing/>
              <w:jc w:val="center"/>
              <w:rPr>
                <w:rFonts w:ascii="Helvetica" w:hAnsi="Helvetica" w:cs="Helvetica"/>
                <w:b/>
                <w:bCs/>
                <w:sz w:val="20"/>
                <w:szCs w:val="20"/>
              </w:rPr>
            </w:pPr>
            <w:r w:rsidRPr="009578F1">
              <w:rPr>
                <w:rFonts w:ascii="Helvetica" w:hAnsi="Helvetica" w:cs="Helvetica"/>
                <w:b/>
                <w:bCs/>
                <w:sz w:val="20"/>
                <w:szCs w:val="20"/>
              </w:rPr>
              <w:t>LOW</w:t>
            </w:r>
          </w:p>
        </w:tc>
        <w:tc>
          <w:tcPr>
            <w:cnfStyle w:val="000100000000" w:firstRow="0" w:lastRow="0" w:firstColumn="0" w:lastColumn="1" w:oddVBand="0" w:evenVBand="0" w:oddHBand="0" w:evenHBand="0" w:firstRowFirstColumn="0" w:firstRowLastColumn="0" w:lastRowFirstColumn="0" w:lastRowLastColumn="0"/>
            <w:tcW w:w="1560" w:type="dxa"/>
            <w:tcBorders>
              <w:top w:val="single" w:sz="4" w:space="0" w:color="auto"/>
              <w:right w:val="single" w:sz="4" w:space="0" w:color="auto"/>
            </w:tcBorders>
            <w:shd w:val="clear" w:color="auto" w:fill="auto"/>
            <w:vAlign w:val="center"/>
          </w:tcPr>
          <w:p w14:paraId="7CFEDFA2" w14:textId="382B3064" w:rsidR="009578F1" w:rsidRPr="009578F1" w:rsidRDefault="009578F1" w:rsidP="009578F1">
            <w:pPr>
              <w:spacing w:after="0" w:line="240" w:lineRule="auto"/>
              <w:contextualSpacing/>
              <w:jc w:val="center"/>
              <w:rPr>
                <w:rFonts w:ascii="Helvetica" w:hAnsi="Helvetica" w:cs="Helvetica"/>
                <w:caps w:val="0"/>
                <w:sz w:val="20"/>
                <w:szCs w:val="20"/>
              </w:rPr>
            </w:pPr>
            <w:r w:rsidRPr="009578F1">
              <w:rPr>
                <w:rFonts w:ascii="Helvetica" w:hAnsi="Helvetica" w:cs="Helvetica"/>
                <w:sz w:val="20"/>
                <w:szCs w:val="20"/>
              </w:rPr>
              <w:t>GSDMB</w:t>
            </w:r>
          </w:p>
          <w:p w14:paraId="1A09B1BC" w14:textId="17784BC1" w:rsidR="009578F1" w:rsidRPr="009578F1" w:rsidRDefault="009578F1" w:rsidP="009578F1">
            <w:pPr>
              <w:spacing w:after="0" w:line="240" w:lineRule="auto"/>
              <w:contextualSpacing/>
              <w:jc w:val="center"/>
              <w:rPr>
                <w:rFonts w:ascii="Helvetica" w:hAnsi="Helvetica" w:cs="Helvetica"/>
                <w:sz w:val="20"/>
                <w:szCs w:val="20"/>
              </w:rPr>
            </w:pPr>
            <w:r w:rsidRPr="009578F1">
              <w:rPr>
                <w:rFonts w:ascii="Helvetica" w:hAnsi="Helvetica" w:cs="Helvetica"/>
                <w:sz w:val="20"/>
                <w:szCs w:val="20"/>
              </w:rPr>
              <w:t>HIGH</w:t>
            </w:r>
          </w:p>
        </w:tc>
      </w:tr>
      <w:tr w:rsidR="009578F1" w:rsidRPr="00243AE9" w14:paraId="4728DE71" w14:textId="53E7B400" w:rsidTr="009B5F0B">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513CC02" w14:textId="47C2A126" w:rsidR="009578F1" w:rsidRPr="00727517" w:rsidRDefault="009578F1" w:rsidP="009578F1">
            <w:pPr>
              <w:spacing w:line="240" w:lineRule="auto"/>
              <w:contextualSpacing/>
              <w:jc w:val="both"/>
              <w:rPr>
                <w:rFonts w:ascii="Helvetica" w:hAnsi="Helvetica" w:cs="Helvetica"/>
                <w:b w:val="0"/>
                <w:bCs w:val="0"/>
                <w:caps w:val="0"/>
                <w:sz w:val="20"/>
                <w:szCs w:val="20"/>
              </w:rPr>
            </w:pPr>
            <w:r w:rsidRPr="00727517">
              <w:rPr>
                <w:rFonts w:ascii="Helvetica" w:hAnsi="Helvetica" w:cs="Helvetica"/>
                <w:sz w:val="20"/>
                <w:szCs w:val="20"/>
              </w:rPr>
              <w:t>RELAPSE</w:t>
            </w:r>
          </w:p>
          <w:p w14:paraId="653E4BE9" w14:textId="645DF526" w:rsidR="009578F1" w:rsidRDefault="009578F1" w:rsidP="00A7797E">
            <w:pPr>
              <w:spacing w:line="240" w:lineRule="auto"/>
              <w:ind w:left="171"/>
              <w:contextualSpacing/>
              <w:jc w:val="both"/>
              <w:rPr>
                <w:rFonts w:ascii="Helvetica" w:hAnsi="Helvetica" w:cs="Helvetica"/>
                <w:b w:val="0"/>
                <w:bCs w:val="0"/>
                <w:caps w:val="0"/>
                <w:sz w:val="20"/>
                <w:szCs w:val="20"/>
              </w:rPr>
            </w:pPr>
            <w:r w:rsidRPr="00727517">
              <w:rPr>
                <w:rFonts w:ascii="Helvetica" w:hAnsi="Helvetica" w:cs="Helvetica"/>
                <w:sz w:val="20"/>
                <w:szCs w:val="20"/>
              </w:rPr>
              <w:t>N</w:t>
            </w:r>
            <w:r w:rsidR="00A7797E" w:rsidRPr="00727517">
              <w:rPr>
                <w:rFonts w:ascii="Helvetica" w:hAnsi="Helvetica" w:cs="Helvetica"/>
                <w:caps w:val="0"/>
                <w:sz w:val="20"/>
                <w:szCs w:val="20"/>
              </w:rPr>
              <w:t>egative</w:t>
            </w:r>
          </w:p>
          <w:p w14:paraId="5C70377D" w14:textId="2A32B035" w:rsidR="009578F1" w:rsidRPr="00727517" w:rsidRDefault="009578F1" w:rsidP="00A7797E">
            <w:pPr>
              <w:spacing w:line="240" w:lineRule="auto"/>
              <w:ind w:left="171"/>
              <w:contextualSpacing/>
              <w:jc w:val="both"/>
              <w:rPr>
                <w:rFonts w:ascii="Helvetica" w:hAnsi="Helvetica" w:cs="Helvetica"/>
                <w:b w:val="0"/>
                <w:bCs w:val="0"/>
                <w:caps w:val="0"/>
                <w:sz w:val="20"/>
                <w:szCs w:val="20"/>
              </w:rPr>
            </w:pPr>
            <w:r w:rsidRPr="00727517">
              <w:rPr>
                <w:rFonts w:ascii="Helvetica" w:hAnsi="Helvetica" w:cs="Helvetica"/>
                <w:sz w:val="20"/>
                <w:szCs w:val="20"/>
              </w:rPr>
              <w:t>P</w:t>
            </w:r>
            <w:r w:rsidR="00A7797E" w:rsidRPr="00727517">
              <w:rPr>
                <w:rFonts w:ascii="Helvetica" w:hAnsi="Helvetica" w:cs="Helvetica"/>
                <w:caps w:val="0"/>
                <w:sz w:val="20"/>
                <w:szCs w:val="20"/>
              </w:rPr>
              <w:t>ositive</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19C56933" w14:textId="77777777" w:rsidR="009578F1" w:rsidRPr="009578F1" w:rsidRDefault="009578F1" w:rsidP="009578F1">
            <w:pPr>
              <w:spacing w:line="240" w:lineRule="auto"/>
              <w:contextualSpacing/>
              <w:jc w:val="center"/>
              <w:rPr>
                <w:rFonts w:ascii="Helvetica" w:hAnsi="Helvetica" w:cs="Helvetica"/>
                <w:sz w:val="20"/>
                <w:szCs w:val="20"/>
              </w:rPr>
            </w:pPr>
          </w:p>
          <w:p w14:paraId="456191AF"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 xml:space="preserve">Reported </w:t>
            </w:r>
          </w:p>
          <w:p w14:paraId="456902F9" w14:textId="4B1EBD57" w:rsidR="009578F1" w:rsidRPr="009578F1" w:rsidRDefault="009578F1" w:rsidP="009578F1">
            <w:pPr>
              <w:spacing w:line="240" w:lineRule="auto"/>
              <w:contextualSpacing/>
              <w:jc w:val="center"/>
              <w:rPr>
                <w:rFonts w:ascii="Helvetica" w:hAnsi="Helvetica" w:cs="Helvetica"/>
                <w:caps/>
                <w:sz w:val="20"/>
                <w:szCs w:val="20"/>
              </w:rPr>
            </w:pPr>
            <w:r w:rsidRPr="009578F1">
              <w:rPr>
                <w:rFonts w:ascii="Helvetica" w:hAnsi="Helvetica" w:cs="Helvetica"/>
                <w:sz w:val="20"/>
                <w:szCs w:val="20"/>
              </w:rPr>
              <w:t>before*</w:t>
            </w:r>
          </w:p>
        </w:tc>
        <w:tc>
          <w:tcPr>
            <w:tcW w:w="1560" w:type="dxa"/>
            <w:gridSpan w:val="2"/>
            <w:tcBorders>
              <w:right w:val="single" w:sz="4" w:space="0" w:color="000000"/>
            </w:tcBorders>
            <w:shd w:val="clear" w:color="auto" w:fill="auto"/>
          </w:tcPr>
          <w:p w14:paraId="17C61482"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caps/>
                <w:sz w:val="20"/>
                <w:szCs w:val="20"/>
              </w:rPr>
            </w:pPr>
          </w:p>
          <w:p w14:paraId="250D8630"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sidRPr="009578F1">
              <w:rPr>
                <w:rFonts w:ascii="Helvetica" w:hAnsi="Helvetica" w:cs="Helvetica"/>
                <w:sz w:val="20"/>
                <w:szCs w:val="20"/>
              </w:rPr>
              <w:t xml:space="preserve">Reported </w:t>
            </w:r>
          </w:p>
          <w:p w14:paraId="5BF93762" w14:textId="12E19371"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caps/>
                <w:sz w:val="20"/>
                <w:szCs w:val="20"/>
              </w:rPr>
            </w:pPr>
            <w:r w:rsidRPr="009578F1">
              <w:rPr>
                <w:rFonts w:ascii="Helvetica" w:hAnsi="Helvetica" w:cs="Helvetica"/>
                <w:sz w:val="20"/>
                <w:szCs w:val="20"/>
              </w:rPr>
              <w:t>before*</w:t>
            </w:r>
          </w:p>
        </w:tc>
        <w:tc>
          <w:tcPr>
            <w:cnfStyle w:val="000010000000" w:firstRow="0" w:lastRow="0" w:firstColumn="0" w:lastColumn="0" w:oddVBand="1" w:evenVBand="0" w:oddHBand="0" w:evenHBand="0" w:firstRowFirstColumn="0" w:firstRowLastColumn="0" w:lastRowFirstColumn="0" w:lastRowLastColumn="0"/>
            <w:tcW w:w="1275" w:type="dxa"/>
            <w:tcBorders>
              <w:left w:val="single" w:sz="4" w:space="0" w:color="000000"/>
            </w:tcBorders>
            <w:shd w:val="clear" w:color="auto" w:fill="auto"/>
          </w:tcPr>
          <w:p w14:paraId="580DAF45" w14:textId="4CA473BF" w:rsidR="009578F1" w:rsidRPr="009578F1" w:rsidRDefault="009578F1" w:rsidP="009578F1">
            <w:pPr>
              <w:spacing w:line="240" w:lineRule="auto"/>
              <w:contextualSpacing/>
              <w:jc w:val="center"/>
              <w:rPr>
                <w:rFonts w:ascii="Helvetica" w:hAnsi="Helvetica" w:cs="Helvetica"/>
                <w:caps/>
                <w:sz w:val="20"/>
                <w:szCs w:val="20"/>
              </w:rPr>
            </w:pPr>
          </w:p>
          <w:p w14:paraId="2009C362"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8/13 (61.5)</w:t>
            </w:r>
          </w:p>
          <w:p w14:paraId="31994DDC"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5/18 (27.8)</w:t>
            </w:r>
          </w:p>
        </w:tc>
        <w:tc>
          <w:tcPr>
            <w:cnfStyle w:val="000100000000" w:firstRow="0" w:lastRow="0" w:firstColumn="0" w:lastColumn="1" w:oddVBand="0" w:evenVBand="0" w:oddHBand="0" w:evenHBand="0" w:firstRowFirstColumn="0" w:firstRowLastColumn="0" w:lastRowFirstColumn="0" w:lastRowLastColumn="0"/>
            <w:tcW w:w="1560" w:type="dxa"/>
            <w:tcBorders>
              <w:right w:val="single" w:sz="4" w:space="0" w:color="auto"/>
            </w:tcBorders>
            <w:shd w:val="clear" w:color="auto" w:fill="auto"/>
          </w:tcPr>
          <w:p w14:paraId="614CC0CB" w14:textId="77777777" w:rsidR="009578F1" w:rsidRPr="009578F1" w:rsidRDefault="009578F1" w:rsidP="009578F1">
            <w:pPr>
              <w:spacing w:line="240" w:lineRule="auto"/>
              <w:contextualSpacing/>
              <w:jc w:val="center"/>
              <w:rPr>
                <w:rFonts w:ascii="Helvetica" w:hAnsi="Helvetica" w:cs="Helvetica"/>
                <w:b w:val="0"/>
                <w:bCs w:val="0"/>
                <w:sz w:val="20"/>
                <w:szCs w:val="20"/>
              </w:rPr>
            </w:pPr>
          </w:p>
          <w:p w14:paraId="588D1DB6" w14:textId="77777777" w:rsidR="009578F1" w:rsidRPr="009578F1" w:rsidRDefault="009578F1" w:rsidP="009578F1">
            <w:pPr>
              <w:spacing w:line="240" w:lineRule="auto"/>
              <w:contextualSpacing/>
              <w:jc w:val="center"/>
              <w:rPr>
                <w:rFonts w:ascii="Helvetica" w:hAnsi="Helvetica" w:cs="Helvetica"/>
                <w:b w:val="0"/>
                <w:bCs w:val="0"/>
                <w:sz w:val="20"/>
                <w:szCs w:val="20"/>
              </w:rPr>
            </w:pPr>
            <w:r w:rsidRPr="009578F1">
              <w:rPr>
                <w:rFonts w:ascii="Helvetica" w:hAnsi="Helvetica" w:cs="Helvetica"/>
                <w:b w:val="0"/>
                <w:bCs w:val="0"/>
                <w:sz w:val="20"/>
                <w:szCs w:val="20"/>
              </w:rPr>
              <w:t>5/13 (38.5)</w:t>
            </w:r>
          </w:p>
          <w:p w14:paraId="38B9B386" w14:textId="77777777" w:rsidR="009578F1" w:rsidRPr="009578F1" w:rsidRDefault="009578F1" w:rsidP="009578F1">
            <w:pPr>
              <w:spacing w:line="240" w:lineRule="auto"/>
              <w:contextualSpacing/>
              <w:jc w:val="center"/>
              <w:rPr>
                <w:rFonts w:ascii="Helvetica" w:hAnsi="Helvetica" w:cs="Helvetica"/>
                <w:b w:val="0"/>
                <w:bCs w:val="0"/>
                <w:caps w:val="0"/>
                <w:sz w:val="20"/>
                <w:szCs w:val="20"/>
              </w:rPr>
            </w:pPr>
            <w:r w:rsidRPr="009578F1">
              <w:rPr>
                <w:rFonts w:ascii="Helvetica" w:hAnsi="Helvetica" w:cs="Helvetica"/>
                <w:b w:val="0"/>
                <w:bCs w:val="0"/>
                <w:sz w:val="20"/>
                <w:szCs w:val="20"/>
              </w:rPr>
              <w:t>13/18 (72.2)</w:t>
            </w:r>
          </w:p>
        </w:tc>
      </w:tr>
      <w:tr w:rsidR="009578F1" w:rsidRPr="00243AE9" w14:paraId="252A25A2" w14:textId="12E41E08" w:rsidTr="009B5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05EA68D3" w14:textId="77777777" w:rsidR="009578F1" w:rsidRPr="00727517" w:rsidRDefault="009578F1" w:rsidP="009578F1">
            <w:pPr>
              <w:spacing w:line="240" w:lineRule="auto"/>
              <w:contextualSpacing/>
              <w:jc w:val="both"/>
              <w:rPr>
                <w:rFonts w:ascii="Helvetica" w:hAnsi="Helvetica" w:cs="Helvetica"/>
                <w:sz w:val="20"/>
                <w:szCs w:val="2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73D019E3" w14:textId="77777777" w:rsidR="009578F1" w:rsidRPr="009578F1" w:rsidRDefault="009578F1" w:rsidP="009578F1">
            <w:pPr>
              <w:spacing w:line="240" w:lineRule="auto"/>
              <w:contextualSpacing/>
              <w:jc w:val="center"/>
              <w:rPr>
                <w:rFonts w:ascii="Helvetica" w:hAnsi="Helvetica" w:cs="Helvetica"/>
                <w:caps/>
                <w:sz w:val="20"/>
                <w:szCs w:val="20"/>
              </w:rPr>
            </w:pPr>
          </w:p>
        </w:tc>
        <w:tc>
          <w:tcPr>
            <w:tcW w:w="1560" w:type="dxa"/>
            <w:gridSpan w:val="2"/>
            <w:tcBorders>
              <w:right w:val="single" w:sz="4" w:space="0" w:color="000000"/>
            </w:tcBorders>
            <w:shd w:val="clear" w:color="auto" w:fill="auto"/>
          </w:tcPr>
          <w:p w14:paraId="49C3FD50" w14:textId="68A3ED36" w:rsidR="009578F1" w:rsidRPr="009578F1" w:rsidRDefault="009578F1" w:rsidP="009578F1">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caps/>
                <w:sz w:val="20"/>
                <w:szCs w:val="20"/>
              </w:rPr>
            </w:pPr>
          </w:p>
        </w:tc>
        <w:tc>
          <w:tcPr>
            <w:cnfStyle w:val="000010000000" w:firstRow="0" w:lastRow="0" w:firstColumn="0" w:lastColumn="0" w:oddVBand="1" w:evenVBand="0" w:oddHBand="0" w:evenHBand="0" w:firstRowFirstColumn="0" w:firstRowLastColumn="0" w:lastRowFirstColumn="0" w:lastRowLastColumn="0"/>
            <w:tcW w:w="1275" w:type="dxa"/>
            <w:tcBorders>
              <w:left w:val="single" w:sz="4" w:space="0" w:color="000000"/>
            </w:tcBorders>
            <w:shd w:val="clear" w:color="auto" w:fill="auto"/>
          </w:tcPr>
          <w:p w14:paraId="0CC41CFB" w14:textId="02CE9202" w:rsidR="009578F1" w:rsidRPr="009578F1" w:rsidRDefault="009578F1" w:rsidP="009578F1">
            <w:pPr>
              <w:spacing w:line="240" w:lineRule="auto"/>
              <w:contextualSpacing/>
              <w:jc w:val="center"/>
              <w:rPr>
                <w:rFonts w:ascii="Helvetica" w:hAnsi="Helvetica" w:cs="Helvetica"/>
                <w:caps/>
                <w:sz w:val="20"/>
                <w:szCs w:val="20"/>
              </w:rPr>
            </w:pPr>
          </w:p>
        </w:tc>
        <w:tc>
          <w:tcPr>
            <w:cnfStyle w:val="000100000000" w:firstRow="0" w:lastRow="0" w:firstColumn="0" w:lastColumn="1" w:oddVBand="0" w:evenVBand="0" w:oddHBand="0" w:evenHBand="0" w:firstRowFirstColumn="0" w:firstRowLastColumn="0" w:lastRowFirstColumn="0" w:lastRowLastColumn="0"/>
            <w:tcW w:w="1560" w:type="dxa"/>
            <w:tcBorders>
              <w:right w:val="single" w:sz="4" w:space="0" w:color="auto"/>
            </w:tcBorders>
            <w:shd w:val="clear" w:color="auto" w:fill="auto"/>
          </w:tcPr>
          <w:p w14:paraId="5A9870BF" w14:textId="77777777" w:rsidR="009578F1" w:rsidRPr="009578F1" w:rsidRDefault="009578F1" w:rsidP="009578F1">
            <w:pPr>
              <w:spacing w:line="240" w:lineRule="auto"/>
              <w:contextualSpacing/>
              <w:jc w:val="right"/>
              <w:rPr>
                <w:rFonts w:ascii="Helvetica" w:hAnsi="Helvetica" w:cs="Helvetica"/>
                <w:b w:val="0"/>
                <w:bCs w:val="0"/>
                <w:caps w:val="0"/>
                <w:sz w:val="20"/>
                <w:szCs w:val="20"/>
              </w:rPr>
            </w:pPr>
            <w:r w:rsidRPr="009578F1">
              <w:rPr>
                <w:rFonts w:ascii="Helvetica" w:hAnsi="Helvetica" w:cs="Helvetica"/>
                <w:b w:val="0"/>
                <w:bCs w:val="0"/>
                <w:i/>
                <w:iCs/>
                <w:sz w:val="20"/>
                <w:szCs w:val="20"/>
              </w:rPr>
              <w:t>p= 0.060</w:t>
            </w:r>
          </w:p>
        </w:tc>
      </w:tr>
      <w:tr w:rsidR="009578F1" w:rsidRPr="00243AE9" w14:paraId="36DF9155" w14:textId="227C0708" w:rsidTr="009B5F0B">
        <w:trPr>
          <w:trHeight w:val="793"/>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CF26DF3" w14:textId="0C513A82" w:rsidR="009578F1" w:rsidRPr="00727517" w:rsidRDefault="009578F1" w:rsidP="009578F1">
            <w:pPr>
              <w:spacing w:line="240" w:lineRule="auto"/>
              <w:contextualSpacing/>
              <w:jc w:val="both"/>
              <w:rPr>
                <w:rFonts w:ascii="Helvetica" w:hAnsi="Helvetica" w:cs="Helvetica"/>
                <w:sz w:val="20"/>
                <w:szCs w:val="20"/>
              </w:rPr>
            </w:pPr>
            <w:r w:rsidRPr="00727517">
              <w:rPr>
                <w:rFonts w:ascii="Helvetica" w:hAnsi="Helvetica" w:cs="Helvetica"/>
                <w:sz w:val="20"/>
                <w:szCs w:val="20"/>
              </w:rPr>
              <w:t>RAB7 puncta expression</w:t>
            </w:r>
          </w:p>
          <w:p w14:paraId="62DE9786" w14:textId="77777777" w:rsidR="00A7797E" w:rsidRPr="00727517" w:rsidRDefault="00A7797E" w:rsidP="00A7797E">
            <w:pPr>
              <w:spacing w:line="240" w:lineRule="auto"/>
              <w:ind w:left="171"/>
              <w:contextualSpacing/>
              <w:jc w:val="both"/>
              <w:rPr>
                <w:rFonts w:ascii="Helvetica" w:hAnsi="Helvetica" w:cs="Helvetica"/>
                <w:b w:val="0"/>
                <w:bCs w:val="0"/>
                <w:sz w:val="20"/>
                <w:szCs w:val="20"/>
              </w:rPr>
            </w:pPr>
            <w:r w:rsidRPr="00727517">
              <w:rPr>
                <w:rFonts w:ascii="Helvetica" w:hAnsi="Helvetica" w:cs="Helvetica"/>
                <w:sz w:val="20"/>
                <w:szCs w:val="20"/>
              </w:rPr>
              <w:t>L</w:t>
            </w:r>
            <w:r>
              <w:rPr>
                <w:rFonts w:ascii="Helvetica" w:hAnsi="Helvetica" w:cs="Helvetica"/>
                <w:caps w:val="0"/>
                <w:sz w:val="20"/>
                <w:szCs w:val="20"/>
              </w:rPr>
              <w:t>ow</w:t>
            </w:r>
          </w:p>
          <w:p w14:paraId="14B45001" w14:textId="1067CA45" w:rsidR="009578F1" w:rsidRPr="009578F1" w:rsidRDefault="00A7797E" w:rsidP="00A7797E">
            <w:pPr>
              <w:spacing w:line="240" w:lineRule="auto"/>
              <w:ind w:left="171"/>
              <w:contextualSpacing/>
              <w:jc w:val="both"/>
              <w:rPr>
                <w:rFonts w:ascii="Helvetica" w:hAnsi="Helvetica" w:cs="Helvetica"/>
                <w:b w:val="0"/>
                <w:bCs w:val="0"/>
                <w:caps w:val="0"/>
                <w:sz w:val="20"/>
                <w:szCs w:val="20"/>
              </w:rPr>
            </w:pPr>
            <w:r w:rsidRPr="00727517">
              <w:rPr>
                <w:rFonts w:ascii="Helvetica" w:hAnsi="Helvetica" w:cs="Helvetica"/>
                <w:sz w:val="20"/>
                <w:szCs w:val="20"/>
              </w:rPr>
              <w:t>H</w:t>
            </w:r>
            <w:r w:rsidRPr="00727517">
              <w:rPr>
                <w:rFonts w:ascii="Helvetica" w:hAnsi="Helvetica" w:cs="Helvetica"/>
                <w:caps w:val="0"/>
                <w:sz w:val="20"/>
                <w:szCs w:val="20"/>
              </w:rPr>
              <w:t>igh</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7552997B" w14:textId="77777777" w:rsidR="009578F1" w:rsidRPr="009578F1" w:rsidRDefault="009578F1" w:rsidP="009578F1">
            <w:pPr>
              <w:spacing w:line="240" w:lineRule="auto"/>
              <w:contextualSpacing/>
              <w:jc w:val="center"/>
              <w:rPr>
                <w:rFonts w:ascii="Helvetica" w:hAnsi="Helvetica" w:cs="Helvetica"/>
                <w:sz w:val="20"/>
                <w:szCs w:val="20"/>
              </w:rPr>
            </w:pPr>
          </w:p>
          <w:p w14:paraId="7CD6EC94"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15/22 (68.2)</w:t>
            </w:r>
          </w:p>
          <w:p w14:paraId="2ED95937" w14:textId="5C3EF55B"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 xml:space="preserve"> 2/8 (25.0)</w:t>
            </w:r>
          </w:p>
        </w:tc>
        <w:tc>
          <w:tcPr>
            <w:tcW w:w="1560" w:type="dxa"/>
            <w:gridSpan w:val="2"/>
            <w:tcBorders>
              <w:right w:val="single" w:sz="4" w:space="0" w:color="000000"/>
            </w:tcBorders>
            <w:shd w:val="clear" w:color="auto" w:fill="auto"/>
          </w:tcPr>
          <w:p w14:paraId="72E20BC6"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caps/>
                <w:sz w:val="20"/>
                <w:szCs w:val="20"/>
              </w:rPr>
            </w:pPr>
          </w:p>
          <w:p w14:paraId="64EA8DD5"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caps/>
                <w:sz w:val="20"/>
                <w:szCs w:val="20"/>
              </w:rPr>
            </w:pPr>
            <w:r w:rsidRPr="009578F1">
              <w:rPr>
                <w:rFonts w:ascii="Helvetica" w:hAnsi="Helvetica" w:cs="Helvetica"/>
                <w:sz w:val="20"/>
                <w:szCs w:val="20"/>
              </w:rPr>
              <w:t>7/22 (31.8)</w:t>
            </w:r>
          </w:p>
          <w:p w14:paraId="05C5E584" w14:textId="15501B98"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sidRPr="009578F1">
              <w:rPr>
                <w:rFonts w:ascii="Helvetica" w:hAnsi="Helvetica" w:cs="Helvetica"/>
                <w:sz w:val="20"/>
                <w:szCs w:val="20"/>
              </w:rPr>
              <w:t>6/8 (75.0)</w:t>
            </w:r>
          </w:p>
        </w:tc>
        <w:tc>
          <w:tcPr>
            <w:cnfStyle w:val="000010000000" w:firstRow="0" w:lastRow="0" w:firstColumn="0" w:lastColumn="0" w:oddVBand="1" w:evenVBand="0" w:oddHBand="0" w:evenHBand="0" w:firstRowFirstColumn="0" w:firstRowLastColumn="0" w:lastRowFirstColumn="0" w:lastRowLastColumn="0"/>
            <w:tcW w:w="1275" w:type="dxa"/>
            <w:tcBorders>
              <w:left w:val="single" w:sz="4" w:space="0" w:color="000000"/>
            </w:tcBorders>
            <w:shd w:val="clear" w:color="auto" w:fill="auto"/>
          </w:tcPr>
          <w:p w14:paraId="646DEB56" w14:textId="7ED9D4CE" w:rsidR="009578F1" w:rsidRPr="009578F1" w:rsidRDefault="009578F1" w:rsidP="009578F1">
            <w:pPr>
              <w:spacing w:line="240" w:lineRule="auto"/>
              <w:contextualSpacing/>
              <w:jc w:val="center"/>
              <w:rPr>
                <w:rFonts w:ascii="Helvetica" w:hAnsi="Helvetica" w:cs="Helvetica"/>
                <w:sz w:val="20"/>
                <w:szCs w:val="20"/>
              </w:rPr>
            </w:pPr>
          </w:p>
          <w:p w14:paraId="67EA2C30"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 xml:space="preserve">6/9 (66.7) </w:t>
            </w:r>
          </w:p>
          <w:p w14:paraId="1DAE2780"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 xml:space="preserve"> 3/15 (20.0)</w:t>
            </w:r>
          </w:p>
        </w:tc>
        <w:tc>
          <w:tcPr>
            <w:cnfStyle w:val="000100000000" w:firstRow="0" w:lastRow="0" w:firstColumn="0" w:lastColumn="1" w:oddVBand="0" w:evenVBand="0" w:oddHBand="0" w:evenHBand="0" w:firstRowFirstColumn="0" w:firstRowLastColumn="0" w:lastRowFirstColumn="0" w:lastRowLastColumn="0"/>
            <w:tcW w:w="1560" w:type="dxa"/>
            <w:tcBorders>
              <w:right w:val="single" w:sz="4" w:space="0" w:color="auto"/>
            </w:tcBorders>
            <w:shd w:val="clear" w:color="auto" w:fill="auto"/>
          </w:tcPr>
          <w:p w14:paraId="3D2E08DB" w14:textId="77777777" w:rsidR="009578F1" w:rsidRPr="009578F1" w:rsidRDefault="009578F1" w:rsidP="009578F1">
            <w:pPr>
              <w:spacing w:line="240" w:lineRule="auto"/>
              <w:contextualSpacing/>
              <w:jc w:val="center"/>
              <w:rPr>
                <w:rFonts w:ascii="Helvetica" w:hAnsi="Helvetica" w:cs="Helvetica"/>
                <w:b w:val="0"/>
                <w:bCs w:val="0"/>
                <w:caps w:val="0"/>
                <w:sz w:val="20"/>
                <w:szCs w:val="20"/>
              </w:rPr>
            </w:pPr>
          </w:p>
          <w:p w14:paraId="2A168B9B" w14:textId="77777777" w:rsidR="009578F1" w:rsidRPr="009578F1" w:rsidRDefault="009578F1" w:rsidP="009578F1">
            <w:pPr>
              <w:spacing w:line="240" w:lineRule="auto"/>
              <w:contextualSpacing/>
              <w:jc w:val="center"/>
              <w:rPr>
                <w:rFonts w:ascii="Helvetica" w:hAnsi="Helvetica" w:cs="Helvetica"/>
                <w:b w:val="0"/>
                <w:bCs w:val="0"/>
                <w:caps w:val="0"/>
                <w:sz w:val="20"/>
                <w:szCs w:val="20"/>
              </w:rPr>
            </w:pPr>
            <w:r w:rsidRPr="009578F1">
              <w:rPr>
                <w:rFonts w:ascii="Helvetica" w:hAnsi="Helvetica" w:cs="Helvetica"/>
                <w:b w:val="0"/>
                <w:bCs w:val="0"/>
                <w:sz w:val="20"/>
                <w:szCs w:val="20"/>
              </w:rPr>
              <w:t>2/9 (33.39)</w:t>
            </w:r>
          </w:p>
          <w:p w14:paraId="3DF68F2D" w14:textId="77777777" w:rsidR="009578F1" w:rsidRPr="009578F1" w:rsidRDefault="009578F1" w:rsidP="009578F1">
            <w:pPr>
              <w:spacing w:line="240" w:lineRule="auto"/>
              <w:contextualSpacing/>
              <w:jc w:val="center"/>
              <w:rPr>
                <w:rFonts w:ascii="Helvetica" w:hAnsi="Helvetica" w:cs="Helvetica"/>
                <w:b w:val="0"/>
                <w:bCs w:val="0"/>
                <w:sz w:val="20"/>
                <w:szCs w:val="20"/>
              </w:rPr>
            </w:pPr>
            <w:r w:rsidRPr="009578F1">
              <w:rPr>
                <w:rFonts w:ascii="Helvetica" w:hAnsi="Helvetica" w:cs="Helvetica"/>
                <w:b w:val="0"/>
                <w:bCs w:val="0"/>
                <w:sz w:val="20"/>
                <w:szCs w:val="20"/>
              </w:rPr>
              <w:t>12/15 (80.0)</w:t>
            </w:r>
          </w:p>
        </w:tc>
      </w:tr>
      <w:tr w:rsidR="009578F1" w:rsidRPr="00243AE9" w14:paraId="7B5A3D24" w14:textId="5FC9AC63" w:rsidTr="009B5F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9D73781" w14:textId="77777777" w:rsidR="009578F1" w:rsidRPr="00727517" w:rsidRDefault="009578F1" w:rsidP="009578F1">
            <w:pPr>
              <w:spacing w:line="240" w:lineRule="auto"/>
              <w:contextualSpacing/>
              <w:jc w:val="both"/>
              <w:rPr>
                <w:rFonts w:ascii="Helvetica" w:hAnsi="Helvetica" w:cs="Helvetica"/>
                <w:sz w:val="20"/>
                <w:szCs w:val="20"/>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37EF393B" w14:textId="77777777" w:rsidR="009578F1" w:rsidRPr="009578F1" w:rsidRDefault="009578F1" w:rsidP="009578F1">
            <w:pPr>
              <w:spacing w:line="240" w:lineRule="auto"/>
              <w:contextualSpacing/>
              <w:jc w:val="center"/>
              <w:rPr>
                <w:rFonts w:ascii="Helvetica" w:hAnsi="Helvetica" w:cs="Helvetica"/>
                <w:sz w:val="20"/>
                <w:szCs w:val="20"/>
              </w:rPr>
            </w:pPr>
          </w:p>
        </w:tc>
        <w:tc>
          <w:tcPr>
            <w:tcW w:w="1560" w:type="dxa"/>
            <w:gridSpan w:val="2"/>
            <w:tcBorders>
              <w:right w:val="single" w:sz="4" w:space="0" w:color="000000"/>
            </w:tcBorders>
            <w:shd w:val="clear" w:color="auto" w:fill="auto"/>
          </w:tcPr>
          <w:p w14:paraId="445BD81E" w14:textId="4DB294BE" w:rsidR="009578F1" w:rsidRPr="009578F1" w:rsidRDefault="009578F1" w:rsidP="009578F1">
            <w:pPr>
              <w:spacing w:line="240" w:lineRule="auto"/>
              <w:contextualSpacing/>
              <w:jc w:val="right"/>
              <w:cnfStyle w:val="000000100000" w:firstRow="0" w:lastRow="0" w:firstColumn="0" w:lastColumn="0" w:oddVBand="0" w:evenVBand="0" w:oddHBand="1" w:evenHBand="0" w:firstRowFirstColumn="0" w:firstRowLastColumn="0" w:lastRowFirstColumn="0" w:lastRowLastColumn="0"/>
              <w:rPr>
                <w:rFonts w:ascii="Helvetica" w:hAnsi="Helvetica" w:cs="Helvetica"/>
                <w:sz w:val="20"/>
                <w:szCs w:val="20"/>
              </w:rPr>
            </w:pPr>
            <w:r>
              <w:rPr>
                <w:rFonts w:ascii="Helvetica" w:hAnsi="Helvetica" w:cs="Helvetica"/>
                <w:i/>
                <w:iCs/>
                <w:sz w:val="20"/>
                <w:szCs w:val="20"/>
              </w:rPr>
              <w:t>P</w:t>
            </w:r>
            <w:r w:rsidRPr="009578F1">
              <w:rPr>
                <w:rFonts w:ascii="Helvetica" w:hAnsi="Helvetica" w:cs="Helvetica"/>
                <w:i/>
                <w:iCs/>
                <w:sz w:val="20"/>
                <w:szCs w:val="20"/>
              </w:rPr>
              <w:t>= 0.045</w:t>
            </w:r>
          </w:p>
        </w:tc>
        <w:tc>
          <w:tcPr>
            <w:cnfStyle w:val="000010000000" w:firstRow="0" w:lastRow="0" w:firstColumn="0" w:lastColumn="0" w:oddVBand="1" w:evenVBand="0" w:oddHBand="0" w:evenHBand="0" w:firstRowFirstColumn="0" w:firstRowLastColumn="0" w:lastRowFirstColumn="0" w:lastRowLastColumn="0"/>
            <w:tcW w:w="1275" w:type="dxa"/>
            <w:tcBorders>
              <w:left w:val="single" w:sz="4" w:space="0" w:color="000000"/>
            </w:tcBorders>
            <w:shd w:val="clear" w:color="auto" w:fill="auto"/>
          </w:tcPr>
          <w:p w14:paraId="10793099" w14:textId="1402A40A" w:rsidR="009578F1" w:rsidRPr="009578F1" w:rsidRDefault="009578F1" w:rsidP="009578F1">
            <w:pPr>
              <w:spacing w:line="240" w:lineRule="auto"/>
              <w:contextualSpacing/>
              <w:jc w:val="center"/>
              <w:rPr>
                <w:rFonts w:ascii="Helvetica" w:hAnsi="Helvetica" w:cs="Helvetica"/>
                <w:sz w:val="20"/>
                <w:szCs w:val="20"/>
              </w:rPr>
            </w:pPr>
          </w:p>
        </w:tc>
        <w:tc>
          <w:tcPr>
            <w:cnfStyle w:val="000100000000" w:firstRow="0" w:lastRow="0" w:firstColumn="0" w:lastColumn="1" w:oddVBand="0" w:evenVBand="0" w:oddHBand="0" w:evenHBand="0" w:firstRowFirstColumn="0" w:firstRowLastColumn="0" w:lastRowFirstColumn="0" w:lastRowLastColumn="0"/>
            <w:tcW w:w="1560" w:type="dxa"/>
            <w:tcBorders>
              <w:right w:val="single" w:sz="4" w:space="0" w:color="auto"/>
            </w:tcBorders>
            <w:shd w:val="clear" w:color="auto" w:fill="auto"/>
          </w:tcPr>
          <w:p w14:paraId="144A242B" w14:textId="77777777" w:rsidR="009578F1" w:rsidRPr="009578F1" w:rsidRDefault="009578F1" w:rsidP="009578F1">
            <w:pPr>
              <w:spacing w:line="240" w:lineRule="auto"/>
              <w:contextualSpacing/>
              <w:jc w:val="right"/>
              <w:rPr>
                <w:rFonts w:ascii="Helvetica" w:hAnsi="Helvetica" w:cs="Helvetica"/>
                <w:b w:val="0"/>
                <w:bCs w:val="0"/>
                <w:caps w:val="0"/>
                <w:sz w:val="20"/>
                <w:szCs w:val="20"/>
              </w:rPr>
            </w:pPr>
            <w:r w:rsidRPr="009578F1">
              <w:rPr>
                <w:rFonts w:ascii="Helvetica" w:hAnsi="Helvetica" w:cs="Helvetica"/>
                <w:b w:val="0"/>
                <w:bCs w:val="0"/>
                <w:i/>
                <w:iCs/>
                <w:sz w:val="20"/>
                <w:szCs w:val="20"/>
              </w:rPr>
              <w:t>p= 0.011</w:t>
            </w:r>
          </w:p>
        </w:tc>
      </w:tr>
      <w:tr w:rsidR="009578F1" w:rsidRPr="00243AE9" w14:paraId="2384376D" w14:textId="026217A5" w:rsidTr="009B5F0B">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FE87EC5" w14:textId="111E4BE8" w:rsidR="009578F1" w:rsidRPr="00727517" w:rsidRDefault="009578F1" w:rsidP="009578F1">
            <w:pPr>
              <w:spacing w:line="240" w:lineRule="auto"/>
              <w:contextualSpacing/>
              <w:jc w:val="both"/>
              <w:rPr>
                <w:rFonts w:ascii="Helvetica" w:hAnsi="Helvetica" w:cs="Helvetica"/>
                <w:sz w:val="20"/>
                <w:szCs w:val="20"/>
              </w:rPr>
            </w:pPr>
            <w:r w:rsidRPr="00727517">
              <w:rPr>
                <w:rFonts w:ascii="Helvetica" w:hAnsi="Helvetica" w:cs="Helvetica"/>
                <w:sz w:val="20"/>
                <w:szCs w:val="20"/>
              </w:rPr>
              <w:t>LC3B puncta expression</w:t>
            </w:r>
          </w:p>
          <w:p w14:paraId="19141A35" w14:textId="77777777" w:rsidR="00A7797E" w:rsidRPr="00727517" w:rsidRDefault="00A7797E" w:rsidP="00A7797E">
            <w:pPr>
              <w:spacing w:line="240" w:lineRule="auto"/>
              <w:ind w:left="29" w:firstLine="142"/>
              <w:contextualSpacing/>
              <w:jc w:val="both"/>
              <w:rPr>
                <w:rFonts w:ascii="Helvetica" w:hAnsi="Helvetica" w:cs="Helvetica"/>
                <w:b w:val="0"/>
                <w:bCs w:val="0"/>
                <w:sz w:val="20"/>
                <w:szCs w:val="20"/>
              </w:rPr>
            </w:pPr>
            <w:r w:rsidRPr="00727517">
              <w:rPr>
                <w:rFonts w:ascii="Helvetica" w:hAnsi="Helvetica" w:cs="Helvetica"/>
                <w:sz w:val="20"/>
                <w:szCs w:val="20"/>
              </w:rPr>
              <w:t>L</w:t>
            </w:r>
            <w:r>
              <w:rPr>
                <w:rFonts w:ascii="Helvetica" w:hAnsi="Helvetica" w:cs="Helvetica"/>
                <w:caps w:val="0"/>
                <w:sz w:val="20"/>
                <w:szCs w:val="20"/>
              </w:rPr>
              <w:t>ow</w:t>
            </w:r>
          </w:p>
          <w:p w14:paraId="293FCC0A" w14:textId="333E354D" w:rsidR="009578F1" w:rsidRPr="00727517" w:rsidRDefault="00A7797E" w:rsidP="00A7797E">
            <w:pPr>
              <w:spacing w:line="240" w:lineRule="auto"/>
              <w:ind w:left="29" w:firstLine="142"/>
              <w:contextualSpacing/>
              <w:jc w:val="both"/>
              <w:rPr>
                <w:rFonts w:ascii="Helvetica" w:hAnsi="Helvetica" w:cs="Helvetica"/>
                <w:b w:val="0"/>
                <w:bCs w:val="0"/>
                <w:sz w:val="20"/>
                <w:szCs w:val="20"/>
              </w:rPr>
            </w:pPr>
            <w:r w:rsidRPr="00727517">
              <w:rPr>
                <w:rFonts w:ascii="Helvetica" w:hAnsi="Helvetica" w:cs="Helvetica"/>
                <w:sz w:val="20"/>
                <w:szCs w:val="20"/>
              </w:rPr>
              <w:t>H</w:t>
            </w:r>
            <w:r w:rsidRPr="00727517">
              <w:rPr>
                <w:rFonts w:ascii="Helvetica" w:hAnsi="Helvetica" w:cs="Helvetica"/>
                <w:caps w:val="0"/>
                <w:sz w:val="20"/>
                <w:szCs w:val="20"/>
              </w:rPr>
              <w:t>igh</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76578D2E" w14:textId="77777777" w:rsidR="009578F1" w:rsidRPr="009578F1" w:rsidRDefault="009578F1" w:rsidP="009578F1">
            <w:pPr>
              <w:spacing w:line="240" w:lineRule="auto"/>
              <w:contextualSpacing/>
              <w:jc w:val="center"/>
              <w:rPr>
                <w:rFonts w:ascii="Helvetica" w:hAnsi="Helvetica" w:cs="Helvetica"/>
                <w:caps/>
                <w:sz w:val="20"/>
                <w:szCs w:val="20"/>
              </w:rPr>
            </w:pPr>
          </w:p>
          <w:p w14:paraId="17D017D9"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12/14 (85.7)</w:t>
            </w:r>
          </w:p>
          <w:p w14:paraId="391EBD7E" w14:textId="252F964F"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 xml:space="preserve"> 7/18 (35.3)</w:t>
            </w:r>
          </w:p>
        </w:tc>
        <w:tc>
          <w:tcPr>
            <w:tcW w:w="1560" w:type="dxa"/>
            <w:gridSpan w:val="2"/>
            <w:tcBorders>
              <w:right w:val="single" w:sz="4" w:space="0" w:color="000000"/>
            </w:tcBorders>
            <w:shd w:val="clear" w:color="auto" w:fill="auto"/>
          </w:tcPr>
          <w:p w14:paraId="3FECA3FC"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caps/>
                <w:sz w:val="20"/>
                <w:szCs w:val="20"/>
              </w:rPr>
            </w:pPr>
          </w:p>
          <w:p w14:paraId="745BC22D"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caps/>
                <w:sz w:val="20"/>
                <w:szCs w:val="20"/>
              </w:rPr>
            </w:pPr>
            <w:r w:rsidRPr="009578F1">
              <w:rPr>
                <w:rFonts w:ascii="Helvetica" w:hAnsi="Helvetica" w:cs="Helvetica"/>
                <w:sz w:val="20"/>
                <w:szCs w:val="20"/>
              </w:rPr>
              <w:t>2/14 (14.3)</w:t>
            </w:r>
          </w:p>
          <w:p w14:paraId="2637730A" w14:textId="7F352B0F"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sidRPr="009578F1">
              <w:rPr>
                <w:rFonts w:ascii="Helvetica" w:hAnsi="Helvetica" w:cs="Helvetica"/>
                <w:sz w:val="20"/>
                <w:szCs w:val="20"/>
              </w:rPr>
              <w:t>11/18 (64.7)</w:t>
            </w:r>
          </w:p>
        </w:tc>
        <w:tc>
          <w:tcPr>
            <w:cnfStyle w:val="000010000000" w:firstRow="0" w:lastRow="0" w:firstColumn="0" w:lastColumn="0" w:oddVBand="1" w:evenVBand="0" w:oddHBand="0" w:evenHBand="0" w:firstRowFirstColumn="0" w:firstRowLastColumn="0" w:lastRowFirstColumn="0" w:lastRowLastColumn="0"/>
            <w:tcW w:w="1275" w:type="dxa"/>
            <w:tcBorders>
              <w:left w:val="single" w:sz="4" w:space="0" w:color="000000"/>
            </w:tcBorders>
            <w:shd w:val="clear" w:color="auto" w:fill="auto"/>
          </w:tcPr>
          <w:p w14:paraId="0F836909" w14:textId="127ED17D" w:rsidR="009578F1" w:rsidRPr="009578F1" w:rsidRDefault="009578F1" w:rsidP="009578F1">
            <w:pPr>
              <w:spacing w:line="240" w:lineRule="auto"/>
              <w:contextualSpacing/>
              <w:jc w:val="center"/>
              <w:rPr>
                <w:rFonts w:ascii="Helvetica" w:hAnsi="Helvetica" w:cs="Helvetica"/>
                <w:sz w:val="20"/>
                <w:szCs w:val="20"/>
              </w:rPr>
            </w:pPr>
          </w:p>
          <w:p w14:paraId="3F614A19"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 xml:space="preserve"> 9/12 (75.0)</w:t>
            </w:r>
          </w:p>
          <w:p w14:paraId="12647408"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4/12 (33.3)</w:t>
            </w:r>
          </w:p>
        </w:tc>
        <w:tc>
          <w:tcPr>
            <w:cnfStyle w:val="000100000000" w:firstRow="0" w:lastRow="0" w:firstColumn="0" w:lastColumn="1" w:oddVBand="0" w:evenVBand="0" w:oddHBand="0" w:evenHBand="0" w:firstRowFirstColumn="0" w:firstRowLastColumn="0" w:lastRowFirstColumn="0" w:lastRowLastColumn="0"/>
            <w:tcW w:w="1560" w:type="dxa"/>
            <w:tcBorders>
              <w:right w:val="single" w:sz="4" w:space="0" w:color="auto"/>
            </w:tcBorders>
            <w:shd w:val="clear" w:color="auto" w:fill="auto"/>
          </w:tcPr>
          <w:p w14:paraId="32C40D4E" w14:textId="77777777" w:rsidR="009578F1" w:rsidRPr="009578F1" w:rsidRDefault="009578F1" w:rsidP="009578F1">
            <w:pPr>
              <w:spacing w:line="240" w:lineRule="auto"/>
              <w:contextualSpacing/>
              <w:jc w:val="center"/>
              <w:rPr>
                <w:rFonts w:ascii="Helvetica" w:hAnsi="Helvetica" w:cs="Helvetica"/>
                <w:b w:val="0"/>
                <w:bCs w:val="0"/>
                <w:caps w:val="0"/>
                <w:sz w:val="20"/>
                <w:szCs w:val="20"/>
              </w:rPr>
            </w:pPr>
          </w:p>
          <w:p w14:paraId="263F3E3B" w14:textId="77777777" w:rsidR="009578F1" w:rsidRPr="009578F1" w:rsidRDefault="009578F1" w:rsidP="009578F1">
            <w:pPr>
              <w:spacing w:line="240" w:lineRule="auto"/>
              <w:contextualSpacing/>
              <w:jc w:val="center"/>
              <w:rPr>
                <w:rFonts w:ascii="Helvetica" w:hAnsi="Helvetica" w:cs="Helvetica"/>
                <w:b w:val="0"/>
                <w:bCs w:val="0"/>
                <w:caps w:val="0"/>
                <w:sz w:val="20"/>
                <w:szCs w:val="20"/>
              </w:rPr>
            </w:pPr>
            <w:r w:rsidRPr="009578F1">
              <w:rPr>
                <w:rFonts w:ascii="Helvetica" w:hAnsi="Helvetica" w:cs="Helvetica"/>
                <w:b w:val="0"/>
                <w:bCs w:val="0"/>
                <w:sz w:val="20"/>
                <w:szCs w:val="20"/>
              </w:rPr>
              <w:t>3/12 (25.0)</w:t>
            </w:r>
          </w:p>
          <w:p w14:paraId="63432F8E" w14:textId="77777777" w:rsidR="009578F1" w:rsidRPr="009578F1" w:rsidRDefault="009578F1" w:rsidP="009578F1">
            <w:pPr>
              <w:spacing w:line="240" w:lineRule="auto"/>
              <w:contextualSpacing/>
              <w:jc w:val="center"/>
              <w:rPr>
                <w:rFonts w:ascii="Helvetica" w:hAnsi="Helvetica" w:cs="Helvetica"/>
                <w:b w:val="0"/>
                <w:bCs w:val="0"/>
                <w:sz w:val="20"/>
                <w:szCs w:val="20"/>
              </w:rPr>
            </w:pPr>
            <w:r w:rsidRPr="009578F1">
              <w:rPr>
                <w:rFonts w:ascii="Helvetica" w:hAnsi="Helvetica" w:cs="Helvetica"/>
                <w:b w:val="0"/>
                <w:bCs w:val="0"/>
                <w:sz w:val="20"/>
                <w:szCs w:val="20"/>
              </w:rPr>
              <w:t>8/12 (66.7)</w:t>
            </w:r>
          </w:p>
        </w:tc>
      </w:tr>
      <w:tr w:rsidR="009578F1" w:rsidRPr="00243AE9" w14:paraId="395B892B" w14:textId="77777777" w:rsidTr="009B5F0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000000"/>
            </w:tcBorders>
            <w:shd w:val="clear" w:color="auto" w:fill="auto"/>
          </w:tcPr>
          <w:p w14:paraId="20214375" w14:textId="77777777" w:rsidR="009578F1" w:rsidRPr="00727517" w:rsidRDefault="009578F1" w:rsidP="009578F1">
            <w:pPr>
              <w:spacing w:line="240" w:lineRule="auto"/>
              <w:contextualSpacing/>
              <w:jc w:val="both"/>
              <w:rPr>
                <w:rFonts w:ascii="Helvetica" w:hAnsi="Helvetica" w:cs="Helvetica"/>
                <w:sz w:val="20"/>
                <w:szCs w:val="20"/>
              </w:rPr>
            </w:pPr>
          </w:p>
        </w:tc>
        <w:tc>
          <w:tcPr>
            <w:cnfStyle w:val="000010000000" w:firstRow="0" w:lastRow="0" w:firstColumn="0" w:lastColumn="0" w:oddVBand="1" w:evenVBand="0" w:oddHBand="0" w:evenHBand="0" w:firstRowFirstColumn="0" w:firstRowLastColumn="0" w:lastRowFirstColumn="0" w:lastRowLastColumn="0"/>
            <w:tcW w:w="1691" w:type="dxa"/>
            <w:gridSpan w:val="2"/>
            <w:tcBorders>
              <w:bottom w:val="single" w:sz="4" w:space="0" w:color="000000"/>
            </w:tcBorders>
            <w:shd w:val="clear" w:color="auto" w:fill="auto"/>
          </w:tcPr>
          <w:p w14:paraId="3725B18D" w14:textId="77777777" w:rsidR="009578F1" w:rsidRPr="009578F1" w:rsidRDefault="009578F1" w:rsidP="009578F1">
            <w:pPr>
              <w:spacing w:line="240" w:lineRule="auto"/>
              <w:contextualSpacing/>
              <w:jc w:val="center"/>
              <w:rPr>
                <w:rFonts w:ascii="Helvetica" w:hAnsi="Helvetica" w:cs="Helvetica"/>
                <w:caps w:val="0"/>
                <w:sz w:val="20"/>
                <w:szCs w:val="20"/>
              </w:rPr>
            </w:pPr>
          </w:p>
        </w:tc>
        <w:tc>
          <w:tcPr>
            <w:tcW w:w="1286" w:type="dxa"/>
            <w:tcBorders>
              <w:bottom w:val="single" w:sz="4" w:space="0" w:color="000000"/>
              <w:right w:val="single" w:sz="4" w:space="0" w:color="000000"/>
            </w:tcBorders>
            <w:shd w:val="clear" w:color="auto" w:fill="auto"/>
          </w:tcPr>
          <w:p w14:paraId="3C194417" w14:textId="3822B383" w:rsidR="009578F1" w:rsidRPr="009578F1" w:rsidRDefault="009578F1" w:rsidP="009578F1">
            <w:pPr>
              <w:spacing w:line="240" w:lineRule="auto"/>
              <w:contextualSpacing/>
              <w:jc w:val="right"/>
              <w:cnfStyle w:val="010000000000" w:firstRow="0" w:lastRow="1" w:firstColumn="0" w:lastColumn="0" w:oddVBand="0" w:evenVBand="0" w:oddHBand="0" w:evenHBand="0" w:firstRowFirstColumn="0" w:firstRowLastColumn="0" w:lastRowFirstColumn="0" w:lastRowLastColumn="0"/>
              <w:rPr>
                <w:rFonts w:ascii="Helvetica" w:hAnsi="Helvetica" w:cs="Helvetica"/>
                <w:caps w:val="0"/>
                <w:sz w:val="20"/>
                <w:szCs w:val="20"/>
              </w:rPr>
            </w:pPr>
            <w:r w:rsidRPr="009578F1">
              <w:rPr>
                <w:rFonts w:ascii="Helvetica" w:hAnsi="Helvetica" w:cs="Helvetica"/>
                <w:b w:val="0"/>
                <w:bCs w:val="0"/>
                <w:i/>
                <w:iCs/>
                <w:sz w:val="20"/>
                <w:szCs w:val="20"/>
              </w:rPr>
              <w:t>p= 0.007</w:t>
            </w:r>
          </w:p>
        </w:tc>
        <w:tc>
          <w:tcPr>
            <w:cnfStyle w:val="000100000000" w:firstRow="0" w:lastRow="0" w:firstColumn="0" w:lastColumn="1" w:oddVBand="0" w:evenVBand="0" w:oddHBand="0" w:evenHBand="0" w:firstRowFirstColumn="0" w:firstRowLastColumn="0" w:lastRowFirstColumn="0" w:lastRowLastColumn="0"/>
            <w:tcW w:w="2835" w:type="dxa"/>
            <w:gridSpan w:val="2"/>
            <w:tcBorders>
              <w:left w:val="single" w:sz="4" w:space="0" w:color="000000"/>
              <w:bottom w:val="single" w:sz="4" w:space="0" w:color="000000"/>
              <w:right w:val="single" w:sz="4" w:space="0" w:color="auto"/>
            </w:tcBorders>
            <w:shd w:val="clear" w:color="auto" w:fill="auto"/>
          </w:tcPr>
          <w:p w14:paraId="6F3E053B" w14:textId="785A0066" w:rsidR="009578F1" w:rsidRPr="009578F1" w:rsidRDefault="009578F1" w:rsidP="009578F1">
            <w:pPr>
              <w:spacing w:line="240" w:lineRule="auto"/>
              <w:contextualSpacing/>
              <w:jc w:val="right"/>
              <w:rPr>
                <w:rFonts w:ascii="Helvetica" w:hAnsi="Helvetica" w:cs="Helvetica"/>
                <w:caps w:val="0"/>
                <w:sz w:val="20"/>
                <w:szCs w:val="20"/>
              </w:rPr>
            </w:pPr>
            <w:r w:rsidRPr="00D57B17">
              <w:rPr>
                <w:rFonts w:ascii="Helvetica" w:hAnsi="Helvetica" w:cs="Helvetica"/>
                <w:b w:val="0"/>
                <w:bCs w:val="0"/>
                <w:i/>
                <w:iCs/>
                <w:sz w:val="20"/>
                <w:szCs w:val="20"/>
              </w:rPr>
              <w:t>p= 0.041</w:t>
            </w:r>
          </w:p>
        </w:tc>
      </w:tr>
    </w:tbl>
    <w:p w14:paraId="0067FB46" w14:textId="238DAA1F" w:rsidR="009149B4" w:rsidRPr="00727517" w:rsidRDefault="00FD3F1F" w:rsidP="009B5F0B">
      <w:pPr>
        <w:ind w:left="142" w:right="-291"/>
        <w:jc w:val="both"/>
        <w:rPr>
          <w:rFonts w:ascii="Helvetica" w:hAnsi="Helvetica" w:cs="Helvetica"/>
          <w:sz w:val="18"/>
          <w:szCs w:val="18"/>
        </w:rPr>
      </w:pPr>
      <w:r w:rsidRPr="00727517">
        <w:rPr>
          <w:rFonts w:ascii="Helvetica" w:hAnsi="Helvetica" w:cs="Helvetica"/>
          <w:sz w:val="18"/>
          <w:szCs w:val="18"/>
        </w:rPr>
        <w:t xml:space="preserve">The data </w:t>
      </w:r>
      <w:r w:rsidR="0078048F" w:rsidRPr="00727517">
        <w:rPr>
          <w:rFonts w:ascii="Helvetica" w:hAnsi="Helvetica" w:cs="Helvetica"/>
          <w:sz w:val="18"/>
          <w:szCs w:val="18"/>
        </w:rPr>
        <w:t>refer</w:t>
      </w:r>
      <w:r w:rsidRPr="00727517">
        <w:rPr>
          <w:rFonts w:ascii="Helvetica" w:hAnsi="Helvetica" w:cs="Helvetica"/>
          <w:sz w:val="18"/>
          <w:szCs w:val="18"/>
        </w:rPr>
        <w:t xml:space="preserve"> to the available cases for each parameter. </w:t>
      </w:r>
      <w:r w:rsidRPr="00727517">
        <w:rPr>
          <w:rFonts w:ascii="Helvetica" w:hAnsi="Helvetica" w:cs="Helvetica"/>
          <w:sz w:val="18"/>
          <w:szCs w:val="18"/>
          <w:vertAlign w:val="superscript"/>
        </w:rPr>
        <w:t>†</w:t>
      </w:r>
      <w:r w:rsidRPr="00727517">
        <w:rPr>
          <w:rFonts w:ascii="Helvetica" w:hAnsi="Helvetica" w:cs="Helvetica"/>
          <w:sz w:val="18"/>
          <w:szCs w:val="18"/>
        </w:rPr>
        <w:t xml:space="preserve">n (%), number of analyzed cases and (percentage). </w:t>
      </w:r>
      <w:r w:rsidR="009149B4" w:rsidRPr="00727517">
        <w:rPr>
          <w:rFonts w:ascii="Helvetica" w:hAnsi="Helvetica" w:cs="Helvetica"/>
          <w:b/>
          <w:bCs/>
          <w:sz w:val="18"/>
          <w:szCs w:val="18"/>
        </w:rPr>
        <w:t>*</w:t>
      </w:r>
      <w:r w:rsidR="009149B4" w:rsidRPr="00727517">
        <w:rPr>
          <w:rFonts w:ascii="Helvetica" w:hAnsi="Helvetica" w:cs="Helvetica"/>
          <w:sz w:val="18"/>
          <w:szCs w:val="18"/>
        </w:rPr>
        <w:t>GSDMB expression and its association with clinical parameters in this breast cancer cohort has been reported before</w:t>
      </w:r>
      <w:r w:rsidR="00004AA7">
        <w:rPr>
          <w:rFonts w:ascii="Helvetica" w:hAnsi="Helvetica" w:cs="Helvetica"/>
          <w:sz w:val="18"/>
          <w:szCs w:val="18"/>
        </w:rPr>
        <w:t xml:space="preserve"> </w:t>
      </w:r>
      <w:r w:rsidR="00174EE1">
        <w:rPr>
          <w:rFonts w:ascii="Helvetica" w:hAnsi="Helvetica" w:cs="Helvetica"/>
          <w:sz w:val="18"/>
          <w:szCs w:val="18"/>
        </w:rPr>
        <w:fldChar w:fldCharType="begin" w:fldLock="1"/>
      </w:r>
      <w:r w:rsidR="00866CE8">
        <w:rPr>
          <w:rFonts w:ascii="Helvetica" w:hAnsi="Helvetica" w:cs="Helvetica"/>
          <w:sz w:val="18"/>
          <w:szCs w:val="18"/>
        </w:rPr>
        <w:instrText>ADDIN CSL_CITATION {"citationItems":[{"id":"ITEM-1","itemData":{"DOI":"10.18632/oncotarget.10787","ISSN":"1949-2553","PMID":"27462779","abstract":"Around, 30-40% of HER2-positive breast cancers do not show substantial clinical benefit from the targeted therapy and, thus, the mechanisms underlying resistance remain partially unknown. Interestingly, ERBB2 is frequently co-amplified and co-expressed with neighbour genes that may play a relevant role in this cancer subtype. Here, using an in silico analysis of data from 2,096 breast tumours, we reveal a significant correlation between Gasdermin B (GSDMB) gene (located 175 kilo bases distal from ERBB2) expression and the pathological and clinical parameters of poor prognosis in HER2-positive breast cancer. Next, the analysis of three independent cohorts (totalizing 286 tumours) showed that approximately 65% of the HER2-positive cases have GSDMB gene amplification and protein over-expression. Moreover, GSDMB expression was also linked to poor therapeutic responses in terms of lower relapse free survival and pathologic complete response as well as positive lymph node status and the development of distant metastasis under neoadjuvant and adjuvant treatment settings, respectively. Importantly, GSDMB expression promotes survival to trastuzumab in different HER2-positive breast carcinoma cells, and is associated with trastuzumab resistance phenotype in vivo in Patient Derived Xenografts. In summary, our data identifies the ERBB2 co-amplified and co-expressed gene GSDMB as a critical determinant of poor prognosis and therapeutic response in HER2-positive breast cancer.","author":[{"dropping-particle":"","family":"Hergueta-Redondo","given":"Marta","non-dropping-particle":"","parse-names":false,"suffix":""},{"dropping-particle":"","family":"Sarrio","given":"David","non-dropping-particle":"","parse-names":false,"suffix":""},{"dropping-particle":"","family":"Molina-Crespo","given":"Ángela","non-dropping-particle":"","parse-names":false,"suffix":""},{"dropping-particle":"","family":"Vicario","given":"Rocío","non-dropping-particle":"","parse-names":false,"suffix":""},{"dropping-particle":"","family":"Bernadó-Morales","given":"Cristina","non-dropping-particle":"","parse-names":false,"suffix":""},{"dropping-particle":"","family":"Martínez","given":"Lidia","non-dropping-particle":"","parse-names":false,"suffix":""},{"dropping-particle":"","family":"Rojo-Sebastián","given":"Alejandro","non-dropping-particle":"","parse-names":false,"suffix":""},{"dropping-particle":"","family":"Serra-Musach","given":"Jordi","non-dropping-particle":"","parse-names":false,"suffix":""},{"dropping-particle":"","family":"Mota","given":"Alba","non-dropping-particle":"","parse-names":false,"suffix":""},{"dropping-particle":"","family":"Martínez-Ramírez","given":"Ángel","non-dropping-particle":"","parse-names":false,"suffix":""},{"dropping-particle":"","family":"Ángeles Castilla","given":"Mª","non-dropping-particle":"","parse-names":false,"suffix":""},{"dropping-particle":"","family":"González-Martin","given":"Antonio","non-dropping-particle":"","parse-names":false,"suffix":""},{"dropping-particle":"","family":"Pernas","given":"Sonia","non-dropping-particle":"","parse-names":false,"suffix":""},{"dropping-particle":"","family":"Cano","given":"Amparo","non-dropping-particle":"","parse-names":false,"suffix":""},{"dropping-particle":"","family":"Cortes","given":"Javier","non-dropping-particle":"","parse-names":false,"suffix":""},{"dropping-particle":"","family":"Nuciforo","given":"Paolo G","non-dropping-particle":"","parse-names":false,"suffix":""},{"dropping-particle":"","family":"Peg","given":"Vicente","non-dropping-particle":"","parse-names":false,"suffix":""},{"dropping-particle":"","family":"Palacios","given":"José","non-dropping-particle":"","parse-names":false,"suffix":""},{"dropping-particle":"","family":"Ángel Pujana","given":"Miguel","non-dropping-particle":"","parse-names":false,"suffix":""},{"dropping-particle":"","family":"Arribas","given":"Joaquín","non-dropping-particle":"","parse-names":false,"suffix":""},{"dropping-particle":"","family":"Moreno-Bueno","given":"Gema","non-dropping-particle":"","parse-names":false,"suffix":""}],"container-title":"Oncotarget","id":"ITEM-1","issue":"35","issued":{"date-parts":[["2016","8"]]},"page":"56295-56308","title":"Gasdermin B expression predicts poor clinical outcome in HER2-positive breast cancer","type":"article-journal","volume":"7"},"uris":["http://www.mendeley.com/documents/?uuid=56e6ad4b-2a92-4ca7-af2b-4b89a6b63331"]}],"mendeley":{"formattedCitation":"[13]","plainTextFormattedCitation":"[13]","previouslyFormattedCitation":"(13)"},"properties":{"noteIndex":0},"schema":"https://github.com/citation-style-language/schema/raw/master/csl-citation.json"}</w:instrText>
      </w:r>
      <w:r w:rsidR="00174EE1">
        <w:rPr>
          <w:rFonts w:ascii="Helvetica" w:hAnsi="Helvetica" w:cs="Helvetica"/>
          <w:sz w:val="18"/>
          <w:szCs w:val="18"/>
        </w:rPr>
        <w:fldChar w:fldCharType="separate"/>
      </w:r>
      <w:r w:rsidR="00866CE8" w:rsidRPr="00866CE8">
        <w:rPr>
          <w:rFonts w:ascii="Helvetica" w:hAnsi="Helvetica" w:cs="Helvetica"/>
          <w:noProof/>
          <w:sz w:val="18"/>
          <w:szCs w:val="18"/>
        </w:rPr>
        <w:t>[13]</w:t>
      </w:r>
      <w:r w:rsidR="00174EE1">
        <w:rPr>
          <w:rFonts w:ascii="Helvetica" w:hAnsi="Helvetica" w:cs="Helvetica"/>
          <w:sz w:val="18"/>
          <w:szCs w:val="18"/>
        </w:rPr>
        <w:fldChar w:fldCharType="end"/>
      </w:r>
      <w:r w:rsidR="009149B4" w:rsidRPr="00727517">
        <w:rPr>
          <w:rFonts w:ascii="Helvetica" w:hAnsi="Helvetica" w:cs="Helvetica"/>
          <w:sz w:val="18"/>
          <w:szCs w:val="18"/>
        </w:rPr>
        <w:t>.</w:t>
      </w:r>
    </w:p>
    <w:p w14:paraId="18820D68" w14:textId="4E876406" w:rsidR="004263B6" w:rsidRDefault="004263B6" w:rsidP="004263B6">
      <w:pPr>
        <w:ind w:right="424"/>
        <w:jc w:val="both"/>
        <w:rPr>
          <w:rFonts w:ascii="Helvetica" w:hAnsi="Helvetica" w:cs="Helvetica"/>
          <w:sz w:val="20"/>
          <w:szCs w:val="20"/>
        </w:rPr>
      </w:pPr>
    </w:p>
    <w:p w14:paraId="3B1511C6" w14:textId="16D9DE33" w:rsidR="009578F1" w:rsidRDefault="009578F1" w:rsidP="004263B6">
      <w:pPr>
        <w:ind w:right="424"/>
        <w:jc w:val="both"/>
        <w:rPr>
          <w:rFonts w:ascii="Helvetica" w:hAnsi="Helvetica" w:cs="Helvetica"/>
          <w:sz w:val="20"/>
          <w:szCs w:val="20"/>
        </w:rPr>
      </w:pPr>
    </w:p>
    <w:p w14:paraId="3F2DFAB5" w14:textId="61F7C3B9" w:rsidR="009578F1" w:rsidRDefault="009578F1" w:rsidP="004263B6">
      <w:pPr>
        <w:ind w:right="424"/>
        <w:jc w:val="both"/>
        <w:rPr>
          <w:rFonts w:ascii="Helvetica" w:hAnsi="Helvetica" w:cs="Helvetica"/>
          <w:sz w:val="20"/>
          <w:szCs w:val="20"/>
        </w:rPr>
      </w:pPr>
    </w:p>
    <w:p w14:paraId="791C8577" w14:textId="04E1AA15" w:rsidR="009578F1" w:rsidRDefault="009578F1" w:rsidP="004263B6">
      <w:pPr>
        <w:ind w:right="424"/>
        <w:jc w:val="both"/>
        <w:rPr>
          <w:rFonts w:ascii="Helvetica" w:hAnsi="Helvetica" w:cs="Helvetica"/>
          <w:sz w:val="20"/>
          <w:szCs w:val="20"/>
        </w:rPr>
      </w:pPr>
    </w:p>
    <w:p w14:paraId="6046A8F7" w14:textId="77777777" w:rsidR="000A6EC1" w:rsidRDefault="000A6EC1" w:rsidP="004263B6">
      <w:pPr>
        <w:ind w:right="424"/>
        <w:jc w:val="both"/>
        <w:rPr>
          <w:rFonts w:ascii="Helvetica" w:hAnsi="Helvetica" w:cs="Helvetica"/>
          <w:sz w:val="20"/>
          <w:szCs w:val="20"/>
        </w:rPr>
      </w:pPr>
    </w:p>
    <w:p w14:paraId="43A0FF0D" w14:textId="45B91C4D" w:rsidR="009578F1" w:rsidRDefault="009578F1" w:rsidP="004263B6">
      <w:pPr>
        <w:ind w:right="424"/>
        <w:jc w:val="both"/>
        <w:rPr>
          <w:rFonts w:ascii="Helvetica" w:hAnsi="Helvetica" w:cs="Helvetica"/>
          <w:sz w:val="20"/>
          <w:szCs w:val="20"/>
        </w:rPr>
      </w:pPr>
    </w:p>
    <w:p w14:paraId="697F9355" w14:textId="77777777" w:rsidR="009578F1" w:rsidRPr="009578F1" w:rsidRDefault="009578F1" w:rsidP="004263B6">
      <w:pPr>
        <w:ind w:right="424"/>
        <w:jc w:val="both"/>
        <w:rPr>
          <w:rFonts w:ascii="Helvetica" w:hAnsi="Helvetica" w:cs="Helvetica"/>
          <w:sz w:val="20"/>
          <w:szCs w:val="20"/>
        </w:rPr>
      </w:pPr>
    </w:p>
    <w:p w14:paraId="38CB5B3C" w14:textId="2CC85D28" w:rsidR="004263B6" w:rsidRPr="009578F1" w:rsidRDefault="004263B6" w:rsidP="00D31BF3">
      <w:pPr>
        <w:spacing w:line="360" w:lineRule="auto"/>
        <w:contextualSpacing/>
        <w:jc w:val="both"/>
        <w:rPr>
          <w:rFonts w:ascii="Helvetica" w:hAnsi="Helvetica" w:cs="Helvetica"/>
          <w:iCs/>
          <w:sz w:val="20"/>
          <w:szCs w:val="20"/>
          <w:shd w:val="clear" w:color="auto" w:fill="FFFFFF"/>
        </w:rPr>
      </w:pPr>
      <w:r w:rsidRPr="009578F1">
        <w:rPr>
          <w:rFonts w:ascii="Helvetica" w:hAnsi="Helvetica" w:cs="Helvetica"/>
          <w:b/>
          <w:iCs/>
          <w:sz w:val="20"/>
          <w:szCs w:val="20"/>
          <w:shd w:val="clear" w:color="auto" w:fill="FFFFFF"/>
        </w:rPr>
        <w:lastRenderedPageBreak/>
        <w:t xml:space="preserve">Supplementary Table </w:t>
      </w:r>
      <w:r w:rsidR="00071985" w:rsidRPr="009578F1">
        <w:rPr>
          <w:rFonts w:ascii="Helvetica" w:hAnsi="Helvetica" w:cs="Helvetica"/>
          <w:b/>
          <w:iCs/>
          <w:sz w:val="20"/>
          <w:szCs w:val="20"/>
          <w:shd w:val="clear" w:color="auto" w:fill="FFFFFF"/>
        </w:rPr>
        <w:t>3</w:t>
      </w:r>
      <w:r w:rsidRPr="009578F1">
        <w:rPr>
          <w:rFonts w:ascii="Helvetica" w:hAnsi="Helvetica" w:cs="Helvetica"/>
          <w:b/>
          <w:iCs/>
          <w:sz w:val="20"/>
          <w:szCs w:val="20"/>
          <w:shd w:val="clear" w:color="auto" w:fill="FFFFFF"/>
        </w:rPr>
        <w:t xml:space="preserve">. </w:t>
      </w:r>
      <w:r w:rsidRPr="009578F1">
        <w:rPr>
          <w:rFonts w:ascii="Helvetica" w:hAnsi="Helvetica" w:cs="Helvetica"/>
          <w:i/>
          <w:sz w:val="20"/>
          <w:szCs w:val="20"/>
          <w:shd w:val="clear" w:color="auto" w:fill="FFFFFF"/>
        </w:rPr>
        <w:t xml:space="preserve">In vivo </w:t>
      </w:r>
      <w:r w:rsidRPr="009578F1">
        <w:rPr>
          <w:rFonts w:ascii="Helvetica" w:hAnsi="Helvetica" w:cs="Helvetica"/>
          <w:iCs/>
          <w:sz w:val="20"/>
          <w:szCs w:val="20"/>
          <w:shd w:val="clear" w:color="auto" w:fill="FFFFFF"/>
        </w:rPr>
        <w:t>acute toxicity results in zebrafish.</w:t>
      </w:r>
    </w:p>
    <w:tbl>
      <w:tblPr>
        <w:tblStyle w:val="Tablaconcuadrcula"/>
        <w:tblpPr w:leftFromText="141" w:rightFromText="141" w:vertAnchor="page" w:horzAnchor="margin" w:tblpXSpec="center" w:tblpY="2091"/>
        <w:tblW w:w="6580" w:type="dxa"/>
        <w:tblLook w:val="04A0" w:firstRow="1" w:lastRow="0" w:firstColumn="1" w:lastColumn="0" w:noHBand="0" w:noVBand="1"/>
      </w:tblPr>
      <w:tblGrid>
        <w:gridCol w:w="1919"/>
        <w:gridCol w:w="1046"/>
        <w:gridCol w:w="1063"/>
        <w:gridCol w:w="1292"/>
        <w:gridCol w:w="1260"/>
      </w:tblGrid>
      <w:tr w:rsidR="003D171B" w:rsidRPr="00243AE9" w14:paraId="42341F8C" w14:textId="77777777" w:rsidTr="003D171B">
        <w:trPr>
          <w:trHeight w:val="67"/>
        </w:trPr>
        <w:tc>
          <w:tcPr>
            <w:tcW w:w="1919" w:type="dxa"/>
            <w:vMerge w:val="restart"/>
            <w:tcBorders>
              <w:top w:val="single" w:sz="4" w:space="0" w:color="auto"/>
              <w:left w:val="nil"/>
              <w:bottom w:val="nil"/>
              <w:right w:val="single" w:sz="4" w:space="0" w:color="auto"/>
            </w:tcBorders>
            <w:vAlign w:val="center"/>
            <w:hideMark/>
          </w:tcPr>
          <w:p w14:paraId="7C227814" w14:textId="748FA0D6" w:rsidR="003D171B" w:rsidRPr="009578F1" w:rsidRDefault="003D171B" w:rsidP="003D171B">
            <w:pPr>
              <w:jc w:val="center"/>
              <w:rPr>
                <w:rFonts w:ascii="Helvetica" w:hAnsi="Helvetica" w:cs="Helvetica"/>
                <w:iCs/>
                <w:sz w:val="20"/>
                <w:szCs w:val="20"/>
              </w:rPr>
            </w:pPr>
          </w:p>
        </w:tc>
        <w:tc>
          <w:tcPr>
            <w:tcW w:w="4661" w:type="dxa"/>
            <w:gridSpan w:val="4"/>
            <w:tcBorders>
              <w:left w:val="single" w:sz="4" w:space="0" w:color="auto"/>
              <w:bottom w:val="single" w:sz="4" w:space="0" w:color="auto"/>
              <w:right w:val="nil"/>
            </w:tcBorders>
            <w:hideMark/>
          </w:tcPr>
          <w:p w14:paraId="51659C90" w14:textId="77777777" w:rsidR="003D171B" w:rsidRPr="00A7797E" w:rsidRDefault="003D171B" w:rsidP="003D171B">
            <w:pPr>
              <w:contextualSpacing/>
              <w:jc w:val="center"/>
              <w:rPr>
                <w:rFonts w:ascii="Helvetica" w:hAnsi="Helvetica" w:cs="Helvetica"/>
                <w:b/>
                <w:bCs/>
                <w:iCs/>
                <w:sz w:val="20"/>
                <w:szCs w:val="20"/>
              </w:rPr>
            </w:pPr>
            <w:r w:rsidRPr="00A7797E">
              <w:rPr>
                <w:rFonts w:ascii="Helvetica" w:hAnsi="Helvetica" w:cs="Helvetica"/>
                <w:b/>
                <w:bCs/>
                <w:sz w:val="20"/>
                <w:szCs w:val="20"/>
              </w:rPr>
              <w:t>Concentration, µM</w:t>
            </w:r>
          </w:p>
        </w:tc>
      </w:tr>
      <w:tr w:rsidR="003D171B" w:rsidRPr="00243AE9" w14:paraId="4042512D" w14:textId="77777777" w:rsidTr="003D171B">
        <w:trPr>
          <w:trHeight w:val="315"/>
        </w:trPr>
        <w:tc>
          <w:tcPr>
            <w:tcW w:w="0" w:type="auto"/>
            <w:vMerge/>
            <w:tcBorders>
              <w:top w:val="nil"/>
              <w:left w:val="nil"/>
              <w:bottom w:val="nil"/>
              <w:right w:val="single" w:sz="4" w:space="0" w:color="auto"/>
            </w:tcBorders>
            <w:hideMark/>
          </w:tcPr>
          <w:p w14:paraId="64AB1287" w14:textId="77777777" w:rsidR="003D171B" w:rsidRPr="009578F1" w:rsidRDefault="003D171B" w:rsidP="003D171B">
            <w:pPr>
              <w:jc w:val="center"/>
              <w:rPr>
                <w:rFonts w:ascii="Helvetica" w:hAnsi="Helvetica" w:cs="Helvetica"/>
                <w:iCs/>
                <w:sz w:val="20"/>
                <w:szCs w:val="20"/>
              </w:rPr>
            </w:pPr>
          </w:p>
        </w:tc>
        <w:tc>
          <w:tcPr>
            <w:tcW w:w="1046" w:type="dxa"/>
            <w:tcBorders>
              <w:top w:val="single" w:sz="4" w:space="0" w:color="auto"/>
              <w:left w:val="single" w:sz="4" w:space="0" w:color="auto"/>
              <w:bottom w:val="nil"/>
              <w:right w:val="nil"/>
            </w:tcBorders>
            <w:hideMark/>
          </w:tcPr>
          <w:p w14:paraId="11F2A8A0"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b/>
                <w:bCs/>
                <w:iCs/>
                <w:sz w:val="20"/>
                <w:szCs w:val="20"/>
              </w:rPr>
              <w:t>LC10</w:t>
            </w:r>
          </w:p>
        </w:tc>
        <w:tc>
          <w:tcPr>
            <w:tcW w:w="1063" w:type="dxa"/>
            <w:tcBorders>
              <w:top w:val="single" w:sz="4" w:space="0" w:color="auto"/>
              <w:left w:val="nil"/>
              <w:bottom w:val="nil"/>
              <w:right w:val="nil"/>
            </w:tcBorders>
            <w:hideMark/>
          </w:tcPr>
          <w:p w14:paraId="253BC4F7"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b/>
                <w:bCs/>
                <w:iCs/>
                <w:sz w:val="20"/>
                <w:szCs w:val="20"/>
              </w:rPr>
              <w:t>LC50</w:t>
            </w:r>
          </w:p>
        </w:tc>
        <w:tc>
          <w:tcPr>
            <w:tcW w:w="1292" w:type="dxa"/>
            <w:tcBorders>
              <w:top w:val="single" w:sz="4" w:space="0" w:color="auto"/>
              <w:left w:val="nil"/>
              <w:bottom w:val="nil"/>
              <w:right w:val="nil"/>
            </w:tcBorders>
            <w:hideMark/>
          </w:tcPr>
          <w:p w14:paraId="00FFEC1C"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b/>
                <w:bCs/>
                <w:iCs/>
                <w:sz w:val="20"/>
                <w:szCs w:val="20"/>
              </w:rPr>
              <w:t>NOEC*</w:t>
            </w:r>
          </w:p>
        </w:tc>
        <w:tc>
          <w:tcPr>
            <w:tcW w:w="1260" w:type="dxa"/>
            <w:tcBorders>
              <w:top w:val="single" w:sz="4" w:space="0" w:color="auto"/>
              <w:left w:val="nil"/>
              <w:bottom w:val="nil"/>
              <w:right w:val="nil"/>
            </w:tcBorders>
            <w:hideMark/>
          </w:tcPr>
          <w:p w14:paraId="7511A05F"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b/>
                <w:bCs/>
                <w:iCs/>
                <w:sz w:val="20"/>
                <w:szCs w:val="20"/>
              </w:rPr>
              <w:t>LOEC*</w:t>
            </w:r>
          </w:p>
        </w:tc>
      </w:tr>
      <w:tr w:rsidR="003D171B" w:rsidRPr="00243AE9" w14:paraId="2824B0D5" w14:textId="77777777" w:rsidTr="003D171B">
        <w:trPr>
          <w:trHeight w:val="315"/>
        </w:trPr>
        <w:tc>
          <w:tcPr>
            <w:tcW w:w="1919" w:type="dxa"/>
            <w:tcBorders>
              <w:top w:val="nil"/>
              <w:left w:val="nil"/>
              <w:bottom w:val="nil"/>
              <w:right w:val="single" w:sz="4" w:space="0" w:color="auto"/>
            </w:tcBorders>
            <w:vAlign w:val="center"/>
            <w:hideMark/>
          </w:tcPr>
          <w:p w14:paraId="4B3109AF" w14:textId="77777777" w:rsidR="003D171B" w:rsidRPr="00A7797E" w:rsidRDefault="003D171B" w:rsidP="00A7797E">
            <w:pPr>
              <w:contextualSpacing/>
              <w:rPr>
                <w:rFonts w:ascii="Helvetica" w:hAnsi="Helvetica" w:cs="Helvetica"/>
                <w:b/>
                <w:bCs/>
                <w:iCs/>
                <w:sz w:val="20"/>
                <w:szCs w:val="20"/>
              </w:rPr>
            </w:pPr>
            <w:r w:rsidRPr="00A7797E">
              <w:rPr>
                <w:rFonts w:ascii="Helvetica" w:hAnsi="Helvetica" w:cs="Helvetica"/>
                <w:b/>
                <w:bCs/>
                <w:sz w:val="20"/>
                <w:szCs w:val="20"/>
              </w:rPr>
              <w:t>Lapatinib</w:t>
            </w:r>
          </w:p>
        </w:tc>
        <w:tc>
          <w:tcPr>
            <w:tcW w:w="1046" w:type="dxa"/>
            <w:tcBorders>
              <w:top w:val="nil"/>
              <w:left w:val="single" w:sz="4" w:space="0" w:color="auto"/>
              <w:bottom w:val="nil"/>
              <w:right w:val="nil"/>
            </w:tcBorders>
            <w:hideMark/>
          </w:tcPr>
          <w:p w14:paraId="334D4C5A"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iCs/>
                <w:sz w:val="20"/>
                <w:szCs w:val="20"/>
              </w:rPr>
              <w:t>31.2</w:t>
            </w:r>
          </w:p>
        </w:tc>
        <w:tc>
          <w:tcPr>
            <w:tcW w:w="1063" w:type="dxa"/>
            <w:tcBorders>
              <w:top w:val="nil"/>
              <w:left w:val="nil"/>
              <w:bottom w:val="nil"/>
              <w:right w:val="nil"/>
            </w:tcBorders>
            <w:hideMark/>
          </w:tcPr>
          <w:p w14:paraId="3776E101"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iCs/>
                <w:sz w:val="20"/>
                <w:szCs w:val="20"/>
              </w:rPr>
              <w:t>35.1</w:t>
            </w:r>
          </w:p>
        </w:tc>
        <w:tc>
          <w:tcPr>
            <w:tcW w:w="1292" w:type="dxa"/>
            <w:tcBorders>
              <w:top w:val="nil"/>
              <w:left w:val="nil"/>
              <w:bottom w:val="nil"/>
              <w:right w:val="nil"/>
            </w:tcBorders>
            <w:hideMark/>
          </w:tcPr>
          <w:p w14:paraId="66A2A1B4"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iCs/>
                <w:sz w:val="20"/>
                <w:szCs w:val="20"/>
              </w:rPr>
              <w:t>&lt;30.0</w:t>
            </w:r>
          </w:p>
        </w:tc>
        <w:tc>
          <w:tcPr>
            <w:tcW w:w="1260" w:type="dxa"/>
            <w:tcBorders>
              <w:top w:val="nil"/>
              <w:left w:val="nil"/>
              <w:bottom w:val="nil"/>
              <w:right w:val="nil"/>
            </w:tcBorders>
            <w:hideMark/>
          </w:tcPr>
          <w:p w14:paraId="08225507"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iCs/>
                <w:sz w:val="20"/>
                <w:szCs w:val="20"/>
              </w:rPr>
              <w:t>&lt;30.0</w:t>
            </w:r>
          </w:p>
        </w:tc>
      </w:tr>
      <w:tr w:rsidR="003D171B" w:rsidRPr="00243AE9" w14:paraId="6FEE3252" w14:textId="77777777" w:rsidTr="003D171B">
        <w:trPr>
          <w:trHeight w:val="315"/>
        </w:trPr>
        <w:tc>
          <w:tcPr>
            <w:tcW w:w="1919" w:type="dxa"/>
            <w:tcBorders>
              <w:top w:val="nil"/>
              <w:left w:val="nil"/>
              <w:bottom w:val="single" w:sz="4" w:space="0" w:color="auto"/>
              <w:right w:val="single" w:sz="4" w:space="0" w:color="auto"/>
            </w:tcBorders>
            <w:vAlign w:val="center"/>
            <w:hideMark/>
          </w:tcPr>
          <w:p w14:paraId="22A09334" w14:textId="77777777" w:rsidR="003D171B" w:rsidRPr="00A7797E" w:rsidRDefault="003D171B" w:rsidP="00A7797E">
            <w:pPr>
              <w:contextualSpacing/>
              <w:rPr>
                <w:rFonts w:ascii="Helvetica" w:hAnsi="Helvetica" w:cs="Helvetica"/>
                <w:b/>
                <w:bCs/>
                <w:iCs/>
                <w:sz w:val="20"/>
                <w:szCs w:val="20"/>
              </w:rPr>
            </w:pPr>
            <w:r w:rsidRPr="00A7797E">
              <w:rPr>
                <w:rFonts w:ascii="Helvetica" w:hAnsi="Helvetica" w:cs="Helvetica"/>
                <w:b/>
                <w:bCs/>
                <w:sz w:val="20"/>
                <w:szCs w:val="20"/>
              </w:rPr>
              <w:t>Chloroquine</w:t>
            </w:r>
          </w:p>
        </w:tc>
        <w:tc>
          <w:tcPr>
            <w:tcW w:w="1046" w:type="dxa"/>
            <w:tcBorders>
              <w:top w:val="nil"/>
              <w:left w:val="single" w:sz="4" w:space="0" w:color="auto"/>
              <w:bottom w:val="single" w:sz="4" w:space="0" w:color="auto"/>
              <w:right w:val="nil"/>
            </w:tcBorders>
            <w:hideMark/>
          </w:tcPr>
          <w:p w14:paraId="053BF1BC"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iCs/>
                <w:sz w:val="20"/>
                <w:szCs w:val="20"/>
              </w:rPr>
              <w:t>74.1</w:t>
            </w:r>
          </w:p>
        </w:tc>
        <w:tc>
          <w:tcPr>
            <w:tcW w:w="1063" w:type="dxa"/>
            <w:tcBorders>
              <w:top w:val="nil"/>
              <w:left w:val="nil"/>
              <w:bottom w:val="single" w:sz="4" w:space="0" w:color="auto"/>
              <w:right w:val="nil"/>
            </w:tcBorders>
            <w:hideMark/>
          </w:tcPr>
          <w:p w14:paraId="67B5637B"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iCs/>
                <w:sz w:val="20"/>
                <w:szCs w:val="20"/>
              </w:rPr>
              <w:t>116.4</w:t>
            </w:r>
          </w:p>
        </w:tc>
        <w:tc>
          <w:tcPr>
            <w:tcW w:w="1292" w:type="dxa"/>
            <w:tcBorders>
              <w:top w:val="nil"/>
              <w:left w:val="nil"/>
              <w:bottom w:val="single" w:sz="4" w:space="0" w:color="auto"/>
              <w:right w:val="nil"/>
            </w:tcBorders>
            <w:hideMark/>
          </w:tcPr>
          <w:p w14:paraId="34B649A4"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iCs/>
                <w:sz w:val="20"/>
                <w:szCs w:val="20"/>
              </w:rPr>
              <w:t>100</w:t>
            </w:r>
          </w:p>
        </w:tc>
        <w:tc>
          <w:tcPr>
            <w:tcW w:w="1260" w:type="dxa"/>
            <w:tcBorders>
              <w:top w:val="nil"/>
              <w:left w:val="nil"/>
              <w:bottom w:val="single" w:sz="4" w:space="0" w:color="auto"/>
              <w:right w:val="nil"/>
            </w:tcBorders>
            <w:hideMark/>
          </w:tcPr>
          <w:p w14:paraId="5033D7E4" w14:textId="77777777" w:rsidR="003D171B" w:rsidRPr="009578F1" w:rsidRDefault="003D171B" w:rsidP="003D171B">
            <w:pPr>
              <w:contextualSpacing/>
              <w:jc w:val="center"/>
              <w:rPr>
                <w:rFonts w:ascii="Helvetica" w:hAnsi="Helvetica" w:cs="Helvetica"/>
                <w:iCs/>
                <w:sz w:val="20"/>
                <w:szCs w:val="20"/>
              </w:rPr>
            </w:pPr>
            <w:r w:rsidRPr="009578F1">
              <w:rPr>
                <w:rFonts w:ascii="Helvetica" w:hAnsi="Helvetica" w:cs="Helvetica"/>
                <w:iCs/>
                <w:sz w:val="20"/>
                <w:szCs w:val="20"/>
              </w:rPr>
              <w:t>50</w:t>
            </w:r>
          </w:p>
        </w:tc>
      </w:tr>
    </w:tbl>
    <w:p w14:paraId="501DE11A" w14:textId="77777777" w:rsidR="003817D2" w:rsidRPr="009578F1" w:rsidRDefault="003817D2" w:rsidP="00EB1EE9">
      <w:pPr>
        <w:ind w:left="708" w:right="424"/>
        <w:jc w:val="both"/>
        <w:rPr>
          <w:rFonts w:ascii="Helvetica" w:hAnsi="Helvetica" w:cs="Helvetica"/>
          <w:sz w:val="20"/>
          <w:szCs w:val="20"/>
        </w:rPr>
      </w:pPr>
    </w:p>
    <w:p w14:paraId="753C82EE" w14:textId="77777777" w:rsidR="005C40C3" w:rsidRPr="009578F1" w:rsidRDefault="005C40C3" w:rsidP="00EB1EE9">
      <w:pPr>
        <w:ind w:left="708" w:right="424"/>
        <w:jc w:val="both"/>
        <w:rPr>
          <w:rFonts w:ascii="Helvetica" w:hAnsi="Helvetica" w:cs="Helvetica"/>
          <w:sz w:val="20"/>
          <w:szCs w:val="20"/>
        </w:rPr>
      </w:pPr>
    </w:p>
    <w:p w14:paraId="096289F9" w14:textId="77777777" w:rsidR="005C40C3" w:rsidRPr="009578F1" w:rsidRDefault="005C40C3" w:rsidP="003D171B">
      <w:pPr>
        <w:ind w:right="424"/>
        <w:jc w:val="both"/>
        <w:rPr>
          <w:rFonts w:ascii="Helvetica" w:hAnsi="Helvetica" w:cs="Helvetica"/>
          <w:sz w:val="20"/>
          <w:szCs w:val="20"/>
        </w:rPr>
      </w:pPr>
    </w:p>
    <w:p w14:paraId="2AF51098" w14:textId="4AD285C4" w:rsidR="00EB1EE9" w:rsidRPr="009578F1" w:rsidRDefault="00EB1EE9" w:rsidP="00EB1EE9">
      <w:pPr>
        <w:ind w:left="708" w:right="424"/>
        <w:jc w:val="both"/>
        <w:rPr>
          <w:rFonts w:ascii="Helvetica" w:hAnsi="Helvetica" w:cs="Helvetica"/>
          <w:b/>
          <w:sz w:val="18"/>
          <w:szCs w:val="18"/>
        </w:rPr>
      </w:pPr>
      <w:r w:rsidRPr="009578F1">
        <w:rPr>
          <w:rFonts w:ascii="Helvetica" w:hAnsi="Helvetica" w:cs="Helvetica"/>
          <w:sz w:val="18"/>
          <w:szCs w:val="18"/>
        </w:rPr>
        <w:t xml:space="preserve">*LOEC lowest observed effect concentration, NOEC no-observable effect concentration values </w:t>
      </w:r>
    </w:p>
    <w:p w14:paraId="088AB87D" w14:textId="42DA76A0" w:rsidR="003D62A2" w:rsidRPr="009578F1" w:rsidRDefault="003D62A2">
      <w:pPr>
        <w:spacing w:after="0" w:line="240" w:lineRule="auto"/>
        <w:rPr>
          <w:rFonts w:ascii="Helvetica" w:hAnsi="Helvetica" w:cs="Helvetica"/>
          <w:b/>
          <w:iCs/>
          <w:sz w:val="20"/>
          <w:szCs w:val="20"/>
          <w:highlight w:val="yellow"/>
          <w:shd w:val="clear" w:color="auto" w:fill="FFFFFF"/>
        </w:rPr>
      </w:pPr>
    </w:p>
    <w:p w14:paraId="7D8D5E15" w14:textId="1DAA9010" w:rsidR="00DF68F4" w:rsidRPr="009578F1" w:rsidRDefault="00DF68F4" w:rsidP="003F0330">
      <w:pPr>
        <w:spacing w:line="360" w:lineRule="auto"/>
        <w:jc w:val="both"/>
        <w:rPr>
          <w:rFonts w:ascii="Helvetica" w:hAnsi="Helvetica" w:cs="Helvetica"/>
          <w:iCs/>
          <w:sz w:val="20"/>
          <w:szCs w:val="20"/>
          <w:shd w:val="clear" w:color="auto" w:fill="FFFFFF"/>
        </w:rPr>
      </w:pPr>
      <w:r w:rsidRPr="009578F1">
        <w:rPr>
          <w:rFonts w:ascii="Helvetica" w:hAnsi="Helvetica" w:cs="Helvetica"/>
          <w:b/>
          <w:iCs/>
          <w:sz w:val="20"/>
          <w:szCs w:val="20"/>
          <w:shd w:val="clear" w:color="auto" w:fill="FFFFFF"/>
        </w:rPr>
        <w:t xml:space="preserve">Supplementary Table 4. </w:t>
      </w:r>
      <w:r w:rsidRPr="009578F1">
        <w:rPr>
          <w:rFonts w:ascii="Helvetica" w:hAnsi="Helvetica" w:cs="Helvetica"/>
          <w:iCs/>
          <w:sz w:val="20"/>
          <w:szCs w:val="20"/>
          <w:shd w:val="clear" w:color="auto" w:fill="FFFFFF"/>
        </w:rPr>
        <w:t>Summary of potential cancer and autophagy GSDMB interactors proteins</w:t>
      </w:r>
      <w:r w:rsidR="009578F1" w:rsidRPr="009578F1">
        <w:rPr>
          <w:rFonts w:ascii="Helvetica" w:hAnsi="Helvetica" w:cs="Helvetica"/>
          <w:iCs/>
          <w:sz w:val="20"/>
          <w:szCs w:val="20"/>
          <w:shd w:val="clear" w:color="auto" w:fill="FFFFFF"/>
        </w:rPr>
        <w:t xml:space="preserve"> obtained from immunoprecipitation and mass spectrometry.</w:t>
      </w:r>
    </w:p>
    <w:p w14:paraId="642DB820" w14:textId="77777777" w:rsidR="007B5679" w:rsidRPr="009578F1" w:rsidRDefault="007B5679" w:rsidP="003F0330">
      <w:pPr>
        <w:spacing w:after="0" w:line="360" w:lineRule="auto"/>
        <w:rPr>
          <w:rFonts w:ascii="Helvetica" w:hAnsi="Helvetica" w:cs="Helvetica"/>
          <w:b/>
          <w:bCs/>
          <w:sz w:val="20"/>
          <w:szCs w:val="20"/>
          <w:highlight w:val="yellow"/>
        </w:rPr>
      </w:pPr>
    </w:p>
    <w:p w14:paraId="7A4F8C8D" w14:textId="3365890F" w:rsidR="007B5679" w:rsidRPr="009578F1" w:rsidRDefault="007B5679" w:rsidP="003F0330">
      <w:pPr>
        <w:spacing w:after="0" w:line="360" w:lineRule="auto"/>
        <w:jc w:val="both"/>
        <w:rPr>
          <w:rFonts w:ascii="Helvetica" w:hAnsi="Helvetica" w:cs="Helvetica"/>
          <w:sz w:val="20"/>
          <w:szCs w:val="20"/>
        </w:rPr>
      </w:pPr>
      <w:r w:rsidRPr="009578F1">
        <w:rPr>
          <w:rFonts w:ascii="Helvetica" w:hAnsi="Helvetica" w:cs="Helvetica"/>
          <w:b/>
          <w:bCs/>
          <w:sz w:val="20"/>
          <w:szCs w:val="20"/>
        </w:rPr>
        <w:t>Supplementary Table 5.</w:t>
      </w:r>
      <w:r w:rsidRPr="009578F1">
        <w:rPr>
          <w:rFonts w:ascii="Helvetica" w:hAnsi="Helvetica" w:cs="Helvetica"/>
          <w:sz w:val="20"/>
          <w:szCs w:val="20"/>
        </w:rPr>
        <w:t xml:space="preserve"> Co-expression of GSDMB and autophagy markers (LC3B and Rab7) and their associations with relapse in the adjuvant treated HER2-positive gastric carcinoma and breast carcinoma* cohorts.</w:t>
      </w:r>
    </w:p>
    <w:p w14:paraId="2D167C6F" w14:textId="77777777" w:rsidR="004B1CB0" w:rsidRPr="009578F1" w:rsidRDefault="004B1CB0" w:rsidP="00FD3F1F">
      <w:pPr>
        <w:spacing w:line="240" w:lineRule="auto"/>
        <w:contextualSpacing/>
        <w:jc w:val="both"/>
        <w:rPr>
          <w:rFonts w:ascii="Helvetica" w:hAnsi="Helvetica" w:cs="Helvetica"/>
          <w:b/>
          <w:bCs/>
          <w:sz w:val="20"/>
          <w:szCs w:val="20"/>
        </w:rPr>
      </w:pPr>
    </w:p>
    <w:tbl>
      <w:tblPr>
        <w:tblStyle w:val="Tablanormal3"/>
        <w:tblW w:w="8905" w:type="dxa"/>
        <w:jc w:val="center"/>
        <w:tblLayout w:type="fixed"/>
        <w:tblLook w:val="01E0" w:firstRow="1" w:lastRow="1" w:firstColumn="1" w:lastColumn="1" w:noHBand="0" w:noVBand="0"/>
      </w:tblPr>
      <w:tblGrid>
        <w:gridCol w:w="2694"/>
        <w:gridCol w:w="1559"/>
        <w:gridCol w:w="1701"/>
        <w:gridCol w:w="35"/>
        <w:gridCol w:w="1525"/>
        <w:gridCol w:w="1366"/>
        <w:gridCol w:w="25"/>
      </w:tblGrid>
      <w:tr w:rsidR="009578F1" w:rsidRPr="00243AE9" w14:paraId="71436042" w14:textId="7251C2C5" w:rsidTr="009578F1">
        <w:trPr>
          <w:gridAfter w:val="1"/>
          <w:cnfStyle w:val="100000000000" w:firstRow="1" w:lastRow="0" w:firstColumn="0" w:lastColumn="0" w:oddVBand="0" w:evenVBand="0" w:oddHBand="0" w:evenHBand="0" w:firstRowFirstColumn="0" w:firstRowLastColumn="0" w:lastRowFirstColumn="0" w:lastRowLastColumn="0"/>
          <w:wAfter w:w="25" w:type="dxa"/>
          <w:trHeight w:val="200"/>
          <w:jc w:val="center"/>
        </w:trPr>
        <w:tc>
          <w:tcPr>
            <w:cnfStyle w:val="001000000100" w:firstRow="0" w:lastRow="0" w:firstColumn="1" w:lastColumn="0" w:oddVBand="0" w:evenVBand="0" w:oddHBand="0" w:evenHBand="0" w:firstRowFirstColumn="1" w:firstRowLastColumn="0" w:lastRowFirstColumn="0" w:lastRowLastColumn="0"/>
            <w:tcW w:w="2694" w:type="dxa"/>
            <w:shd w:val="clear" w:color="auto" w:fill="auto"/>
          </w:tcPr>
          <w:p w14:paraId="494DEF29" w14:textId="77777777" w:rsidR="009578F1" w:rsidRPr="009578F1" w:rsidRDefault="009578F1" w:rsidP="00E77198">
            <w:pPr>
              <w:spacing w:line="240" w:lineRule="auto"/>
              <w:contextualSpacing/>
              <w:jc w:val="center"/>
              <w:rPr>
                <w:rFonts w:ascii="Helvetica" w:hAnsi="Helvetica" w:cs="Helvetica"/>
                <w:i/>
                <w:sz w:val="20"/>
                <w:szCs w:val="20"/>
                <w:vertAlign w:val="superscript"/>
              </w:rPr>
            </w:pPr>
          </w:p>
        </w:tc>
        <w:tc>
          <w:tcPr>
            <w:cnfStyle w:val="000010000000" w:firstRow="0" w:lastRow="0" w:firstColumn="0" w:lastColumn="0" w:oddVBand="1" w:evenVBand="0" w:oddHBand="0" w:evenHBand="0" w:firstRowFirstColumn="0" w:firstRowLastColumn="0" w:lastRowFirstColumn="0" w:lastRowLastColumn="0"/>
            <w:tcW w:w="3260" w:type="dxa"/>
            <w:gridSpan w:val="2"/>
            <w:tcBorders>
              <w:bottom w:val="single" w:sz="4" w:space="0" w:color="auto"/>
            </w:tcBorders>
            <w:shd w:val="clear" w:color="auto" w:fill="auto"/>
          </w:tcPr>
          <w:p w14:paraId="2AB4B2FD" w14:textId="2AB724CB" w:rsidR="009578F1" w:rsidRPr="009578F1" w:rsidRDefault="009578F1" w:rsidP="00E77198">
            <w:pPr>
              <w:spacing w:line="240" w:lineRule="auto"/>
              <w:contextualSpacing/>
              <w:jc w:val="center"/>
              <w:rPr>
                <w:rFonts w:ascii="Helvetica" w:hAnsi="Helvetica" w:cs="Helvetica"/>
                <w:sz w:val="20"/>
                <w:szCs w:val="20"/>
              </w:rPr>
            </w:pPr>
            <w:r w:rsidRPr="009578F1">
              <w:rPr>
                <w:rFonts w:ascii="Helvetica" w:hAnsi="Helvetica" w:cs="Helvetica"/>
                <w:sz w:val="20"/>
                <w:szCs w:val="20"/>
              </w:rPr>
              <w:t>BREAST CANCER*</w:t>
            </w:r>
            <w:r>
              <w:rPr>
                <w:rFonts w:ascii="Helvetica" w:hAnsi="Helvetica" w:cs="Helvetica"/>
                <w:sz w:val="20"/>
                <w:szCs w:val="20"/>
              </w:rPr>
              <w:t xml:space="preserve">, </w:t>
            </w:r>
            <w:r w:rsidRPr="009578F1">
              <w:rPr>
                <w:rFonts w:ascii="Helvetica" w:hAnsi="Helvetica" w:cs="Helvetica"/>
                <w:sz w:val="20"/>
                <w:szCs w:val="20"/>
                <w:lang w:val="es-ES"/>
              </w:rPr>
              <w:t>n (%)</w:t>
            </w:r>
          </w:p>
        </w:tc>
        <w:tc>
          <w:tcPr>
            <w:cnfStyle w:val="000100001000" w:firstRow="0" w:lastRow="0" w:firstColumn="0" w:lastColumn="1" w:oddVBand="0" w:evenVBand="0" w:oddHBand="0" w:evenHBand="0" w:firstRowFirstColumn="0" w:firstRowLastColumn="1" w:lastRowFirstColumn="0" w:lastRowLastColumn="0"/>
            <w:tcW w:w="2926" w:type="dxa"/>
            <w:gridSpan w:val="3"/>
            <w:tcBorders>
              <w:bottom w:val="single" w:sz="4" w:space="0" w:color="auto"/>
            </w:tcBorders>
          </w:tcPr>
          <w:p w14:paraId="45A9ECA9" w14:textId="5EF51E37" w:rsidR="009578F1" w:rsidRPr="009578F1" w:rsidRDefault="009578F1" w:rsidP="00E77198">
            <w:pPr>
              <w:spacing w:line="240" w:lineRule="auto"/>
              <w:contextualSpacing/>
              <w:jc w:val="center"/>
              <w:rPr>
                <w:rFonts w:ascii="Helvetica" w:hAnsi="Helvetica" w:cs="Helvetica"/>
                <w:sz w:val="20"/>
                <w:szCs w:val="20"/>
              </w:rPr>
            </w:pPr>
            <w:r w:rsidRPr="009578F1">
              <w:rPr>
                <w:rFonts w:ascii="Helvetica" w:hAnsi="Helvetica" w:cs="Helvetica"/>
                <w:sz w:val="20"/>
                <w:szCs w:val="20"/>
              </w:rPr>
              <w:t>GASTRIC CANCER</w:t>
            </w:r>
            <w:r>
              <w:rPr>
                <w:rFonts w:ascii="Helvetica" w:hAnsi="Helvetica" w:cs="Helvetica"/>
                <w:sz w:val="20"/>
                <w:szCs w:val="20"/>
              </w:rPr>
              <w:t xml:space="preserve">, </w:t>
            </w:r>
            <w:r w:rsidRPr="009578F1">
              <w:rPr>
                <w:rFonts w:ascii="Helvetica" w:hAnsi="Helvetica" w:cs="Helvetica"/>
                <w:sz w:val="20"/>
                <w:szCs w:val="20"/>
                <w:lang w:val="es-ES"/>
              </w:rPr>
              <w:t>n (%)</w:t>
            </w:r>
          </w:p>
        </w:tc>
      </w:tr>
      <w:tr w:rsidR="009578F1" w:rsidRPr="00243AE9" w14:paraId="5D17C513" w14:textId="22E8FB38" w:rsidTr="00C5468E">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vAlign w:val="center"/>
          </w:tcPr>
          <w:p w14:paraId="40D0C7B3" w14:textId="77777777" w:rsidR="009578F1" w:rsidRPr="009578F1" w:rsidRDefault="009578F1" w:rsidP="009578F1">
            <w:pPr>
              <w:spacing w:after="0" w:line="240" w:lineRule="auto"/>
              <w:contextualSpacing/>
              <w:jc w:val="center"/>
              <w:rPr>
                <w:rFonts w:ascii="Helvetica" w:hAnsi="Helvetica" w:cs="Helvetica"/>
                <w:i/>
                <w:sz w:val="20"/>
                <w:szCs w:val="20"/>
              </w:rPr>
            </w:pP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tcBorders>
            <w:shd w:val="clear" w:color="auto" w:fill="auto"/>
            <w:vAlign w:val="center"/>
          </w:tcPr>
          <w:p w14:paraId="71FF91CB" w14:textId="77777777" w:rsidR="009578F1" w:rsidRPr="009578F1" w:rsidRDefault="009578F1" w:rsidP="009578F1">
            <w:pPr>
              <w:spacing w:after="0" w:line="240" w:lineRule="auto"/>
              <w:contextualSpacing/>
              <w:jc w:val="center"/>
              <w:rPr>
                <w:rFonts w:ascii="Helvetica" w:hAnsi="Helvetica" w:cs="Helvetica"/>
                <w:b/>
                <w:bCs/>
                <w:sz w:val="20"/>
                <w:szCs w:val="20"/>
              </w:rPr>
            </w:pPr>
            <w:r w:rsidRPr="009578F1">
              <w:rPr>
                <w:rFonts w:ascii="Helvetica" w:hAnsi="Helvetica" w:cs="Helvetica"/>
                <w:b/>
                <w:bCs/>
                <w:sz w:val="20"/>
                <w:szCs w:val="20"/>
              </w:rPr>
              <w:t>Relapse</w:t>
            </w:r>
          </w:p>
          <w:p w14:paraId="5D1D5DCF" w14:textId="2EA5916A" w:rsidR="009578F1" w:rsidRPr="009578F1" w:rsidRDefault="009578F1" w:rsidP="009578F1">
            <w:pPr>
              <w:spacing w:after="0" w:line="240" w:lineRule="auto"/>
              <w:contextualSpacing/>
              <w:jc w:val="center"/>
              <w:rPr>
                <w:rFonts w:ascii="Helvetica" w:hAnsi="Helvetica" w:cs="Helvetica"/>
                <w:b/>
                <w:bCs/>
                <w:sz w:val="20"/>
                <w:szCs w:val="20"/>
              </w:rPr>
            </w:pPr>
            <w:r w:rsidRPr="009578F1">
              <w:rPr>
                <w:rFonts w:ascii="Helvetica" w:hAnsi="Helvetica" w:cs="Helvetica"/>
                <w:b/>
                <w:bCs/>
                <w:sz w:val="20"/>
                <w:szCs w:val="20"/>
              </w:rPr>
              <w:t>NO</w:t>
            </w:r>
          </w:p>
        </w:tc>
        <w:tc>
          <w:tcPr>
            <w:tcW w:w="1736" w:type="dxa"/>
            <w:gridSpan w:val="2"/>
            <w:tcBorders>
              <w:top w:val="single" w:sz="4" w:space="0" w:color="auto"/>
              <w:right w:val="single" w:sz="4" w:space="0" w:color="auto"/>
            </w:tcBorders>
            <w:shd w:val="clear" w:color="auto" w:fill="auto"/>
            <w:vAlign w:val="center"/>
          </w:tcPr>
          <w:p w14:paraId="76FB6821" w14:textId="0164E787" w:rsidR="009578F1" w:rsidRPr="009578F1" w:rsidRDefault="009578F1" w:rsidP="009578F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sz w:val="20"/>
                <w:szCs w:val="20"/>
              </w:rPr>
            </w:pPr>
            <w:r w:rsidRPr="009578F1">
              <w:rPr>
                <w:rFonts w:ascii="Helvetica" w:hAnsi="Helvetica" w:cs="Helvetica"/>
                <w:b/>
                <w:bCs/>
                <w:sz w:val="20"/>
                <w:szCs w:val="20"/>
              </w:rPr>
              <w:t>Relapse</w:t>
            </w:r>
          </w:p>
          <w:p w14:paraId="2C087FB3" w14:textId="43E8A838" w:rsidR="009578F1" w:rsidRPr="009578F1" w:rsidRDefault="009578F1" w:rsidP="009578F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sz w:val="20"/>
                <w:szCs w:val="20"/>
              </w:rPr>
            </w:pPr>
            <w:r w:rsidRPr="009578F1">
              <w:rPr>
                <w:rFonts w:ascii="Helvetica" w:hAnsi="Helvetica" w:cs="Helvetica"/>
                <w:b/>
                <w:bCs/>
                <w:sz w:val="20"/>
                <w:szCs w:val="20"/>
              </w:rPr>
              <w:t>YES</w:t>
            </w:r>
          </w:p>
        </w:tc>
        <w:tc>
          <w:tcPr>
            <w:cnfStyle w:val="000010000000" w:firstRow="0" w:lastRow="0" w:firstColumn="0" w:lastColumn="0" w:oddVBand="1" w:evenVBand="0" w:oddHBand="0" w:evenHBand="0" w:firstRowFirstColumn="0" w:firstRowLastColumn="0" w:lastRowFirstColumn="0" w:lastRowLastColumn="0"/>
            <w:tcW w:w="1525" w:type="dxa"/>
            <w:tcBorders>
              <w:top w:val="single" w:sz="4" w:space="0" w:color="auto"/>
            </w:tcBorders>
            <w:shd w:val="clear" w:color="auto" w:fill="auto"/>
            <w:vAlign w:val="center"/>
          </w:tcPr>
          <w:p w14:paraId="3AC12D0C" w14:textId="77777777" w:rsidR="009578F1" w:rsidRPr="009578F1" w:rsidRDefault="009578F1" w:rsidP="009578F1">
            <w:pPr>
              <w:spacing w:after="0" w:line="240" w:lineRule="auto"/>
              <w:contextualSpacing/>
              <w:jc w:val="center"/>
              <w:rPr>
                <w:rFonts w:ascii="Helvetica" w:hAnsi="Helvetica" w:cs="Helvetica"/>
                <w:b/>
                <w:bCs/>
                <w:sz w:val="20"/>
                <w:szCs w:val="20"/>
              </w:rPr>
            </w:pPr>
            <w:r w:rsidRPr="009578F1">
              <w:rPr>
                <w:rFonts w:ascii="Helvetica" w:hAnsi="Helvetica" w:cs="Helvetica"/>
                <w:b/>
                <w:bCs/>
                <w:sz w:val="20"/>
                <w:szCs w:val="20"/>
              </w:rPr>
              <w:t>Relapse</w:t>
            </w:r>
          </w:p>
          <w:p w14:paraId="0DD829EF" w14:textId="1FE9EC2B" w:rsidR="009578F1" w:rsidRPr="009578F1" w:rsidRDefault="009578F1" w:rsidP="009578F1">
            <w:pPr>
              <w:spacing w:after="0" w:line="240" w:lineRule="auto"/>
              <w:contextualSpacing/>
              <w:jc w:val="center"/>
              <w:rPr>
                <w:rFonts w:ascii="Helvetica" w:hAnsi="Helvetica" w:cs="Helvetica"/>
                <w:b/>
                <w:bCs/>
                <w:sz w:val="20"/>
                <w:szCs w:val="20"/>
              </w:rPr>
            </w:pPr>
            <w:r w:rsidRPr="009578F1">
              <w:rPr>
                <w:rFonts w:ascii="Helvetica" w:hAnsi="Helvetica" w:cs="Helvetica"/>
                <w:b/>
                <w:bCs/>
                <w:sz w:val="20"/>
                <w:szCs w:val="20"/>
              </w:rPr>
              <w:t>NO</w:t>
            </w:r>
          </w:p>
        </w:tc>
        <w:tc>
          <w:tcPr>
            <w:cnfStyle w:val="000100000000" w:firstRow="0" w:lastRow="0" w:firstColumn="0" w:lastColumn="1" w:oddVBand="0" w:evenVBand="0" w:oddHBand="0" w:evenHBand="0" w:firstRowFirstColumn="0" w:firstRowLastColumn="0" w:lastRowFirstColumn="0" w:lastRowLastColumn="0"/>
            <w:tcW w:w="1391" w:type="dxa"/>
            <w:gridSpan w:val="2"/>
            <w:tcBorders>
              <w:top w:val="single" w:sz="4" w:space="0" w:color="auto"/>
              <w:left w:val="none" w:sz="0" w:space="0" w:color="auto"/>
              <w:right w:val="single" w:sz="4" w:space="0" w:color="auto"/>
            </w:tcBorders>
            <w:shd w:val="clear" w:color="auto" w:fill="auto"/>
            <w:vAlign w:val="center"/>
          </w:tcPr>
          <w:p w14:paraId="570810C4" w14:textId="77777777" w:rsidR="009578F1" w:rsidRPr="009578F1" w:rsidRDefault="009578F1" w:rsidP="009578F1">
            <w:pPr>
              <w:spacing w:after="0" w:line="240" w:lineRule="auto"/>
              <w:contextualSpacing/>
              <w:jc w:val="center"/>
              <w:rPr>
                <w:rFonts w:ascii="Helvetica" w:hAnsi="Helvetica" w:cs="Helvetica"/>
                <w:sz w:val="20"/>
                <w:szCs w:val="20"/>
              </w:rPr>
            </w:pPr>
            <w:r w:rsidRPr="009578F1">
              <w:rPr>
                <w:rFonts w:ascii="Helvetica" w:hAnsi="Helvetica" w:cs="Helvetica"/>
                <w:sz w:val="20"/>
                <w:szCs w:val="20"/>
              </w:rPr>
              <w:t>Relapse</w:t>
            </w:r>
          </w:p>
          <w:p w14:paraId="5EFA556E" w14:textId="222682B1" w:rsidR="009578F1" w:rsidRPr="009578F1" w:rsidRDefault="009578F1" w:rsidP="009578F1">
            <w:pPr>
              <w:spacing w:after="0" w:line="240" w:lineRule="auto"/>
              <w:contextualSpacing/>
              <w:jc w:val="center"/>
              <w:rPr>
                <w:rFonts w:ascii="Helvetica" w:hAnsi="Helvetica" w:cs="Helvetica"/>
                <w:sz w:val="20"/>
                <w:szCs w:val="20"/>
              </w:rPr>
            </w:pPr>
            <w:r w:rsidRPr="009578F1">
              <w:rPr>
                <w:rFonts w:ascii="Helvetica" w:hAnsi="Helvetica" w:cs="Helvetica"/>
                <w:sz w:val="20"/>
                <w:szCs w:val="20"/>
              </w:rPr>
              <w:t>YES</w:t>
            </w:r>
          </w:p>
        </w:tc>
      </w:tr>
      <w:tr w:rsidR="009578F1" w:rsidRPr="00243AE9" w14:paraId="208F13BC" w14:textId="44AC3EBE" w:rsidTr="00C5468E">
        <w:trPr>
          <w:jc w:val="center"/>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2CC752BC" w14:textId="77777777" w:rsidR="009578F1" w:rsidRPr="009578F1" w:rsidRDefault="009578F1" w:rsidP="009578F1">
            <w:pPr>
              <w:spacing w:line="240" w:lineRule="auto"/>
              <w:contextualSpacing/>
              <w:jc w:val="both"/>
              <w:rPr>
                <w:rFonts w:ascii="Helvetica" w:hAnsi="Helvetica" w:cs="Helvetica"/>
                <w:b w:val="0"/>
                <w:bCs w:val="0"/>
                <w:caps w:val="0"/>
                <w:sz w:val="20"/>
                <w:szCs w:val="20"/>
                <w:lang w:val="es-ES"/>
              </w:rPr>
            </w:pPr>
            <w:r w:rsidRPr="009578F1">
              <w:rPr>
                <w:rFonts w:ascii="Helvetica" w:hAnsi="Helvetica" w:cs="Helvetica"/>
                <w:sz w:val="20"/>
                <w:szCs w:val="20"/>
                <w:lang w:val="es-ES"/>
              </w:rPr>
              <w:t>GSDMB &amp; RAB7 coexp.</w:t>
            </w:r>
            <w:r w:rsidRPr="009578F1" w:rsidDel="007B5679">
              <w:rPr>
                <w:rFonts w:ascii="Helvetica" w:hAnsi="Helvetica" w:cs="Helvetica"/>
                <w:sz w:val="20"/>
                <w:szCs w:val="20"/>
                <w:lang w:val="es-ES"/>
              </w:rPr>
              <w:t xml:space="preserve"> </w:t>
            </w:r>
          </w:p>
          <w:p w14:paraId="4B3A6949" w14:textId="5B9A181B" w:rsidR="009578F1" w:rsidRPr="009578F1" w:rsidRDefault="009578F1" w:rsidP="00A7797E">
            <w:pPr>
              <w:spacing w:line="240" w:lineRule="auto"/>
              <w:ind w:left="171"/>
              <w:contextualSpacing/>
              <w:jc w:val="both"/>
              <w:rPr>
                <w:rFonts w:ascii="Helvetica" w:hAnsi="Helvetica" w:cs="Helvetica"/>
                <w:b w:val="0"/>
                <w:bCs w:val="0"/>
                <w:sz w:val="20"/>
                <w:szCs w:val="20"/>
                <w:lang w:val="es-ES"/>
              </w:rPr>
            </w:pPr>
            <w:r w:rsidRPr="009578F1">
              <w:rPr>
                <w:rFonts w:ascii="Helvetica" w:hAnsi="Helvetica" w:cs="Helvetica"/>
                <w:sz w:val="20"/>
                <w:szCs w:val="20"/>
                <w:lang w:val="es-ES"/>
              </w:rPr>
              <w:t>N</w:t>
            </w:r>
            <w:r w:rsidR="00A7797E" w:rsidRPr="009578F1">
              <w:rPr>
                <w:rFonts w:ascii="Helvetica" w:hAnsi="Helvetica" w:cs="Helvetica"/>
                <w:caps w:val="0"/>
                <w:sz w:val="20"/>
                <w:szCs w:val="20"/>
                <w:lang w:val="es-ES"/>
              </w:rPr>
              <w:t>o</w:t>
            </w:r>
          </w:p>
          <w:p w14:paraId="23169DD1" w14:textId="0B3ACCA0" w:rsidR="009578F1" w:rsidRPr="009578F1" w:rsidRDefault="009578F1" w:rsidP="00A7797E">
            <w:pPr>
              <w:spacing w:line="240" w:lineRule="auto"/>
              <w:ind w:left="171"/>
              <w:contextualSpacing/>
              <w:jc w:val="both"/>
              <w:rPr>
                <w:rFonts w:ascii="Helvetica" w:hAnsi="Helvetica" w:cs="Helvetica"/>
                <w:b w:val="0"/>
                <w:bCs w:val="0"/>
                <w:caps w:val="0"/>
                <w:sz w:val="20"/>
                <w:szCs w:val="20"/>
              </w:rPr>
            </w:pPr>
            <w:r w:rsidRPr="009578F1">
              <w:rPr>
                <w:rFonts w:ascii="Helvetica" w:hAnsi="Helvetica" w:cs="Helvetica"/>
                <w:sz w:val="20"/>
                <w:szCs w:val="20"/>
              </w:rPr>
              <w:t>Y</w:t>
            </w:r>
            <w:r w:rsidR="00A7797E" w:rsidRPr="009578F1">
              <w:rPr>
                <w:rFonts w:ascii="Helvetica" w:hAnsi="Helvetica" w:cs="Helvetica"/>
                <w:caps w:val="0"/>
                <w:sz w:val="20"/>
                <w:szCs w:val="20"/>
              </w:rPr>
              <w:t>ES</w:t>
            </w:r>
          </w:p>
        </w:tc>
        <w:tc>
          <w:tcPr>
            <w:cnfStyle w:val="000010000000" w:firstRow="0" w:lastRow="0" w:firstColumn="0" w:lastColumn="0" w:oddVBand="1" w:evenVBand="0" w:oddHBand="0" w:evenHBand="0" w:firstRowFirstColumn="0" w:firstRowLastColumn="0" w:lastRowFirstColumn="0" w:lastRowLastColumn="0"/>
            <w:tcW w:w="1559" w:type="dxa"/>
            <w:tcBorders>
              <w:left w:val="single" w:sz="4" w:space="0" w:color="auto"/>
            </w:tcBorders>
            <w:shd w:val="clear" w:color="auto" w:fill="auto"/>
          </w:tcPr>
          <w:p w14:paraId="6ECA5350" w14:textId="77777777" w:rsidR="009578F1" w:rsidRPr="009578F1" w:rsidRDefault="009578F1" w:rsidP="009578F1">
            <w:pPr>
              <w:spacing w:line="240" w:lineRule="auto"/>
              <w:contextualSpacing/>
              <w:jc w:val="center"/>
              <w:rPr>
                <w:rFonts w:ascii="Helvetica" w:hAnsi="Helvetica" w:cs="Helvetica"/>
                <w:caps/>
                <w:sz w:val="20"/>
                <w:szCs w:val="20"/>
              </w:rPr>
            </w:pPr>
          </w:p>
          <w:p w14:paraId="62EB1640"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18/24 (75.0)</w:t>
            </w:r>
          </w:p>
          <w:p w14:paraId="2F85FDC5" w14:textId="6FC18E8E"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2/6 (33.3)</w:t>
            </w:r>
          </w:p>
        </w:tc>
        <w:tc>
          <w:tcPr>
            <w:tcW w:w="1736" w:type="dxa"/>
            <w:gridSpan w:val="2"/>
            <w:tcBorders>
              <w:right w:val="single" w:sz="4" w:space="0" w:color="auto"/>
            </w:tcBorders>
            <w:shd w:val="clear" w:color="auto" w:fill="auto"/>
          </w:tcPr>
          <w:p w14:paraId="6F86E0B5"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p>
          <w:p w14:paraId="24677B2A"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sidRPr="009578F1">
              <w:rPr>
                <w:rFonts w:ascii="Helvetica" w:hAnsi="Helvetica" w:cs="Helvetica"/>
                <w:sz w:val="20"/>
                <w:szCs w:val="20"/>
              </w:rPr>
              <w:t>6/24 (25.0)</w:t>
            </w:r>
          </w:p>
          <w:p w14:paraId="4C02C010" w14:textId="30ECB40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20"/>
                <w:szCs w:val="20"/>
              </w:rPr>
            </w:pPr>
            <w:r w:rsidRPr="009578F1">
              <w:rPr>
                <w:rFonts w:ascii="Helvetica" w:hAnsi="Helvetica" w:cs="Helvetica"/>
                <w:sz w:val="20"/>
                <w:szCs w:val="20"/>
              </w:rPr>
              <w:t>4/6 (66.7)</w:t>
            </w:r>
          </w:p>
        </w:tc>
        <w:tc>
          <w:tcPr>
            <w:cnfStyle w:val="000010000000" w:firstRow="0" w:lastRow="0" w:firstColumn="0" w:lastColumn="0" w:oddVBand="1" w:evenVBand="0" w:oddHBand="0" w:evenHBand="0" w:firstRowFirstColumn="0" w:firstRowLastColumn="0" w:lastRowFirstColumn="0" w:lastRowLastColumn="0"/>
            <w:tcW w:w="1525" w:type="dxa"/>
            <w:shd w:val="clear" w:color="auto" w:fill="auto"/>
          </w:tcPr>
          <w:p w14:paraId="3A707C2B" w14:textId="77777777" w:rsidR="009578F1" w:rsidRPr="009578F1" w:rsidRDefault="009578F1" w:rsidP="009578F1">
            <w:pPr>
              <w:spacing w:line="240" w:lineRule="auto"/>
              <w:contextualSpacing/>
              <w:jc w:val="center"/>
              <w:rPr>
                <w:rFonts w:ascii="Helvetica" w:hAnsi="Helvetica" w:cs="Helvetica"/>
                <w:caps/>
                <w:sz w:val="20"/>
                <w:szCs w:val="20"/>
              </w:rPr>
            </w:pPr>
          </w:p>
          <w:p w14:paraId="08585C7C"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7/9 (77.8)</w:t>
            </w:r>
          </w:p>
          <w:p w14:paraId="3B9DFD06" w14:textId="40E0B2E0"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6/15 (40.0)</w:t>
            </w:r>
          </w:p>
        </w:tc>
        <w:tc>
          <w:tcPr>
            <w:cnfStyle w:val="000100000000" w:firstRow="0" w:lastRow="0" w:firstColumn="0" w:lastColumn="1" w:oddVBand="0" w:evenVBand="0" w:oddHBand="0" w:evenHBand="0" w:firstRowFirstColumn="0" w:firstRowLastColumn="0" w:lastRowFirstColumn="0" w:lastRowLastColumn="0"/>
            <w:tcW w:w="1391" w:type="dxa"/>
            <w:gridSpan w:val="2"/>
            <w:tcBorders>
              <w:left w:val="none" w:sz="0" w:space="0" w:color="auto"/>
              <w:right w:val="single" w:sz="4" w:space="0" w:color="auto"/>
            </w:tcBorders>
            <w:shd w:val="clear" w:color="auto" w:fill="auto"/>
          </w:tcPr>
          <w:p w14:paraId="073B0D33" w14:textId="77777777" w:rsidR="009578F1" w:rsidRPr="009578F1" w:rsidRDefault="009578F1" w:rsidP="009578F1">
            <w:pPr>
              <w:spacing w:line="240" w:lineRule="auto"/>
              <w:contextualSpacing/>
              <w:jc w:val="center"/>
              <w:rPr>
                <w:rFonts w:ascii="Helvetica" w:hAnsi="Helvetica" w:cs="Helvetica"/>
                <w:b w:val="0"/>
                <w:bCs w:val="0"/>
                <w:sz w:val="20"/>
                <w:szCs w:val="20"/>
              </w:rPr>
            </w:pPr>
          </w:p>
          <w:p w14:paraId="7F761E7D" w14:textId="77777777" w:rsidR="009578F1" w:rsidRPr="009578F1" w:rsidRDefault="009578F1" w:rsidP="009578F1">
            <w:pPr>
              <w:spacing w:line="240" w:lineRule="auto"/>
              <w:contextualSpacing/>
              <w:jc w:val="center"/>
              <w:rPr>
                <w:rFonts w:ascii="Helvetica" w:hAnsi="Helvetica" w:cs="Helvetica"/>
                <w:b w:val="0"/>
                <w:bCs w:val="0"/>
                <w:sz w:val="20"/>
                <w:szCs w:val="20"/>
              </w:rPr>
            </w:pPr>
            <w:r w:rsidRPr="009578F1">
              <w:rPr>
                <w:rFonts w:ascii="Helvetica" w:hAnsi="Helvetica" w:cs="Helvetica"/>
                <w:b w:val="0"/>
                <w:bCs w:val="0"/>
                <w:sz w:val="20"/>
                <w:szCs w:val="20"/>
              </w:rPr>
              <w:t>2/9 (22.2)</w:t>
            </w:r>
          </w:p>
          <w:p w14:paraId="1EEFDA70" w14:textId="717C8DC1" w:rsidR="009578F1" w:rsidRPr="009578F1" w:rsidRDefault="009578F1" w:rsidP="009578F1">
            <w:pPr>
              <w:spacing w:line="240" w:lineRule="auto"/>
              <w:contextualSpacing/>
              <w:jc w:val="center"/>
              <w:rPr>
                <w:rFonts w:ascii="Helvetica" w:hAnsi="Helvetica" w:cs="Helvetica"/>
                <w:b w:val="0"/>
                <w:bCs w:val="0"/>
                <w:sz w:val="20"/>
                <w:szCs w:val="20"/>
              </w:rPr>
            </w:pPr>
            <w:r w:rsidRPr="009578F1">
              <w:rPr>
                <w:rFonts w:ascii="Helvetica" w:hAnsi="Helvetica" w:cs="Helvetica"/>
                <w:b w:val="0"/>
                <w:bCs w:val="0"/>
                <w:sz w:val="20"/>
                <w:szCs w:val="20"/>
              </w:rPr>
              <w:t>9/15 (60.0)</w:t>
            </w:r>
          </w:p>
        </w:tc>
      </w:tr>
      <w:tr w:rsidR="009578F1" w:rsidRPr="00243AE9" w14:paraId="48FDD8F3" w14:textId="729BC53D" w:rsidTr="00C546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2BF4D8AF" w14:textId="77777777" w:rsidR="009578F1" w:rsidRPr="009578F1" w:rsidRDefault="009578F1" w:rsidP="009578F1">
            <w:pPr>
              <w:spacing w:line="240" w:lineRule="auto"/>
              <w:contextualSpacing/>
              <w:jc w:val="both"/>
              <w:rPr>
                <w:rFonts w:ascii="Helvetica" w:hAnsi="Helvetica" w:cs="Helvetica"/>
                <w:sz w:val="20"/>
                <w:szCs w:val="20"/>
              </w:rPr>
            </w:pPr>
          </w:p>
        </w:tc>
        <w:tc>
          <w:tcPr>
            <w:cnfStyle w:val="000010000000" w:firstRow="0" w:lastRow="0" w:firstColumn="0" w:lastColumn="0" w:oddVBand="1" w:evenVBand="0" w:oddHBand="0" w:evenHBand="0" w:firstRowFirstColumn="0" w:firstRowLastColumn="0" w:lastRowFirstColumn="0" w:lastRowLastColumn="0"/>
            <w:tcW w:w="1559" w:type="dxa"/>
            <w:tcBorders>
              <w:left w:val="single" w:sz="4" w:space="0" w:color="auto"/>
            </w:tcBorders>
            <w:shd w:val="clear" w:color="auto" w:fill="auto"/>
          </w:tcPr>
          <w:p w14:paraId="1EB0ADEE" w14:textId="77777777" w:rsidR="009578F1" w:rsidRPr="009578F1" w:rsidRDefault="009578F1" w:rsidP="009578F1">
            <w:pPr>
              <w:spacing w:line="240" w:lineRule="auto"/>
              <w:contextualSpacing/>
              <w:jc w:val="right"/>
              <w:rPr>
                <w:rFonts w:ascii="Helvetica" w:hAnsi="Helvetica" w:cs="Helvetica"/>
                <w:i/>
                <w:iCs/>
                <w:sz w:val="20"/>
                <w:szCs w:val="20"/>
              </w:rPr>
            </w:pPr>
          </w:p>
        </w:tc>
        <w:tc>
          <w:tcPr>
            <w:tcW w:w="1736" w:type="dxa"/>
            <w:gridSpan w:val="2"/>
            <w:tcBorders>
              <w:right w:val="single" w:sz="4" w:space="0" w:color="auto"/>
            </w:tcBorders>
            <w:shd w:val="clear" w:color="auto" w:fill="auto"/>
          </w:tcPr>
          <w:p w14:paraId="7B0D5188" w14:textId="79CB7C76" w:rsidR="009578F1" w:rsidRPr="009578F1" w:rsidRDefault="009578F1" w:rsidP="009578F1">
            <w:pPr>
              <w:spacing w:line="240" w:lineRule="auto"/>
              <w:contextualSpacing/>
              <w:jc w:val="right"/>
              <w:cnfStyle w:val="000000100000" w:firstRow="0" w:lastRow="0" w:firstColumn="0" w:lastColumn="0" w:oddVBand="0" w:evenVBand="0" w:oddHBand="1" w:evenHBand="0" w:firstRowFirstColumn="0" w:firstRowLastColumn="0" w:lastRowFirstColumn="0" w:lastRowLastColumn="0"/>
              <w:rPr>
                <w:rFonts w:ascii="Helvetica" w:hAnsi="Helvetica" w:cs="Helvetica"/>
                <w:i/>
                <w:iCs/>
                <w:sz w:val="20"/>
                <w:szCs w:val="20"/>
              </w:rPr>
            </w:pPr>
            <w:r>
              <w:rPr>
                <w:rFonts w:ascii="Helvetica" w:hAnsi="Helvetica" w:cs="Helvetica"/>
                <w:i/>
                <w:iCs/>
                <w:sz w:val="20"/>
                <w:szCs w:val="20"/>
              </w:rPr>
              <w:t>P</w:t>
            </w:r>
            <w:r w:rsidRPr="009578F1">
              <w:rPr>
                <w:rFonts w:ascii="Helvetica" w:hAnsi="Helvetica" w:cs="Helvetica"/>
                <w:i/>
                <w:iCs/>
                <w:sz w:val="20"/>
                <w:szCs w:val="20"/>
              </w:rPr>
              <w:t>= 0.045</w:t>
            </w:r>
          </w:p>
        </w:tc>
        <w:tc>
          <w:tcPr>
            <w:cnfStyle w:val="000010000000" w:firstRow="0" w:lastRow="0" w:firstColumn="0" w:lastColumn="0" w:oddVBand="1" w:evenVBand="0" w:oddHBand="0" w:evenHBand="0" w:firstRowFirstColumn="0" w:firstRowLastColumn="0" w:lastRowFirstColumn="0" w:lastRowLastColumn="0"/>
            <w:tcW w:w="1525" w:type="dxa"/>
            <w:shd w:val="clear" w:color="auto" w:fill="auto"/>
          </w:tcPr>
          <w:p w14:paraId="2F4437C8" w14:textId="77777777" w:rsidR="009578F1" w:rsidRPr="009578F1" w:rsidRDefault="009578F1" w:rsidP="009578F1">
            <w:pPr>
              <w:spacing w:line="240" w:lineRule="auto"/>
              <w:contextualSpacing/>
              <w:jc w:val="right"/>
              <w:rPr>
                <w:rFonts w:ascii="Helvetica" w:hAnsi="Helvetica" w:cs="Helvetica"/>
                <w:i/>
                <w:iCs/>
                <w:sz w:val="20"/>
                <w:szCs w:val="20"/>
              </w:rPr>
            </w:pPr>
          </w:p>
        </w:tc>
        <w:tc>
          <w:tcPr>
            <w:cnfStyle w:val="000100000000" w:firstRow="0" w:lastRow="0" w:firstColumn="0" w:lastColumn="1" w:oddVBand="0" w:evenVBand="0" w:oddHBand="0" w:evenHBand="0" w:firstRowFirstColumn="0" w:firstRowLastColumn="0" w:lastRowFirstColumn="0" w:lastRowLastColumn="0"/>
            <w:tcW w:w="1391" w:type="dxa"/>
            <w:gridSpan w:val="2"/>
            <w:tcBorders>
              <w:left w:val="none" w:sz="0" w:space="0" w:color="auto"/>
              <w:right w:val="single" w:sz="4" w:space="0" w:color="auto"/>
            </w:tcBorders>
            <w:shd w:val="clear" w:color="auto" w:fill="auto"/>
          </w:tcPr>
          <w:p w14:paraId="5CEAAB19" w14:textId="52571821" w:rsidR="009578F1" w:rsidRPr="009578F1" w:rsidRDefault="009578F1" w:rsidP="009578F1">
            <w:pPr>
              <w:spacing w:line="240" w:lineRule="auto"/>
              <w:contextualSpacing/>
              <w:jc w:val="right"/>
              <w:rPr>
                <w:rFonts w:ascii="Helvetica" w:hAnsi="Helvetica" w:cs="Helvetica"/>
                <w:b w:val="0"/>
                <w:bCs w:val="0"/>
                <w:i/>
                <w:iCs/>
                <w:sz w:val="20"/>
                <w:szCs w:val="20"/>
              </w:rPr>
            </w:pPr>
            <w:r w:rsidRPr="009578F1">
              <w:rPr>
                <w:rFonts w:ascii="Helvetica" w:hAnsi="Helvetica" w:cs="Helvetica"/>
                <w:b w:val="0"/>
                <w:bCs w:val="0"/>
                <w:i/>
                <w:iCs/>
                <w:sz w:val="20"/>
                <w:szCs w:val="20"/>
              </w:rPr>
              <w:t>P= 0.029</w:t>
            </w:r>
          </w:p>
        </w:tc>
      </w:tr>
      <w:tr w:rsidR="009578F1" w:rsidRPr="00243AE9" w14:paraId="0A2A232E" w14:textId="31B2B453" w:rsidTr="00C5468E">
        <w:trPr>
          <w:trHeight w:val="793"/>
          <w:jc w:val="center"/>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6CD32F5D" w14:textId="288A3C07" w:rsidR="009578F1" w:rsidRPr="009578F1" w:rsidRDefault="009578F1" w:rsidP="009578F1">
            <w:pPr>
              <w:spacing w:line="240" w:lineRule="auto"/>
              <w:contextualSpacing/>
              <w:jc w:val="both"/>
              <w:rPr>
                <w:rFonts w:ascii="Helvetica" w:hAnsi="Helvetica" w:cs="Helvetica"/>
                <w:sz w:val="20"/>
                <w:szCs w:val="20"/>
                <w:lang w:val="es-ES"/>
              </w:rPr>
            </w:pPr>
            <w:r w:rsidRPr="009578F1">
              <w:rPr>
                <w:rFonts w:ascii="Helvetica" w:hAnsi="Helvetica" w:cs="Helvetica"/>
                <w:sz w:val="20"/>
                <w:szCs w:val="20"/>
                <w:lang w:val="es-ES"/>
              </w:rPr>
              <w:t>GSDMB &amp; LC3B COexp.</w:t>
            </w:r>
          </w:p>
          <w:p w14:paraId="11599E9B" w14:textId="77777777" w:rsidR="00A7797E" w:rsidRPr="009578F1" w:rsidRDefault="00A7797E" w:rsidP="00A7797E">
            <w:pPr>
              <w:spacing w:line="240" w:lineRule="auto"/>
              <w:ind w:left="171"/>
              <w:contextualSpacing/>
              <w:jc w:val="both"/>
              <w:rPr>
                <w:rFonts w:ascii="Helvetica" w:hAnsi="Helvetica" w:cs="Helvetica"/>
                <w:b w:val="0"/>
                <w:bCs w:val="0"/>
                <w:sz w:val="20"/>
                <w:szCs w:val="20"/>
                <w:lang w:val="es-ES"/>
              </w:rPr>
            </w:pPr>
            <w:r w:rsidRPr="009578F1">
              <w:rPr>
                <w:rFonts w:ascii="Helvetica" w:hAnsi="Helvetica" w:cs="Helvetica"/>
                <w:sz w:val="20"/>
                <w:szCs w:val="20"/>
                <w:lang w:val="es-ES"/>
              </w:rPr>
              <w:t>N</w:t>
            </w:r>
            <w:r w:rsidRPr="009578F1">
              <w:rPr>
                <w:rFonts w:ascii="Helvetica" w:hAnsi="Helvetica" w:cs="Helvetica"/>
                <w:caps w:val="0"/>
                <w:sz w:val="20"/>
                <w:szCs w:val="20"/>
                <w:lang w:val="es-ES"/>
              </w:rPr>
              <w:t>o</w:t>
            </w:r>
          </w:p>
          <w:p w14:paraId="5C89CA85" w14:textId="21A48781" w:rsidR="009578F1" w:rsidRPr="009578F1" w:rsidRDefault="00A7797E" w:rsidP="00A7797E">
            <w:pPr>
              <w:spacing w:line="240" w:lineRule="auto"/>
              <w:ind w:left="171"/>
              <w:contextualSpacing/>
              <w:jc w:val="both"/>
              <w:rPr>
                <w:rFonts w:ascii="Helvetica" w:hAnsi="Helvetica" w:cs="Helvetica"/>
                <w:b w:val="0"/>
                <w:bCs w:val="0"/>
                <w:sz w:val="20"/>
                <w:szCs w:val="20"/>
              </w:rPr>
            </w:pPr>
            <w:r w:rsidRPr="009578F1">
              <w:rPr>
                <w:rFonts w:ascii="Helvetica" w:hAnsi="Helvetica" w:cs="Helvetica"/>
                <w:sz w:val="20"/>
                <w:szCs w:val="20"/>
              </w:rPr>
              <w:t>Y</w:t>
            </w:r>
            <w:r w:rsidRPr="009578F1">
              <w:rPr>
                <w:rFonts w:ascii="Helvetica" w:hAnsi="Helvetica" w:cs="Helvetica"/>
                <w:caps w:val="0"/>
                <w:sz w:val="20"/>
                <w:szCs w:val="20"/>
              </w:rPr>
              <w:t>es</w:t>
            </w:r>
          </w:p>
        </w:tc>
        <w:tc>
          <w:tcPr>
            <w:cnfStyle w:val="000010000000" w:firstRow="0" w:lastRow="0" w:firstColumn="0" w:lastColumn="0" w:oddVBand="1" w:evenVBand="0" w:oddHBand="0" w:evenHBand="0" w:firstRowFirstColumn="0" w:firstRowLastColumn="0" w:lastRowFirstColumn="0" w:lastRowLastColumn="0"/>
            <w:tcW w:w="1559" w:type="dxa"/>
            <w:tcBorders>
              <w:left w:val="single" w:sz="4" w:space="0" w:color="auto"/>
            </w:tcBorders>
            <w:shd w:val="clear" w:color="auto" w:fill="auto"/>
          </w:tcPr>
          <w:p w14:paraId="72321446" w14:textId="77777777" w:rsidR="009578F1" w:rsidRPr="009578F1" w:rsidRDefault="009578F1" w:rsidP="009578F1">
            <w:pPr>
              <w:spacing w:line="240" w:lineRule="auto"/>
              <w:contextualSpacing/>
              <w:jc w:val="both"/>
              <w:rPr>
                <w:rFonts w:ascii="Helvetica" w:hAnsi="Helvetica" w:cs="Helvetica"/>
                <w:sz w:val="20"/>
                <w:szCs w:val="20"/>
              </w:rPr>
            </w:pPr>
          </w:p>
          <w:p w14:paraId="0640B93E"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11/21 (52.4)</w:t>
            </w:r>
          </w:p>
          <w:p w14:paraId="04F27337" w14:textId="7C0F4414" w:rsidR="009578F1" w:rsidRPr="009578F1" w:rsidRDefault="009578F1" w:rsidP="009578F1">
            <w:pPr>
              <w:spacing w:line="240" w:lineRule="auto"/>
              <w:contextualSpacing/>
              <w:jc w:val="center"/>
              <w:rPr>
                <w:rFonts w:ascii="Helvetica" w:hAnsi="Helvetica" w:cs="Helvetica"/>
                <w:caps/>
                <w:sz w:val="20"/>
                <w:szCs w:val="20"/>
              </w:rPr>
            </w:pPr>
            <w:r w:rsidRPr="009578F1">
              <w:rPr>
                <w:rFonts w:ascii="Helvetica" w:hAnsi="Helvetica" w:cs="Helvetica"/>
                <w:sz w:val="20"/>
                <w:szCs w:val="20"/>
              </w:rPr>
              <w:t>2/11 (18.2)</w:t>
            </w:r>
          </w:p>
        </w:tc>
        <w:tc>
          <w:tcPr>
            <w:tcW w:w="1736" w:type="dxa"/>
            <w:gridSpan w:val="2"/>
            <w:tcBorders>
              <w:right w:val="single" w:sz="4" w:space="0" w:color="auto"/>
            </w:tcBorders>
            <w:shd w:val="clear" w:color="auto" w:fill="auto"/>
          </w:tcPr>
          <w:p w14:paraId="70B3BB2F"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caps/>
                <w:sz w:val="20"/>
                <w:szCs w:val="20"/>
              </w:rPr>
            </w:pPr>
          </w:p>
          <w:p w14:paraId="3A20E718" w14:textId="77777777"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caps/>
                <w:sz w:val="20"/>
                <w:szCs w:val="20"/>
              </w:rPr>
            </w:pPr>
            <w:r w:rsidRPr="009578F1">
              <w:rPr>
                <w:rFonts w:ascii="Helvetica" w:hAnsi="Helvetica" w:cs="Helvetica"/>
                <w:sz w:val="20"/>
                <w:szCs w:val="20"/>
              </w:rPr>
              <w:t>10/21 (47.6)</w:t>
            </w:r>
          </w:p>
          <w:p w14:paraId="054A3043" w14:textId="1B4E68A6" w:rsidR="009578F1" w:rsidRPr="009578F1" w:rsidRDefault="009578F1" w:rsidP="009578F1">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caps/>
                <w:sz w:val="20"/>
                <w:szCs w:val="20"/>
              </w:rPr>
            </w:pPr>
            <w:r w:rsidRPr="009578F1">
              <w:rPr>
                <w:rFonts w:ascii="Helvetica" w:hAnsi="Helvetica" w:cs="Helvetica"/>
                <w:sz w:val="20"/>
                <w:szCs w:val="20"/>
              </w:rPr>
              <w:t>9/11 (81.8)</w:t>
            </w:r>
          </w:p>
        </w:tc>
        <w:tc>
          <w:tcPr>
            <w:cnfStyle w:val="000010000000" w:firstRow="0" w:lastRow="0" w:firstColumn="0" w:lastColumn="0" w:oddVBand="1" w:evenVBand="0" w:oddHBand="0" w:evenHBand="0" w:firstRowFirstColumn="0" w:firstRowLastColumn="0" w:lastRowFirstColumn="0" w:lastRowLastColumn="0"/>
            <w:tcW w:w="1525" w:type="dxa"/>
            <w:shd w:val="clear" w:color="auto" w:fill="auto"/>
          </w:tcPr>
          <w:p w14:paraId="72457CEE" w14:textId="77777777" w:rsidR="009578F1" w:rsidRPr="009578F1" w:rsidRDefault="009578F1" w:rsidP="009578F1">
            <w:pPr>
              <w:spacing w:line="240" w:lineRule="auto"/>
              <w:contextualSpacing/>
              <w:jc w:val="both"/>
              <w:rPr>
                <w:rFonts w:ascii="Helvetica" w:hAnsi="Helvetica" w:cs="Helvetica"/>
                <w:sz w:val="20"/>
                <w:szCs w:val="20"/>
              </w:rPr>
            </w:pPr>
          </w:p>
          <w:p w14:paraId="6ED6B995" w14:textId="77777777" w:rsidR="009578F1" w:rsidRPr="009578F1" w:rsidRDefault="009578F1" w:rsidP="009578F1">
            <w:pPr>
              <w:spacing w:line="240" w:lineRule="auto"/>
              <w:contextualSpacing/>
              <w:jc w:val="center"/>
              <w:rPr>
                <w:rFonts w:ascii="Helvetica" w:hAnsi="Helvetica" w:cs="Helvetica"/>
                <w:sz w:val="20"/>
                <w:szCs w:val="20"/>
              </w:rPr>
            </w:pPr>
            <w:r w:rsidRPr="009578F1">
              <w:rPr>
                <w:rFonts w:ascii="Helvetica" w:hAnsi="Helvetica" w:cs="Helvetica"/>
                <w:sz w:val="20"/>
                <w:szCs w:val="20"/>
              </w:rPr>
              <w:t>9/10 (90.0)</w:t>
            </w:r>
          </w:p>
          <w:p w14:paraId="57604EAB" w14:textId="3E9A8489" w:rsidR="009578F1" w:rsidRPr="009578F1" w:rsidRDefault="009578F1" w:rsidP="009578F1">
            <w:pPr>
              <w:spacing w:line="240" w:lineRule="auto"/>
              <w:contextualSpacing/>
              <w:jc w:val="center"/>
              <w:rPr>
                <w:rFonts w:ascii="Helvetica" w:hAnsi="Helvetica" w:cs="Helvetica"/>
                <w:caps/>
                <w:sz w:val="20"/>
                <w:szCs w:val="20"/>
              </w:rPr>
            </w:pPr>
            <w:r w:rsidRPr="009578F1">
              <w:rPr>
                <w:rFonts w:ascii="Helvetica" w:hAnsi="Helvetica" w:cs="Helvetica"/>
                <w:sz w:val="20"/>
                <w:szCs w:val="20"/>
              </w:rPr>
              <w:t>4/12 (33.3)</w:t>
            </w:r>
          </w:p>
        </w:tc>
        <w:tc>
          <w:tcPr>
            <w:cnfStyle w:val="000100000000" w:firstRow="0" w:lastRow="0" w:firstColumn="0" w:lastColumn="1" w:oddVBand="0" w:evenVBand="0" w:oddHBand="0" w:evenHBand="0" w:firstRowFirstColumn="0" w:firstRowLastColumn="0" w:lastRowFirstColumn="0" w:lastRowLastColumn="0"/>
            <w:tcW w:w="1391" w:type="dxa"/>
            <w:gridSpan w:val="2"/>
            <w:tcBorders>
              <w:left w:val="none" w:sz="0" w:space="0" w:color="auto"/>
              <w:right w:val="single" w:sz="4" w:space="0" w:color="auto"/>
            </w:tcBorders>
            <w:shd w:val="clear" w:color="auto" w:fill="auto"/>
          </w:tcPr>
          <w:p w14:paraId="48DB5BE7" w14:textId="77777777" w:rsidR="009578F1" w:rsidRPr="009578F1" w:rsidRDefault="009578F1" w:rsidP="009578F1">
            <w:pPr>
              <w:spacing w:line="240" w:lineRule="auto"/>
              <w:contextualSpacing/>
              <w:jc w:val="center"/>
              <w:rPr>
                <w:rFonts w:ascii="Helvetica" w:hAnsi="Helvetica" w:cs="Helvetica"/>
                <w:b w:val="0"/>
                <w:bCs w:val="0"/>
                <w:caps w:val="0"/>
                <w:sz w:val="20"/>
                <w:szCs w:val="20"/>
              </w:rPr>
            </w:pPr>
          </w:p>
          <w:p w14:paraId="2261887C" w14:textId="77777777" w:rsidR="009578F1" w:rsidRPr="009578F1" w:rsidRDefault="009578F1" w:rsidP="009578F1">
            <w:pPr>
              <w:spacing w:line="240" w:lineRule="auto"/>
              <w:contextualSpacing/>
              <w:jc w:val="center"/>
              <w:rPr>
                <w:rFonts w:ascii="Helvetica" w:hAnsi="Helvetica" w:cs="Helvetica"/>
                <w:b w:val="0"/>
                <w:bCs w:val="0"/>
                <w:caps w:val="0"/>
                <w:sz w:val="20"/>
                <w:szCs w:val="20"/>
              </w:rPr>
            </w:pPr>
            <w:r w:rsidRPr="009578F1">
              <w:rPr>
                <w:rFonts w:ascii="Helvetica" w:hAnsi="Helvetica" w:cs="Helvetica"/>
                <w:b w:val="0"/>
                <w:bCs w:val="0"/>
                <w:sz w:val="20"/>
                <w:szCs w:val="20"/>
              </w:rPr>
              <w:t>1/10 (10.0)</w:t>
            </w:r>
          </w:p>
          <w:p w14:paraId="2FBCB09D" w14:textId="12BDAF2D" w:rsidR="009578F1" w:rsidRPr="009578F1" w:rsidRDefault="009578F1" w:rsidP="009578F1">
            <w:pPr>
              <w:spacing w:line="240" w:lineRule="auto"/>
              <w:contextualSpacing/>
              <w:jc w:val="center"/>
              <w:rPr>
                <w:rFonts w:ascii="Helvetica" w:hAnsi="Helvetica" w:cs="Helvetica"/>
                <w:b w:val="0"/>
                <w:bCs w:val="0"/>
                <w:caps w:val="0"/>
                <w:sz w:val="20"/>
                <w:szCs w:val="20"/>
              </w:rPr>
            </w:pPr>
            <w:r w:rsidRPr="009578F1">
              <w:rPr>
                <w:rFonts w:ascii="Helvetica" w:hAnsi="Helvetica" w:cs="Helvetica"/>
                <w:b w:val="0"/>
                <w:bCs w:val="0"/>
                <w:sz w:val="20"/>
                <w:szCs w:val="20"/>
              </w:rPr>
              <w:t>8/12 (66.7)</w:t>
            </w:r>
          </w:p>
        </w:tc>
      </w:tr>
      <w:tr w:rsidR="009578F1" w:rsidRPr="00243AE9" w14:paraId="033DBBBA" w14:textId="74D0566A" w:rsidTr="00C5468E">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000000"/>
            </w:tcBorders>
            <w:shd w:val="clear" w:color="auto" w:fill="auto"/>
          </w:tcPr>
          <w:p w14:paraId="0D944EF7" w14:textId="77777777" w:rsidR="009578F1" w:rsidRPr="009578F1" w:rsidRDefault="009578F1" w:rsidP="009578F1">
            <w:pPr>
              <w:spacing w:line="240" w:lineRule="auto"/>
              <w:contextualSpacing/>
              <w:jc w:val="both"/>
              <w:rPr>
                <w:rFonts w:ascii="Helvetica" w:hAnsi="Helvetica" w:cs="Helvetica"/>
                <w:sz w:val="20"/>
                <w:szCs w:val="20"/>
              </w:rPr>
            </w:pPr>
          </w:p>
        </w:tc>
        <w:tc>
          <w:tcPr>
            <w:cnfStyle w:val="000010000000" w:firstRow="0" w:lastRow="0" w:firstColumn="0" w:lastColumn="0" w:oddVBand="1" w:evenVBand="0" w:oddHBand="0" w:evenHBand="0" w:firstRowFirstColumn="0" w:firstRowLastColumn="0" w:lastRowFirstColumn="0" w:lastRowLastColumn="0"/>
            <w:tcW w:w="1559" w:type="dxa"/>
            <w:tcBorders>
              <w:left w:val="single" w:sz="4" w:space="0" w:color="auto"/>
              <w:bottom w:val="single" w:sz="4" w:space="0" w:color="auto"/>
            </w:tcBorders>
            <w:shd w:val="clear" w:color="auto" w:fill="auto"/>
          </w:tcPr>
          <w:p w14:paraId="729B56ED" w14:textId="77777777" w:rsidR="009578F1" w:rsidRPr="009578F1" w:rsidRDefault="009578F1" w:rsidP="009578F1">
            <w:pPr>
              <w:spacing w:line="240" w:lineRule="auto"/>
              <w:contextualSpacing/>
              <w:jc w:val="right"/>
              <w:rPr>
                <w:rFonts w:ascii="Helvetica" w:hAnsi="Helvetica" w:cs="Helvetica"/>
                <w:b w:val="0"/>
                <w:bCs w:val="0"/>
                <w:i/>
                <w:iCs/>
                <w:sz w:val="20"/>
                <w:szCs w:val="20"/>
              </w:rPr>
            </w:pPr>
          </w:p>
        </w:tc>
        <w:tc>
          <w:tcPr>
            <w:tcW w:w="1736" w:type="dxa"/>
            <w:gridSpan w:val="2"/>
            <w:tcBorders>
              <w:bottom w:val="single" w:sz="4" w:space="0" w:color="auto"/>
              <w:right w:val="single" w:sz="4" w:space="0" w:color="auto"/>
            </w:tcBorders>
            <w:shd w:val="clear" w:color="auto" w:fill="auto"/>
          </w:tcPr>
          <w:p w14:paraId="4C62BEC7" w14:textId="2A11757C" w:rsidR="009578F1" w:rsidRPr="009578F1" w:rsidRDefault="009578F1" w:rsidP="009578F1">
            <w:pPr>
              <w:spacing w:line="240" w:lineRule="auto"/>
              <w:contextualSpacing/>
              <w:jc w:val="right"/>
              <w:cnfStyle w:val="010000000000" w:firstRow="0" w:lastRow="1" w:firstColumn="0" w:lastColumn="0" w:oddVBand="0" w:evenVBand="0" w:oddHBand="0" w:evenHBand="0" w:firstRowFirstColumn="0" w:firstRowLastColumn="0" w:lastRowFirstColumn="0" w:lastRowLastColumn="0"/>
              <w:rPr>
                <w:rFonts w:ascii="Helvetica" w:hAnsi="Helvetica" w:cs="Helvetica"/>
                <w:b w:val="0"/>
                <w:bCs w:val="0"/>
                <w:i/>
                <w:iCs/>
                <w:sz w:val="20"/>
                <w:szCs w:val="20"/>
              </w:rPr>
            </w:pPr>
            <w:r w:rsidRPr="009578F1">
              <w:rPr>
                <w:rFonts w:ascii="Helvetica" w:hAnsi="Helvetica" w:cs="Helvetica"/>
                <w:b w:val="0"/>
                <w:bCs w:val="0"/>
                <w:i/>
                <w:iCs/>
                <w:sz w:val="20"/>
                <w:szCs w:val="20"/>
              </w:rPr>
              <w:t>p= 0.061</w:t>
            </w:r>
          </w:p>
        </w:tc>
        <w:tc>
          <w:tcPr>
            <w:cnfStyle w:val="000010000000" w:firstRow="0" w:lastRow="0" w:firstColumn="0" w:lastColumn="0" w:oddVBand="1" w:evenVBand="0" w:oddHBand="0" w:evenHBand="0" w:firstRowFirstColumn="0" w:firstRowLastColumn="0" w:lastRowFirstColumn="0" w:lastRowLastColumn="0"/>
            <w:tcW w:w="1525" w:type="dxa"/>
            <w:tcBorders>
              <w:bottom w:val="single" w:sz="4" w:space="0" w:color="auto"/>
            </w:tcBorders>
            <w:shd w:val="clear" w:color="auto" w:fill="auto"/>
          </w:tcPr>
          <w:p w14:paraId="177F7D92" w14:textId="77777777" w:rsidR="009578F1" w:rsidRPr="009578F1" w:rsidRDefault="009578F1" w:rsidP="009578F1">
            <w:pPr>
              <w:spacing w:line="240" w:lineRule="auto"/>
              <w:contextualSpacing/>
              <w:jc w:val="right"/>
              <w:rPr>
                <w:rFonts w:ascii="Helvetica" w:hAnsi="Helvetica" w:cs="Helvetica"/>
                <w:b w:val="0"/>
                <w:bCs w:val="0"/>
                <w:i/>
                <w:iCs/>
                <w:sz w:val="20"/>
                <w:szCs w:val="20"/>
              </w:rPr>
            </w:pPr>
          </w:p>
        </w:tc>
        <w:tc>
          <w:tcPr>
            <w:cnfStyle w:val="000100000000" w:firstRow="0" w:lastRow="0" w:firstColumn="0" w:lastColumn="1" w:oddVBand="0" w:evenVBand="0" w:oddHBand="0" w:evenHBand="0" w:firstRowFirstColumn="0" w:firstRowLastColumn="0" w:lastRowFirstColumn="0" w:lastRowLastColumn="0"/>
            <w:tcW w:w="1391" w:type="dxa"/>
            <w:gridSpan w:val="2"/>
            <w:tcBorders>
              <w:left w:val="none" w:sz="0" w:space="0" w:color="auto"/>
              <w:bottom w:val="single" w:sz="4" w:space="0" w:color="auto"/>
              <w:right w:val="single" w:sz="4" w:space="0" w:color="auto"/>
            </w:tcBorders>
            <w:shd w:val="clear" w:color="auto" w:fill="auto"/>
          </w:tcPr>
          <w:p w14:paraId="77902979" w14:textId="11F618AF" w:rsidR="009578F1" w:rsidRPr="009578F1" w:rsidRDefault="009578F1" w:rsidP="009578F1">
            <w:pPr>
              <w:spacing w:line="240" w:lineRule="auto"/>
              <w:contextualSpacing/>
              <w:jc w:val="right"/>
              <w:rPr>
                <w:rFonts w:ascii="Helvetica" w:hAnsi="Helvetica" w:cs="Helvetica"/>
                <w:b w:val="0"/>
                <w:bCs w:val="0"/>
                <w:i/>
                <w:iCs/>
                <w:sz w:val="20"/>
                <w:szCs w:val="20"/>
              </w:rPr>
            </w:pPr>
            <w:r w:rsidRPr="009578F1">
              <w:rPr>
                <w:rFonts w:ascii="Helvetica" w:hAnsi="Helvetica" w:cs="Helvetica"/>
                <w:b w:val="0"/>
                <w:bCs w:val="0"/>
                <w:i/>
                <w:iCs/>
                <w:sz w:val="20"/>
                <w:szCs w:val="20"/>
              </w:rPr>
              <w:t>p= 0.010</w:t>
            </w:r>
          </w:p>
        </w:tc>
      </w:tr>
    </w:tbl>
    <w:p w14:paraId="3617A43B" w14:textId="0CC41FE9" w:rsidR="00117AB4" w:rsidRPr="009578F1" w:rsidRDefault="00117AB4" w:rsidP="009B5F0B">
      <w:pPr>
        <w:ind w:left="-142" w:right="-149"/>
        <w:jc w:val="both"/>
        <w:rPr>
          <w:rFonts w:ascii="Helvetica" w:hAnsi="Helvetica" w:cs="Helvetica"/>
          <w:sz w:val="18"/>
          <w:szCs w:val="18"/>
        </w:rPr>
      </w:pPr>
      <w:r w:rsidRPr="009578F1">
        <w:rPr>
          <w:rFonts w:ascii="Helvetica" w:hAnsi="Helvetica" w:cs="Helvetica"/>
          <w:sz w:val="18"/>
          <w:szCs w:val="18"/>
        </w:rPr>
        <w:t xml:space="preserve">The data refer to the available cases for each parameter. </w:t>
      </w:r>
      <w:r w:rsidRPr="009578F1">
        <w:rPr>
          <w:rFonts w:ascii="Helvetica" w:hAnsi="Helvetica" w:cs="Helvetica"/>
          <w:sz w:val="18"/>
          <w:szCs w:val="18"/>
          <w:vertAlign w:val="superscript"/>
        </w:rPr>
        <w:t>†</w:t>
      </w:r>
      <w:r w:rsidRPr="009578F1">
        <w:rPr>
          <w:rFonts w:ascii="Helvetica" w:hAnsi="Helvetica" w:cs="Helvetica"/>
          <w:sz w:val="18"/>
          <w:szCs w:val="18"/>
        </w:rPr>
        <w:t xml:space="preserve">n (%), number of analyzed cases and (percentage). </w:t>
      </w:r>
      <w:r w:rsidRPr="009578F1">
        <w:rPr>
          <w:rFonts w:ascii="Helvetica" w:hAnsi="Helvetica" w:cs="Helvetica"/>
          <w:b/>
          <w:bCs/>
          <w:sz w:val="18"/>
          <w:szCs w:val="18"/>
        </w:rPr>
        <w:t>*</w:t>
      </w:r>
      <w:r w:rsidRPr="009578F1">
        <w:rPr>
          <w:rFonts w:ascii="Helvetica" w:hAnsi="Helvetica" w:cs="Helvetica"/>
          <w:sz w:val="18"/>
          <w:szCs w:val="18"/>
        </w:rPr>
        <w:t>GSDMB expression and its association with clinical parameters in this breast cancer cohort has been reported before</w:t>
      </w:r>
      <w:r w:rsidR="00004AA7">
        <w:rPr>
          <w:rFonts w:ascii="Helvetica" w:hAnsi="Helvetica" w:cs="Helvetica"/>
          <w:sz w:val="18"/>
          <w:szCs w:val="18"/>
        </w:rPr>
        <w:t xml:space="preserve"> </w:t>
      </w:r>
      <w:r w:rsidR="00174EE1">
        <w:rPr>
          <w:rFonts w:ascii="Helvetica" w:hAnsi="Helvetica" w:cs="Helvetica"/>
          <w:sz w:val="18"/>
          <w:szCs w:val="18"/>
        </w:rPr>
        <w:fldChar w:fldCharType="begin" w:fldLock="1"/>
      </w:r>
      <w:r w:rsidR="00866CE8">
        <w:rPr>
          <w:rFonts w:ascii="Helvetica" w:hAnsi="Helvetica" w:cs="Helvetica"/>
          <w:sz w:val="18"/>
          <w:szCs w:val="18"/>
        </w:rPr>
        <w:instrText>ADDIN CSL_CITATION {"citationItems":[{"id":"ITEM-1","itemData":{"DOI":"10.18632/oncotarget.10787","ISSN":"1949-2553","PMID":"27462779","abstract":"Around, 30-40% of HER2-positive breast cancers do not show substantial clinical benefit from the targeted therapy and, thus, the mechanisms underlying resistance remain partially unknown. Interestingly, ERBB2 is frequently co-amplified and co-expressed with neighbour genes that may play a relevant role in this cancer subtype. Here, using an in silico analysis of data from 2,096 breast tumours, we reveal a significant correlation between Gasdermin B (GSDMB) gene (located 175 kilo bases distal from ERBB2) expression and the pathological and clinical parameters of poor prognosis in HER2-positive breast cancer. Next, the analysis of three independent cohorts (totalizing 286 tumours) showed that approximately 65% of the HER2-positive cases have GSDMB gene amplification and protein over-expression. Moreover, GSDMB expression was also linked to poor therapeutic responses in terms of lower relapse free survival and pathologic complete response as well as positive lymph node status and the development of distant metastasis under neoadjuvant and adjuvant treatment settings, respectively. Importantly, GSDMB expression promotes survival to trastuzumab in different HER2-positive breast carcinoma cells, and is associated with trastuzumab resistance phenotype in vivo in Patient Derived Xenografts. In summary, our data identifies the ERBB2 co-amplified and co-expressed gene GSDMB as a critical determinant of poor prognosis and therapeutic response in HER2-positive breast cancer.","author":[{"dropping-particle":"","family":"Hergueta-Redondo","given":"Marta","non-dropping-particle":"","parse-names":false,"suffix":""},{"dropping-particle":"","family":"Sarrio","given":"David","non-dropping-particle":"","parse-names":false,"suffix":""},{"dropping-particle":"","family":"Molina-Crespo","given":"Ángela","non-dropping-particle":"","parse-names":false,"suffix":""},{"dropping-particle":"","family":"Vicario","given":"Rocío","non-dropping-particle":"","parse-names":false,"suffix":""},{"dropping-particle":"","family":"Bernadó-Morales","given":"Cristina","non-dropping-particle":"","parse-names":false,"suffix":""},{"dropping-particle":"","family":"Martínez","given":"Lidia","non-dropping-particle":"","parse-names":false,"suffix":""},{"dropping-particle":"","family":"Rojo-Sebastián","given":"Alejandro","non-dropping-particle":"","parse-names":false,"suffix":""},{"dropping-particle":"","family":"Serra-Musach","given":"Jordi","non-dropping-particle":"","parse-names":false,"suffix":""},{"dropping-particle":"","family":"Mota","given":"Alba","non-dropping-particle":"","parse-names":false,"suffix":""},{"dropping-particle":"","family":"Martínez-Ramírez","given":"Ángel","non-dropping-particle":"","parse-names":false,"suffix":""},{"dropping-particle":"","family":"Ángeles Castilla","given":"Mª","non-dropping-particle":"","parse-names":false,"suffix":""},{"dropping-particle":"","family":"González-Martin","given":"Antonio","non-dropping-particle":"","parse-names":false,"suffix":""},{"dropping-particle":"","family":"Pernas","given":"Sonia","non-dropping-particle":"","parse-names":false,"suffix":""},{"dropping-particle":"","family":"Cano","given":"Amparo","non-dropping-particle":"","parse-names":false,"suffix":""},{"dropping-particle":"","family":"Cortes","given":"Javier","non-dropping-particle":"","parse-names":false,"suffix":""},{"dropping-particle":"","family":"Nuciforo","given":"Paolo G","non-dropping-particle":"","parse-names":false,"suffix":""},{"dropping-particle":"","family":"Peg","given":"Vicente","non-dropping-particle":"","parse-names":false,"suffix":""},{"dropping-particle":"","family":"Palacios","given":"José","non-dropping-particle":"","parse-names":false,"suffix":""},{"dropping-particle":"","family":"Ángel Pujana","given":"Miguel","non-dropping-particle":"","parse-names":false,"suffix":""},{"dropping-particle":"","family":"Arribas","given":"Joaquín","non-dropping-particle":"","parse-names":false,"suffix":""},{"dropping-particle":"","family":"Moreno-Bueno","given":"Gema","non-dropping-particle":"","parse-names":false,"suffix":""}],"container-title":"Oncotarget","id":"ITEM-1","issue":"35","issued":{"date-parts":[["2016","8"]]},"page":"56295-56308","title":"Gasdermin B expression predicts poor clinical outcome in HER2-positive breast cancer","type":"article-journal","volume":"7"},"uris":["http://www.mendeley.com/documents/?uuid=56e6ad4b-2a92-4ca7-af2b-4b89a6b63331"]}],"mendeley":{"formattedCitation":"[13]","plainTextFormattedCitation":"[13]","previouslyFormattedCitation":"(13)"},"properties":{"noteIndex":0},"schema":"https://github.com/citation-style-language/schema/raw/master/csl-citation.json"}</w:instrText>
      </w:r>
      <w:r w:rsidR="00174EE1">
        <w:rPr>
          <w:rFonts w:ascii="Helvetica" w:hAnsi="Helvetica" w:cs="Helvetica"/>
          <w:sz w:val="18"/>
          <w:szCs w:val="18"/>
        </w:rPr>
        <w:fldChar w:fldCharType="separate"/>
      </w:r>
      <w:r w:rsidR="00866CE8" w:rsidRPr="00866CE8">
        <w:rPr>
          <w:rFonts w:ascii="Helvetica" w:hAnsi="Helvetica" w:cs="Helvetica"/>
          <w:noProof/>
          <w:sz w:val="18"/>
          <w:szCs w:val="18"/>
        </w:rPr>
        <w:t>[13]</w:t>
      </w:r>
      <w:r w:rsidR="00174EE1">
        <w:rPr>
          <w:rFonts w:ascii="Helvetica" w:hAnsi="Helvetica" w:cs="Helvetica"/>
          <w:sz w:val="18"/>
          <w:szCs w:val="18"/>
        </w:rPr>
        <w:fldChar w:fldCharType="end"/>
      </w:r>
      <w:r w:rsidR="00174EE1">
        <w:rPr>
          <w:rFonts w:ascii="Helvetica" w:hAnsi="Helvetica" w:cs="Helvetica"/>
          <w:sz w:val="18"/>
          <w:szCs w:val="18"/>
        </w:rPr>
        <w:t>.</w:t>
      </w:r>
      <w:r w:rsidR="009578F1">
        <w:rPr>
          <w:rFonts w:ascii="Helvetica" w:hAnsi="Helvetica" w:cs="Helvetica"/>
          <w:sz w:val="18"/>
          <w:szCs w:val="18"/>
        </w:rPr>
        <w:t xml:space="preserve"> </w:t>
      </w:r>
      <w:proofErr w:type="spellStart"/>
      <w:r w:rsidR="009578F1">
        <w:rPr>
          <w:rFonts w:ascii="Helvetica" w:hAnsi="Helvetica" w:cs="Helvetica"/>
          <w:sz w:val="18"/>
          <w:szCs w:val="18"/>
        </w:rPr>
        <w:t>Coexp</w:t>
      </w:r>
      <w:proofErr w:type="spellEnd"/>
      <w:r w:rsidR="009578F1">
        <w:rPr>
          <w:rFonts w:ascii="Helvetica" w:hAnsi="Helvetica" w:cs="Helvetica"/>
          <w:sz w:val="18"/>
          <w:szCs w:val="18"/>
        </w:rPr>
        <w:t>: co-expression.</w:t>
      </w:r>
    </w:p>
    <w:p w14:paraId="0060D773" w14:textId="4404316B" w:rsidR="00AD7156" w:rsidRPr="009578F1" w:rsidRDefault="00AD7156">
      <w:pPr>
        <w:spacing w:after="0" w:line="240" w:lineRule="auto"/>
        <w:rPr>
          <w:rFonts w:ascii="Helvetica" w:hAnsi="Helvetica" w:cs="Helvetica"/>
          <w:b/>
          <w:bCs/>
          <w:sz w:val="20"/>
          <w:szCs w:val="20"/>
        </w:rPr>
      </w:pPr>
    </w:p>
    <w:p w14:paraId="5542B485" w14:textId="77777777" w:rsidR="004B1CB0" w:rsidRPr="009578F1" w:rsidRDefault="004B1CB0" w:rsidP="00FD3F1F">
      <w:pPr>
        <w:spacing w:line="240" w:lineRule="auto"/>
        <w:contextualSpacing/>
        <w:jc w:val="both"/>
        <w:rPr>
          <w:rFonts w:ascii="Helvetica" w:hAnsi="Helvetica" w:cs="Helvetica"/>
          <w:b/>
          <w:bCs/>
          <w:sz w:val="20"/>
          <w:szCs w:val="20"/>
        </w:rPr>
      </w:pPr>
    </w:p>
    <w:p w14:paraId="2681D23C" w14:textId="77777777" w:rsidR="004B1CB0" w:rsidRPr="009578F1" w:rsidRDefault="004B1CB0" w:rsidP="00FD3F1F">
      <w:pPr>
        <w:spacing w:line="240" w:lineRule="auto"/>
        <w:contextualSpacing/>
        <w:jc w:val="both"/>
        <w:rPr>
          <w:rFonts w:ascii="Helvetica" w:hAnsi="Helvetica" w:cs="Helvetica"/>
          <w:b/>
          <w:bCs/>
          <w:sz w:val="20"/>
          <w:szCs w:val="20"/>
        </w:rPr>
      </w:pPr>
    </w:p>
    <w:p w14:paraId="1C4AEFEE" w14:textId="77777777" w:rsidR="004263B6" w:rsidRPr="009578F1" w:rsidRDefault="004263B6" w:rsidP="00FD3F1F">
      <w:pPr>
        <w:spacing w:line="240" w:lineRule="auto"/>
        <w:contextualSpacing/>
        <w:jc w:val="both"/>
        <w:rPr>
          <w:rFonts w:ascii="Helvetica" w:hAnsi="Helvetica" w:cs="Helvetica"/>
          <w:b/>
          <w:bCs/>
          <w:sz w:val="20"/>
          <w:szCs w:val="20"/>
        </w:rPr>
      </w:pPr>
    </w:p>
    <w:p w14:paraId="51FF237C" w14:textId="77777777" w:rsidR="00A6643D" w:rsidRPr="009578F1" w:rsidRDefault="00A6643D" w:rsidP="00CD1A7F">
      <w:pPr>
        <w:rPr>
          <w:rFonts w:ascii="Helvetica" w:hAnsi="Helvetica" w:cs="Helvetica"/>
          <w:sz w:val="20"/>
          <w:szCs w:val="20"/>
        </w:rPr>
      </w:pPr>
    </w:p>
    <w:p w14:paraId="10738235" w14:textId="0DADC420" w:rsidR="00CD1A7F" w:rsidRPr="009578F1" w:rsidRDefault="00CD1A7F" w:rsidP="00CD1A7F">
      <w:pPr>
        <w:pStyle w:val="Ttulo3"/>
        <w:shd w:val="clear" w:color="auto" w:fill="FFFFFF"/>
        <w:spacing w:line="360" w:lineRule="auto"/>
        <w:jc w:val="both"/>
        <w:rPr>
          <w:rFonts w:ascii="Helvetica" w:hAnsi="Helvetica" w:cs="Helvetica"/>
          <w:b/>
          <w:bCs/>
          <w:color w:val="000000" w:themeColor="text1"/>
          <w:sz w:val="20"/>
          <w:szCs w:val="20"/>
        </w:rPr>
      </w:pPr>
    </w:p>
    <w:p w14:paraId="415DA7F2" w14:textId="77777777" w:rsidR="00CD1A7F" w:rsidRPr="009578F1" w:rsidRDefault="00CD1A7F" w:rsidP="00CD1A7F">
      <w:pPr>
        <w:rPr>
          <w:rFonts w:ascii="Helvetica" w:hAnsi="Helvetica" w:cs="Helvetica"/>
          <w:b/>
          <w:bCs/>
          <w:color w:val="000000" w:themeColor="text1"/>
          <w:sz w:val="20"/>
          <w:szCs w:val="20"/>
        </w:rPr>
      </w:pPr>
      <w:r w:rsidRPr="009578F1">
        <w:rPr>
          <w:rFonts w:ascii="Helvetica" w:hAnsi="Helvetica" w:cs="Helvetica"/>
          <w:color w:val="000000" w:themeColor="text1"/>
          <w:sz w:val="20"/>
          <w:szCs w:val="20"/>
        </w:rPr>
        <w:br w:type="page"/>
      </w:r>
    </w:p>
    <w:p w14:paraId="4100BC2A" w14:textId="5947D6B8" w:rsidR="00CD1A7F" w:rsidRPr="009578F1" w:rsidRDefault="00CD1A7F" w:rsidP="003F0330">
      <w:pPr>
        <w:spacing w:line="360" w:lineRule="auto"/>
        <w:contextualSpacing/>
        <w:jc w:val="both"/>
        <w:rPr>
          <w:rFonts w:ascii="Helvetica" w:hAnsi="Helvetica" w:cs="Helvetica"/>
          <w:sz w:val="20"/>
          <w:szCs w:val="20"/>
        </w:rPr>
      </w:pPr>
      <w:r w:rsidRPr="009578F1">
        <w:rPr>
          <w:rFonts w:ascii="Helvetica" w:hAnsi="Helvetica" w:cs="Helvetica"/>
          <w:b/>
          <w:bCs/>
          <w:color w:val="000000" w:themeColor="text1"/>
          <w:sz w:val="20"/>
          <w:szCs w:val="20"/>
        </w:rPr>
        <w:lastRenderedPageBreak/>
        <w:t xml:space="preserve">Supplementary Table </w:t>
      </w:r>
      <w:r w:rsidR="005C40C3" w:rsidRPr="009578F1">
        <w:rPr>
          <w:rFonts w:ascii="Helvetica" w:hAnsi="Helvetica" w:cs="Helvetica"/>
          <w:b/>
          <w:bCs/>
          <w:color w:val="000000" w:themeColor="text1"/>
          <w:sz w:val="20"/>
          <w:szCs w:val="20"/>
        </w:rPr>
        <w:t>6</w:t>
      </w:r>
      <w:r w:rsidRPr="009578F1">
        <w:rPr>
          <w:rFonts w:ascii="Helvetica" w:hAnsi="Helvetica" w:cs="Helvetica"/>
          <w:b/>
          <w:bCs/>
          <w:color w:val="000000" w:themeColor="text1"/>
          <w:sz w:val="20"/>
          <w:szCs w:val="20"/>
        </w:rPr>
        <w:t>.</w:t>
      </w:r>
      <w:r w:rsidRPr="009578F1">
        <w:rPr>
          <w:rFonts w:ascii="Helvetica" w:hAnsi="Helvetica" w:cs="Helvetica"/>
          <w:color w:val="000000" w:themeColor="text1"/>
          <w:sz w:val="20"/>
          <w:szCs w:val="20"/>
        </w:rPr>
        <w:t xml:space="preserve"> </w:t>
      </w:r>
      <w:r w:rsidRPr="009578F1">
        <w:rPr>
          <w:rFonts w:ascii="Helvetica" w:hAnsi="Helvetica" w:cs="Helvetica"/>
          <w:sz w:val="20"/>
          <w:szCs w:val="20"/>
        </w:rPr>
        <w:t>List of primary antibodies used for western blot (WB), immunofluorescence (IF), immunoprecipitation (IP), and immunohistochemistry (IHC).</w:t>
      </w:r>
    </w:p>
    <w:tbl>
      <w:tblPr>
        <w:tblStyle w:val="Tabladecuadrcula2"/>
        <w:tblpPr w:leftFromText="141" w:rightFromText="141" w:vertAnchor="text" w:horzAnchor="margin" w:tblpXSpec="center" w:tblpY="135"/>
        <w:tblW w:w="9692" w:type="dxa"/>
        <w:tblLook w:val="04A0" w:firstRow="1" w:lastRow="0" w:firstColumn="1" w:lastColumn="0" w:noHBand="0" w:noVBand="1"/>
      </w:tblPr>
      <w:tblGrid>
        <w:gridCol w:w="1994"/>
        <w:gridCol w:w="1304"/>
        <w:gridCol w:w="2258"/>
        <w:gridCol w:w="1675"/>
        <w:gridCol w:w="2461"/>
      </w:tblGrid>
      <w:tr w:rsidR="009B5F0B" w:rsidRPr="009578F1" w14:paraId="085B5617" w14:textId="77777777" w:rsidTr="009B5F0B">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3CF2B63C"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Antibody</w:t>
            </w:r>
          </w:p>
        </w:tc>
        <w:tc>
          <w:tcPr>
            <w:tcW w:w="1304" w:type="dxa"/>
            <w:vAlign w:val="center"/>
          </w:tcPr>
          <w:p w14:paraId="464602E6" w14:textId="77777777" w:rsidR="009B5F0B" w:rsidRPr="009578F1" w:rsidRDefault="009B5F0B" w:rsidP="009B5F0B">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Species*</w:t>
            </w:r>
          </w:p>
        </w:tc>
        <w:tc>
          <w:tcPr>
            <w:tcW w:w="2258" w:type="dxa"/>
            <w:vAlign w:val="center"/>
          </w:tcPr>
          <w:p w14:paraId="06EA0900" w14:textId="77777777" w:rsidR="009B5F0B" w:rsidRPr="009578F1" w:rsidRDefault="009B5F0B" w:rsidP="009B5F0B">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Source</w:t>
            </w:r>
          </w:p>
        </w:tc>
        <w:tc>
          <w:tcPr>
            <w:tcW w:w="1675" w:type="dxa"/>
            <w:vAlign w:val="center"/>
          </w:tcPr>
          <w:p w14:paraId="5B67F780" w14:textId="77777777" w:rsidR="009B5F0B" w:rsidRPr="009578F1" w:rsidRDefault="009B5F0B" w:rsidP="009B5F0B">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Identifier</w:t>
            </w:r>
          </w:p>
        </w:tc>
        <w:tc>
          <w:tcPr>
            <w:tcW w:w="2461" w:type="dxa"/>
            <w:vAlign w:val="center"/>
          </w:tcPr>
          <w:p w14:paraId="3E8ED3AC" w14:textId="77777777" w:rsidR="009B5F0B" w:rsidRPr="009578F1" w:rsidRDefault="009B5F0B" w:rsidP="009B5F0B">
            <w:pPr>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WB/IF/IP/IHC</w:t>
            </w:r>
          </w:p>
        </w:tc>
      </w:tr>
      <w:tr w:rsidR="009B5F0B" w:rsidRPr="009578F1" w14:paraId="7E0DB7AB" w14:textId="77777777" w:rsidTr="009B5F0B">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33025359" w14:textId="77777777" w:rsidR="009B5F0B" w:rsidRPr="009578F1" w:rsidRDefault="009B5F0B" w:rsidP="009B5F0B">
            <w:pPr>
              <w:spacing w:line="240" w:lineRule="auto"/>
              <w:contextualSpacing/>
              <w:jc w:val="center"/>
              <w:rPr>
                <w:rFonts w:ascii="Helvetica" w:hAnsi="Helvetica" w:cs="Helvetica"/>
                <w:b w:val="0"/>
                <w:bCs w:val="0"/>
                <w:sz w:val="19"/>
                <w:szCs w:val="19"/>
              </w:rPr>
            </w:pPr>
            <w:r w:rsidRPr="009578F1">
              <w:rPr>
                <w:rFonts w:ascii="Helvetica" w:hAnsi="Helvetica" w:cs="Helvetica"/>
                <w:sz w:val="19"/>
                <w:szCs w:val="19"/>
              </w:rPr>
              <w:t xml:space="preserve">Anti-ADRP </w:t>
            </w:r>
          </w:p>
        </w:tc>
        <w:tc>
          <w:tcPr>
            <w:tcW w:w="1304" w:type="dxa"/>
            <w:vAlign w:val="center"/>
          </w:tcPr>
          <w:p w14:paraId="7B445080"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mMab</w:t>
            </w:r>
            <w:proofErr w:type="spellEnd"/>
          </w:p>
        </w:tc>
        <w:tc>
          <w:tcPr>
            <w:tcW w:w="2258" w:type="dxa"/>
            <w:vAlign w:val="center"/>
          </w:tcPr>
          <w:p w14:paraId="06D1302C"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Santa Cruz Biotechnology</w:t>
            </w:r>
          </w:p>
        </w:tc>
        <w:tc>
          <w:tcPr>
            <w:tcW w:w="1675" w:type="dxa"/>
            <w:vAlign w:val="center"/>
          </w:tcPr>
          <w:p w14:paraId="2231AA3B"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sc-377429</w:t>
            </w:r>
          </w:p>
        </w:tc>
        <w:tc>
          <w:tcPr>
            <w:tcW w:w="2461" w:type="dxa"/>
            <w:vAlign w:val="center"/>
          </w:tcPr>
          <w:p w14:paraId="665C4D48"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w:t>
            </w:r>
          </w:p>
        </w:tc>
      </w:tr>
      <w:tr w:rsidR="009B5F0B" w:rsidRPr="009578F1" w14:paraId="343A9522"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6F4C0644" w14:textId="77777777" w:rsidR="009B5F0B" w:rsidRPr="009578F1" w:rsidRDefault="009B5F0B" w:rsidP="009B5F0B">
            <w:pPr>
              <w:spacing w:line="240" w:lineRule="auto"/>
              <w:contextualSpacing/>
              <w:jc w:val="center"/>
              <w:rPr>
                <w:rFonts w:ascii="Helvetica" w:hAnsi="Helvetica" w:cs="Helvetica"/>
                <w:b w:val="0"/>
                <w:bCs w:val="0"/>
                <w:color w:val="000000" w:themeColor="text1"/>
                <w:sz w:val="19"/>
                <w:szCs w:val="19"/>
              </w:rPr>
            </w:pPr>
            <w:r w:rsidRPr="009578F1">
              <w:rPr>
                <w:rFonts w:ascii="Helvetica" w:hAnsi="Helvetica" w:cs="Helvetica"/>
                <w:color w:val="000000" w:themeColor="text1"/>
                <w:sz w:val="19"/>
                <w:szCs w:val="19"/>
              </w:rPr>
              <w:t>anti-ATG5</w:t>
            </w:r>
          </w:p>
          <w:p w14:paraId="52995550"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color w:val="000000" w:themeColor="text1"/>
                <w:sz w:val="19"/>
                <w:szCs w:val="19"/>
              </w:rPr>
              <w:t>(C-terminal)</w:t>
            </w:r>
          </w:p>
        </w:tc>
        <w:tc>
          <w:tcPr>
            <w:tcW w:w="1304" w:type="dxa"/>
            <w:vAlign w:val="center"/>
          </w:tcPr>
          <w:p w14:paraId="5F6ACC95"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rPab</w:t>
            </w:r>
            <w:proofErr w:type="spellEnd"/>
          </w:p>
        </w:tc>
        <w:tc>
          <w:tcPr>
            <w:tcW w:w="2258" w:type="dxa"/>
            <w:vAlign w:val="center"/>
          </w:tcPr>
          <w:p w14:paraId="1F3746E6"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Sigma-Aldrich</w:t>
            </w:r>
          </w:p>
        </w:tc>
        <w:tc>
          <w:tcPr>
            <w:tcW w:w="1675" w:type="dxa"/>
            <w:vAlign w:val="center"/>
          </w:tcPr>
          <w:p w14:paraId="26A7A612"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A0731</w:t>
            </w:r>
          </w:p>
        </w:tc>
        <w:tc>
          <w:tcPr>
            <w:tcW w:w="2461" w:type="dxa"/>
            <w:vAlign w:val="center"/>
          </w:tcPr>
          <w:p w14:paraId="089AC314"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1:500/-/-/-</w:t>
            </w:r>
          </w:p>
        </w:tc>
      </w:tr>
      <w:tr w:rsidR="009B5F0B" w:rsidRPr="009578F1" w14:paraId="7FD43231"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4677FC0A"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anti-Caspase-3</w:t>
            </w:r>
          </w:p>
          <w:p w14:paraId="040CD870"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(Clone 31A1067)</w:t>
            </w:r>
          </w:p>
        </w:tc>
        <w:tc>
          <w:tcPr>
            <w:tcW w:w="1304" w:type="dxa"/>
            <w:vAlign w:val="center"/>
          </w:tcPr>
          <w:p w14:paraId="7BD7FB21"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mMab</w:t>
            </w:r>
            <w:proofErr w:type="spellEnd"/>
          </w:p>
        </w:tc>
        <w:tc>
          <w:tcPr>
            <w:tcW w:w="2258" w:type="dxa"/>
            <w:vAlign w:val="center"/>
          </w:tcPr>
          <w:p w14:paraId="27CA14E7"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Santa Cruz Biotechnology</w:t>
            </w:r>
          </w:p>
        </w:tc>
        <w:tc>
          <w:tcPr>
            <w:tcW w:w="1675" w:type="dxa"/>
            <w:vAlign w:val="center"/>
          </w:tcPr>
          <w:p w14:paraId="0E90BBC3"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sc-56053</w:t>
            </w:r>
          </w:p>
        </w:tc>
        <w:tc>
          <w:tcPr>
            <w:tcW w:w="2461" w:type="dxa"/>
            <w:vAlign w:val="center"/>
          </w:tcPr>
          <w:p w14:paraId="617FD326"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1:250/-/-/-</w:t>
            </w:r>
          </w:p>
        </w:tc>
      </w:tr>
      <w:tr w:rsidR="009B5F0B" w:rsidRPr="009578F1" w14:paraId="79EEA06F"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0A967665"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anti-GSDMB</w:t>
            </w:r>
          </w:p>
        </w:tc>
        <w:tc>
          <w:tcPr>
            <w:tcW w:w="1304" w:type="dxa"/>
            <w:vAlign w:val="center"/>
          </w:tcPr>
          <w:p w14:paraId="4948A615"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mMab</w:t>
            </w:r>
            <w:proofErr w:type="spellEnd"/>
          </w:p>
        </w:tc>
        <w:tc>
          <w:tcPr>
            <w:tcW w:w="2258" w:type="dxa"/>
            <w:vAlign w:val="center"/>
          </w:tcPr>
          <w:p w14:paraId="03183F9C"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Hergueta</w:t>
            </w:r>
            <w:proofErr w:type="spellEnd"/>
            <w:r w:rsidRPr="009578F1">
              <w:rPr>
                <w:rFonts w:ascii="Helvetica" w:hAnsi="Helvetica" w:cs="Helvetica"/>
                <w:sz w:val="19"/>
                <w:szCs w:val="19"/>
              </w:rPr>
              <w:t>-Redondo et al., 2016</w:t>
            </w:r>
          </w:p>
        </w:tc>
        <w:tc>
          <w:tcPr>
            <w:tcW w:w="1675" w:type="dxa"/>
            <w:vAlign w:val="center"/>
          </w:tcPr>
          <w:p w14:paraId="544CFE31"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w:t>
            </w:r>
          </w:p>
        </w:tc>
        <w:tc>
          <w:tcPr>
            <w:tcW w:w="2461" w:type="dxa"/>
            <w:vAlign w:val="center"/>
          </w:tcPr>
          <w:p w14:paraId="28C07253"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1:250/-/-/1:200</w:t>
            </w:r>
          </w:p>
        </w:tc>
      </w:tr>
      <w:tr w:rsidR="009B5F0B" w:rsidRPr="009578F1" w14:paraId="727B4937"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528DAAB3" w14:textId="77777777" w:rsidR="009B5F0B" w:rsidRPr="009578F1" w:rsidRDefault="009B5F0B" w:rsidP="009B5F0B">
            <w:pPr>
              <w:spacing w:line="240" w:lineRule="auto"/>
              <w:contextualSpacing/>
              <w:jc w:val="center"/>
              <w:rPr>
                <w:rFonts w:ascii="Helvetica" w:hAnsi="Helvetica" w:cs="Helvetica"/>
                <w:b w:val="0"/>
                <w:bCs w:val="0"/>
                <w:sz w:val="19"/>
                <w:szCs w:val="19"/>
              </w:rPr>
            </w:pPr>
            <w:r w:rsidRPr="009578F1">
              <w:rPr>
                <w:rFonts w:ascii="Helvetica" w:hAnsi="Helvetica" w:cs="Helvetica"/>
                <w:sz w:val="19"/>
                <w:szCs w:val="19"/>
              </w:rPr>
              <w:t>anti-GAPDH</w:t>
            </w:r>
          </w:p>
          <w:p w14:paraId="1FDA6FEB"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 xml:space="preserve"> (Clone 6C5)</w:t>
            </w:r>
          </w:p>
        </w:tc>
        <w:tc>
          <w:tcPr>
            <w:tcW w:w="1304" w:type="dxa"/>
            <w:vAlign w:val="center"/>
          </w:tcPr>
          <w:p w14:paraId="1A044A83"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mMab</w:t>
            </w:r>
            <w:proofErr w:type="spellEnd"/>
          </w:p>
        </w:tc>
        <w:tc>
          <w:tcPr>
            <w:tcW w:w="2258" w:type="dxa"/>
            <w:vAlign w:val="center"/>
          </w:tcPr>
          <w:p w14:paraId="31AB49A6"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Sigma-Aldrich</w:t>
            </w:r>
          </w:p>
        </w:tc>
        <w:tc>
          <w:tcPr>
            <w:tcW w:w="1675" w:type="dxa"/>
            <w:vAlign w:val="center"/>
          </w:tcPr>
          <w:p w14:paraId="133538C7"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CB1001</w:t>
            </w:r>
          </w:p>
        </w:tc>
        <w:tc>
          <w:tcPr>
            <w:tcW w:w="2461" w:type="dxa"/>
            <w:vAlign w:val="center"/>
          </w:tcPr>
          <w:p w14:paraId="7BCFEB1A"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1:50000/-/-/-</w:t>
            </w:r>
          </w:p>
        </w:tc>
      </w:tr>
      <w:tr w:rsidR="009B5F0B" w:rsidRPr="009578F1" w14:paraId="4006F757"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7EB4BE16"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anti-LC3B</w:t>
            </w:r>
          </w:p>
        </w:tc>
        <w:tc>
          <w:tcPr>
            <w:tcW w:w="1304" w:type="dxa"/>
            <w:vAlign w:val="center"/>
          </w:tcPr>
          <w:p w14:paraId="76ED3C9D"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rPab</w:t>
            </w:r>
            <w:proofErr w:type="spellEnd"/>
          </w:p>
        </w:tc>
        <w:tc>
          <w:tcPr>
            <w:tcW w:w="2258" w:type="dxa"/>
            <w:vAlign w:val="center"/>
          </w:tcPr>
          <w:p w14:paraId="063B3F29"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Sigma-Aldrich</w:t>
            </w:r>
          </w:p>
        </w:tc>
        <w:tc>
          <w:tcPr>
            <w:tcW w:w="1675" w:type="dxa"/>
            <w:vAlign w:val="center"/>
          </w:tcPr>
          <w:p w14:paraId="29F2BF91"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L7543</w:t>
            </w:r>
          </w:p>
        </w:tc>
        <w:tc>
          <w:tcPr>
            <w:tcW w:w="2461" w:type="dxa"/>
            <w:vAlign w:val="center"/>
          </w:tcPr>
          <w:p w14:paraId="60ABF5F1"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1:1000/1:10/-/1:2000</w:t>
            </w:r>
          </w:p>
        </w:tc>
      </w:tr>
      <w:tr w:rsidR="009B5F0B" w:rsidRPr="009578F1" w14:paraId="73B0DBC7"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664BA7CF"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anti-MAP LC3beta</w:t>
            </w:r>
          </w:p>
        </w:tc>
        <w:tc>
          <w:tcPr>
            <w:tcW w:w="1304" w:type="dxa"/>
            <w:vAlign w:val="center"/>
          </w:tcPr>
          <w:p w14:paraId="7F719CEB"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mMab</w:t>
            </w:r>
            <w:proofErr w:type="spellEnd"/>
          </w:p>
        </w:tc>
        <w:tc>
          <w:tcPr>
            <w:tcW w:w="2258" w:type="dxa"/>
            <w:vAlign w:val="center"/>
          </w:tcPr>
          <w:p w14:paraId="449DD2B7"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Santa Cruz Biotechnology</w:t>
            </w:r>
          </w:p>
        </w:tc>
        <w:tc>
          <w:tcPr>
            <w:tcW w:w="1675" w:type="dxa"/>
            <w:vAlign w:val="center"/>
          </w:tcPr>
          <w:p w14:paraId="75A98D52"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sc-376404</w:t>
            </w:r>
          </w:p>
        </w:tc>
        <w:tc>
          <w:tcPr>
            <w:tcW w:w="2461" w:type="dxa"/>
            <w:vAlign w:val="center"/>
          </w:tcPr>
          <w:p w14:paraId="049F70A3"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-/-/1:100/1:200</w:t>
            </w:r>
          </w:p>
        </w:tc>
      </w:tr>
      <w:tr w:rsidR="009B5F0B" w:rsidRPr="009578F1" w14:paraId="7D7DB331"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62EC54D5" w14:textId="77777777" w:rsidR="009B5F0B" w:rsidRPr="009578F1" w:rsidRDefault="009B5F0B" w:rsidP="009B5F0B">
            <w:pPr>
              <w:spacing w:line="240" w:lineRule="auto"/>
              <w:contextualSpacing/>
              <w:jc w:val="center"/>
              <w:rPr>
                <w:rFonts w:ascii="Helvetica" w:hAnsi="Helvetica" w:cs="Helvetica"/>
                <w:b w:val="0"/>
                <w:bCs w:val="0"/>
                <w:sz w:val="19"/>
                <w:szCs w:val="19"/>
              </w:rPr>
            </w:pPr>
            <w:r w:rsidRPr="009578F1">
              <w:rPr>
                <w:rFonts w:ascii="Helvetica" w:hAnsi="Helvetica" w:cs="Helvetica"/>
                <w:sz w:val="19"/>
                <w:szCs w:val="19"/>
              </w:rPr>
              <w:t>anti-</w:t>
            </w:r>
            <w:proofErr w:type="spellStart"/>
            <w:r w:rsidRPr="009578F1">
              <w:rPr>
                <w:rFonts w:ascii="Helvetica" w:hAnsi="Helvetica" w:cs="Helvetica"/>
                <w:sz w:val="19"/>
                <w:szCs w:val="19"/>
              </w:rPr>
              <w:t>Myc</w:t>
            </w:r>
            <w:proofErr w:type="spellEnd"/>
            <w:r w:rsidRPr="009578F1">
              <w:rPr>
                <w:rFonts w:ascii="Helvetica" w:hAnsi="Helvetica" w:cs="Helvetica"/>
                <w:sz w:val="19"/>
                <w:szCs w:val="19"/>
              </w:rPr>
              <w:t>-Tag</w:t>
            </w:r>
          </w:p>
          <w:p w14:paraId="1F7F4CD1"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 xml:space="preserve"> (Clone 9B11)</w:t>
            </w:r>
          </w:p>
        </w:tc>
        <w:tc>
          <w:tcPr>
            <w:tcW w:w="1304" w:type="dxa"/>
            <w:vAlign w:val="center"/>
          </w:tcPr>
          <w:p w14:paraId="71B2B4CE"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mMab</w:t>
            </w:r>
            <w:proofErr w:type="spellEnd"/>
          </w:p>
        </w:tc>
        <w:tc>
          <w:tcPr>
            <w:tcW w:w="2258" w:type="dxa"/>
            <w:vAlign w:val="center"/>
          </w:tcPr>
          <w:p w14:paraId="6FCF3C98"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Cell Signaling Technology</w:t>
            </w:r>
          </w:p>
        </w:tc>
        <w:tc>
          <w:tcPr>
            <w:tcW w:w="1675" w:type="dxa"/>
            <w:vAlign w:val="center"/>
          </w:tcPr>
          <w:p w14:paraId="7C547380"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2276</w:t>
            </w:r>
          </w:p>
        </w:tc>
        <w:tc>
          <w:tcPr>
            <w:tcW w:w="2461" w:type="dxa"/>
            <w:vAlign w:val="center"/>
          </w:tcPr>
          <w:p w14:paraId="4EDFDF13"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1:1000/1:100/-/-</w:t>
            </w:r>
          </w:p>
        </w:tc>
      </w:tr>
      <w:tr w:rsidR="009B5F0B" w:rsidRPr="009578F1" w14:paraId="0BB8A28D"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5A505017"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w:t>
            </w:r>
            <w:proofErr w:type="spellStart"/>
            <w:r w:rsidRPr="009578F1">
              <w:rPr>
                <w:rFonts w:ascii="Helvetica" w:hAnsi="Helvetica" w:cs="Helvetica"/>
                <w:sz w:val="19"/>
                <w:szCs w:val="19"/>
              </w:rPr>
              <w:t>Myc</w:t>
            </w:r>
            <w:proofErr w:type="spellEnd"/>
            <w:r w:rsidRPr="009578F1">
              <w:rPr>
                <w:rFonts w:ascii="Helvetica" w:hAnsi="Helvetica" w:cs="Helvetica"/>
                <w:sz w:val="19"/>
                <w:szCs w:val="19"/>
              </w:rPr>
              <w:t>-Tag (Clone 71D10)</w:t>
            </w:r>
          </w:p>
        </w:tc>
        <w:tc>
          <w:tcPr>
            <w:tcW w:w="1304" w:type="dxa"/>
            <w:vAlign w:val="center"/>
          </w:tcPr>
          <w:p w14:paraId="561D74C5" w14:textId="534F2BFB" w:rsidR="009B5F0B" w:rsidRPr="009578F1" w:rsidRDefault="001A74E7"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proofErr w:type="spellStart"/>
            <w:r>
              <w:rPr>
                <w:rFonts w:ascii="Helvetica" w:hAnsi="Helvetica" w:cs="Helvetica"/>
                <w:sz w:val="19"/>
                <w:szCs w:val="19"/>
              </w:rPr>
              <w:t>rM</w:t>
            </w:r>
            <w:r w:rsidR="009B5F0B" w:rsidRPr="009578F1">
              <w:rPr>
                <w:rFonts w:ascii="Helvetica" w:hAnsi="Helvetica" w:cs="Helvetica"/>
                <w:sz w:val="19"/>
                <w:szCs w:val="19"/>
              </w:rPr>
              <w:t>ab</w:t>
            </w:r>
            <w:proofErr w:type="spellEnd"/>
          </w:p>
        </w:tc>
        <w:tc>
          <w:tcPr>
            <w:tcW w:w="2258" w:type="dxa"/>
            <w:vAlign w:val="center"/>
          </w:tcPr>
          <w:p w14:paraId="4315916B"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Cell Signaling Technology</w:t>
            </w:r>
          </w:p>
        </w:tc>
        <w:tc>
          <w:tcPr>
            <w:tcW w:w="1675" w:type="dxa"/>
            <w:vAlign w:val="center"/>
          </w:tcPr>
          <w:p w14:paraId="2D788645"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2278</w:t>
            </w:r>
          </w:p>
        </w:tc>
        <w:tc>
          <w:tcPr>
            <w:tcW w:w="2461" w:type="dxa"/>
            <w:vAlign w:val="center"/>
          </w:tcPr>
          <w:p w14:paraId="03C3DB17"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w:t>
            </w:r>
          </w:p>
        </w:tc>
      </w:tr>
      <w:tr w:rsidR="009B5F0B" w:rsidRPr="009578F1" w14:paraId="4C73ECA4"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4540C09B"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anti-HER2</w:t>
            </w:r>
          </w:p>
          <w:p w14:paraId="6029DBCA"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(Clone 44E7)</w:t>
            </w:r>
          </w:p>
        </w:tc>
        <w:tc>
          <w:tcPr>
            <w:tcW w:w="1304" w:type="dxa"/>
            <w:vAlign w:val="center"/>
          </w:tcPr>
          <w:p w14:paraId="40E1BA49"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mMab</w:t>
            </w:r>
            <w:proofErr w:type="spellEnd"/>
          </w:p>
        </w:tc>
        <w:tc>
          <w:tcPr>
            <w:tcW w:w="2258" w:type="dxa"/>
            <w:vAlign w:val="center"/>
          </w:tcPr>
          <w:p w14:paraId="2EB45D8F"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Cell Signaling Technology</w:t>
            </w:r>
          </w:p>
        </w:tc>
        <w:tc>
          <w:tcPr>
            <w:tcW w:w="1675" w:type="dxa"/>
            <w:vAlign w:val="center"/>
          </w:tcPr>
          <w:p w14:paraId="58760506"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2248</w:t>
            </w:r>
          </w:p>
        </w:tc>
        <w:tc>
          <w:tcPr>
            <w:tcW w:w="2461" w:type="dxa"/>
            <w:vAlign w:val="center"/>
          </w:tcPr>
          <w:p w14:paraId="42AB9B5C"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1:1000/-/-/1:100</w:t>
            </w:r>
          </w:p>
        </w:tc>
      </w:tr>
      <w:tr w:rsidR="009B5F0B" w:rsidRPr="009578F1" w14:paraId="09B6D548"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164A2FB7"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anti-Phospo-HER2 (Tyr1221/1222)</w:t>
            </w:r>
          </w:p>
        </w:tc>
        <w:tc>
          <w:tcPr>
            <w:tcW w:w="1304" w:type="dxa"/>
            <w:vAlign w:val="center"/>
          </w:tcPr>
          <w:p w14:paraId="371534AE"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sz w:val="19"/>
                <w:szCs w:val="19"/>
              </w:rPr>
            </w:pPr>
            <w:proofErr w:type="spellStart"/>
            <w:r w:rsidRPr="009578F1">
              <w:rPr>
                <w:rFonts w:ascii="Helvetica" w:hAnsi="Helvetica" w:cs="Helvetica"/>
                <w:sz w:val="19"/>
                <w:szCs w:val="19"/>
              </w:rPr>
              <w:t>rMab</w:t>
            </w:r>
            <w:proofErr w:type="spellEnd"/>
          </w:p>
        </w:tc>
        <w:tc>
          <w:tcPr>
            <w:tcW w:w="2258" w:type="dxa"/>
            <w:vAlign w:val="center"/>
          </w:tcPr>
          <w:p w14:paraId="4392CFB4"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Cell Signaling Technology</w:t>
            </w:r>
          </w:p>
        </w:tc>
        <w:tc>
          <w:tcPr>
            <w:tcW w:w="1675" w:type="dxa"/>
            <w:vAlign w:val="center"/>
          </w:tcPr>
          <w:p w14:paraId="7236F3B8"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2243</w:t>
            </w:r>
          </w:p>
        </w:tc>
        <w:tc>
          <w:tcPr>
            <w:tcW w:w="2461" w:type="dxa"/>
            <w:vAlign w:val="center"/>
          </w:tcPr>
          <w:p w14:paraId="4130D70D"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w:t>
            </w:r>
          </w:p>
        </w:tc>
      </w:tr>
      <w:tr w:rsidR="009B5F0B" w:rsidRPr="009578F1" w14:paraId="6475CAFB"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4620F08A" w14:textId="77777777" w:rsidR="009B5F0B" w:rsidRPr="009578F1" w:rsidRDefault="009B5F0B" w:rsidP="009B5F0B">
            <w:pPr>
              <w:spacing w:line="240" w:lineRule="auto"/>
              <w:contextualSpacing/>
              <w:jc w:val="center"/>
              <w:rPr>
                <w:rFonts w:ascii="Helvetica" w:hAnsi="Helvetica" w:cs="Helvetica"/>
                <w:b w:val="0"/>
                <w:bCs w:val="0"/>
                <w:sz w:val="19"/>
                <w:szCs w:val="19"/>
              </w:rPr>
            </w:pPr>
            <w:r w:rsidRPr="009578F1">
              <w:rPr>
                <w:rFonts w:ascii="Helvetica" w:hAnsi="Helvetica" w:cs="Helvetica"/>
                <w:sz w:val="19"/>
                <w:szCs w:val="19"/>
              </w:rPr>
              <w:t xml:space="preserve">anti-Rab7 </w:t>
            </w:r>
          </w:p>
          <w:p w14:paraId="78B8BF9D"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(Clone D95F2)</w:t>
            </w:r>
          </w:p>
        </w:tc>
        <w:tc>
          <w:tcPr>
            <w:tcW w:w="1304" w:type="dxa"/>
            <w:vAlign w:val="center"/>
          </w:tcPr>
          <w:p w14:paraId="629BCFF0"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rMab</w:t>
            </w:r>
            <w:proofErr w:type="spellEnd"/>
          </w:p>
        </w:tc>
        <w:tc>
          <w:tcPr>
            <w:tcW w:w="2258" w:type="dxa"/>
            <w:vAlign w:val="center"/>
          </w:tcPr>
          <w:p w14:paraId="0E85053B"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Cell Signaling Technology</w:t>
            </w:r>
          </w:p>
        </w:tc>
        <w:tc>
          <w:tcPr>
            <w:tcW w:w="1675" w:type="dxa"/>
            <w:vAlign w:val="center"/>
          </w:tcPr>
          <w:p w14:paraId="20265026"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9367</w:t>
            </w:r>
          </w:p>
        </w:tc>
        <w:tc>
          <w:tcPr>
            <w:tcW w:w="2461" w:type="dxa"/>
            <w:vAlign w:val="center"/>
          </w:tcPr>
          <w:p w14:paraId="78DD7F9E"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1:500/-/1:100/-</w:t>
            </w:r>
          </w:p>
        </w:tc>
      </w:tr>
      <w:tr w:rsidR="009B5F0B" w:rsidRPr="009578F1" w14:paraId="6C6226CE"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15F8DF52" w14:textId="77777777" w:rsidR="009B5F0B" w:rsidRPr="009578F1" w:rsidRDefault="009B5F0B" w:rsidP="009B5F0B">
            <w:pPr>
              <w:spacing w:line="240" w:lineRule="auto"/>
              <w:contextualSpacing/>
              <w:jc w:val="center"/>
              <w:rPr>
                <w:rFonts w:ascii="Helvetica" w:hAnsi="Helvetica" w:cs="Helvetica"/>
                <w:b w:val="0"/>
                <w:bCs w:val="0"/>
                <w:sz w:val="19"/>
                <w:szCs w:val="19"/>
              </w:rPr>
            </w:pPr>
            <w:r w:rsidRPr="009578F1">
              <w:rPr>
                <w:rFonts w:ascii="Helvetica" w:hAnsi="Helvetica" w:cs="Helvetica"/>
                <w:sz w:val="19"/>
                <w:szCs w:val="19"/>
              </w:rPr>
              <w:t xml:space="preserve">anti-Rab7 </w:t>
            </w:r>
          </w:p>
          <w:p w14:paraId="079C01FE" w14:textId="34053B9E"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(Clone E9O7E)</w:t>
            </w:r>
          </w:p>
        </w:tc>
        <w:tc>
          <w:tcPr>
            <w:tcW w:w="1304" w:type="dxa"/>
            <w:vAlign w:val="center"/>
          </w:tcPr>
          <w:p w14:paraId="07051F67"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mMab</w:t>
            </w:r>
            <w:proofErr w:type="spellEnd"/>
          </w:p>
        </w:tc>
        <w:tc>
          <w:tcPr>
            <w:tcW w:w="2258" w:type="dxa"/>
            <w:vAlign w:val="center"/>
          </w:tcPr>
          <w:p w14:paraId="6A9279BF"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Cell Signaling Technology</w:t>
            </w:r>
          </w:p>
        </w:tc>
        <w:tc>
          <w:tcPr>
            <w:tcW w:w="1675" w:type="dxa"/>
            <w:vAlign w:val="center"/>
          </w:tcPr>
          <w:p w14:paraId="10559198"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95746</w:t>
            </w:r>
          </w:p>
        </w:tc>
        <w:tc>
          <w:tcPr>
            <w:tcW w:w="2461" w:type="dxa"/>
            <w:vAlign w:val="center"/>
          </w:tcPr>
          <w:p w14:paraId="3DBF3BB3"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1:1000/1:75/-/1:75</w:t>
            </w:r>
          </w:p>
        </w:tc>
      </w:tr>
      <w:tr w:rsidR="009B5F0B" w:rsidRPr="009578F1" w14:paraId="50869764"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0C779271" w14:textId="77777777" w:rsidR="009B5F0B" w:rsidRPr="009578F1" w:rsidRDefault="009B5F0B" w:rsidP="009B5F0B">
            <w:pPr>
              <w:spacing w:line="240" w:lineRule="auto"/>
              <w:contextualSpacing/>
              <w:jc w:val="center"/>
              <w:rPr>
                <w:rFonts w:ascii="Helvetica" w:hAnsi="Helvetica" w:cs="Helvetica"/>
                <w:b w:val="0"/>
                <w:bCs w:val="0"/>
                <w:sz w:val="19"/>
                <w:szCs w:val="19"/>
              </w:rPr>
            </w:pPr>
            <w:r w:rsidRPr="009578F1">
              <w:rPr>
                <w:rFonts w:ascii="Helvetica" w:hAnsi="Helvetica" w:cs="Helvetica"/>
                <w:sz w:val="19"/>
                <w:szCs w:val="19"/>
              </w:rPr>
              <w:t xml:space="preserve">anti-TOM20 </w:t>
            </w:r>
          </w:p>
          <w:p w14:paraId="6239B837"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(Clone F10)</w:t>
            </w:r>
          </w:p>
        </w:tc>
        <w:tc>
          <w:tcPr>
            <w:tcW w:w="1304" w:type="dxa"/>
            <w:vAlign w:val="center"/>
          </w:tcPr>
          <w:p w14:paraId="5B5CF48A"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mMab</w:t>
            </w:r>
            <w:proofErr w:type="spellEnd"/>
          </w:p>
        </w:tc>
        <w:tc>
          <w:tcPr>
            <w:tcW w:w="2258" w:type="dxa"/>
            <w:vAlign w:val="center"/>
          </w:tcPr>
          <w:p w14:paraId="181E34D1"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Santa Cruz Biotechnology</w:t>
            </w:r>
          </w:p>
        </w:tc>
        <w:tc>
          <w:tcPr>
            <w:tcW w:w="1675" w:type="dxa"/>
            <w:vAlign w:val="center"/>
          </w:tcPr>
          <w:p w14:paraId="59DCF1DE"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sc-17764</w:t>
            </w:r>
          </w:p>
        </w:tc>
        <w:tc>
          <w:tcPr>
            <w:tcW w:w="2461" w:type="dxa"/>
            <w:vAlign w:val="center"/>
          </w:tcPr>
          <w:p w14:paraId="0C37B77B"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w:t>
            </w:r>
          </w:p>
        </w:tc>
      </w:tr>
      <w:tr w:rsidR="009B5F0B" w:rsidRPr="009578F1" w14:paraId="35B8E55B"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566AA986"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anti-SQSTM1/p62 (Clone D5E2)</w:t>
            </w:r>
          </w:p>
        </w:tc>
        <w:tc>
          <w:tcPr>
            <w:tcW w:w="1304" w:type="dxa"/>
            <w:vAlign w:val="center"/>
          </w:tcPr>
          <w:p w14:paraId="54F65D7C"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sz w:val="19"/>
                <w:szCs w:val="19"/>
              </w:rPr>
              <w:t>rMab</w:t>
            </w:r>
            <w:proofErr w:type="spellEnd"/>
          </w:p>
        </w:tc>
        <w:tc>
          <w:tcPr>
            <w:tcW w:w="2258" w:type="dxa"/>
            <w:vAlign w:val="center"/>
          </w:tcPr>
          <w:p w14:paraId="0A6D35CB"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Cell Signaling Technology</w:t>
            </w:r>
          </w:p>
        </w:tc>
        <w:tc>
          <w:tcPr>
            <w:tcW w:w="1675" w:type="dxa"/>
            <w:vAlign w:val="center"/>
          </w:tcPr>
          <w:p w14:paraId="1AB554C3"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8025</w:t>
            </w:r>
          </w:p>
        </w:tc>
        <w:tc>
          <w:tcPr>
            <w:tcW w:w="2461" w:type="dxa"/>
            <w:vAlign w:val="center"/>
          </w:tcPr>
          <w:p w14:paraId="3981702B"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w:t>
            </w:r>
          </w:p>
        </w:tc>
      </w:tr>
      <w:tr w:rsidR="009B5F0B" w:rsidRPr="009578F1" w14:paraId="7CF243F8"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1143B5B1" w14:textId="77777777" w:rsidR="009B5F0B" w:rsidRPr="009578F1" w:rsidRDefault="009B5F0B" w:rsidP="009B5F0B">
            <w:pPr>
              <w:spacing w:line="240" w:lineRule="auto"/>
              <w:contextualSpacing/>
              <w:jc w:val="center"/>
              <w:rPr>
                <w:rFonts w:ascii="Helvetica" w:hAnsi="Helvetica" w:cs="Helvetica"/>
                <w:b w:val="0"/>
                <w:bCs w:val="0"/>
                <w:sz w:val="19"/>
                <w:szCs w:val="19"/>
              </w:rPr>
            </w:pPr>
            <w:r w:rsidRPr="009578F1">
              <w:rPr>
                <w:rFonts w:ascii="Helvetica" w:hAnsi="Helvetica" w:cs="Helvetica"/>
                <w:sz w:val="19"/>
                <w:szCs w:val="19"/>
              </w:rPr>
              <w:t xml:space="preserve">PCNA </w:t>
            </w:r>
          </w:p>
          <w:p w14:paraId="6D9E14C6"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(Clone p10)</w:t>
            </w:r>
          </w:p>
        </w:tc>
        <w:tc>
          <w:tcPr>
            <w:tcW w:w="1304" w:type="dxa"/>
            <w:vAlign w:val="center"/>
          </w:tcPr>
          <w:p w14:paraId="648FE916"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proofErr w:type="spellStart"/>
            <w:r w:rsidRPr="009578F1">
              <w:rPr>
                <w:rFonts w:ascii="Helvetica" w:hAnsi="Helvetica" w:cs="Helvetica"/>
                <w:color w:val="000000"/>
                <w:sz w:val="19"/>
                <w:szCs w:val="19"/>
              </w:rPr>
              <w:t>mMab</w:t>
            </w:r>
            <w:proofErr w:type="spellEnd"/>
          </w:p>
        </w:tc>
        <w:tc>
          <w:tcPr>
            <w:tcW w:w="2258" w:type="dxa"/>
            <w:vAlign w:val="center"/>
          </w:tcPr>
          <w:p w14:paraId="7FEDE640"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EMD MILLIPORE</w:t>
            </w:r>
          </w:p>
        </w:tc>
        <w:tc>
          <w:tcPr>
            <w:tcW w:w="1675" w:type="dxa"/>
            <w:vAlign w:val="center"/>
          </w:tcPr>
          <w:p w14:paraId="64A72FB7"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MAB424R</w:t>
            </w:r>
          </w:p>
        </w:tc>
        <w:tc>
          <w:tcPr>
            <w:tcW w:w="2461" w:type="dxa"/>
            <w:vAlign w:val="center"/>
          </w:tcPr>
          <w:p w14:paraId="7CDE7317"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-/-/-/1:10000</w:t>
            </w:r>
          </w:p>
        </w:tc>
      </w:tr>
      <w:tr w:rsidR="009B5F0B" w:rsidRPr="009578F1" w14:paraId="7887DA10"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752682CB" w14:textId="1B640C70"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HRP-conjugated</w:t>
            </w:r>
            <w:r w:rsidR="00931E16" w:rsidRPr="009B5F0B">
              <w:rPr>
                <w:rFonts w:ascii="Helvetica" w:hAnsi="Helvetica" w:cs="Helvetica"/>
                <w:sz w:val="19"/>
                <w:szCs w:val="19"/>
                <w:vertAlign w:val="superscript"/>
              </w:rPr>
              <w:t>#</w:t>
            </w:r>
          </w:p>
        </w:tc>
        <w:tc>
          <w:tcPr>
            <w:tcW w:w="1304" w:type="dxa"/>
            <w:vAlign w:val="center"/>
          </w:tcPr>
          <w:p w14:paraId="61748FC5"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lang w:val="es-ES" w:eastAsia="es-ES_tradnl"/>
              </w:rPr>
            </w:pPr>
            <w:r w:rsidRPr="009578F1">
              <w:rPr>
                <w:rFonts w:ascii="Helvetica" w:hAnsi="Helvetica" w:cs="Helvetica"/>
                <w:sz w:val="19"/>
                <w:szCs w:val="19"/>
              </w:rPr>
              <w:t>Mouse</w:t>
            </w:r>
          </w:p>
        </w:tc>
        <w:tc>
          <w:tcPr>
            <w:tcW w:w="2258" w:type="dxa"/>
            <w:vAlign w:val="center"/>
          </w:tcPr>
          <w:p w14:paraId="4FBC534E"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GE Healthcare Life Sciences</w:t>
            </w:r>
          </w:p>
        </w:tc>
        <w:tc>
          <w:tcPr>
            <w:tcW w:w="1675" w:type="dxa"/>
            <w:vAlign w:val="center"/>
          </w:tcPr>
          <w:p w14:paraId="06D4AFE8"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NA931</w:t>
            </w:r>
          </w:p>
        </w:tc>
        <w:tc>
          <w:tcPr>
            <w:tcW w:w="2461" w:type="dxa"/>
            <w:vAlign w:val="center"/>
          </w:tcPr>
          <w:p w14:paraId="286CFF38"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1:5000/-/-/-</w:t>
            </w:r>
          </w:p>
        </w:tc>
      </w:tr>
      <w:tr w:rsidR="009B5F0B" w:rsidRPr="009578F1" w14:paraId="23699E67" w14:textId="77777777" w:rsidTr="009B5F0B">
        <w:trPr>
          <w:trHeight w:val="502"/>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0EC58609" w14:textId="38457901"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HRP-conjugated</w:t>
            </w:r>
            <w:r w:rsidR="00931E16" w:rsidRPr="009B5F0B">
              <w:rPr>
                <w:rFonts w:ascii="Helvetica" w:hAnsi="Helvetica" w:cs="Helvetica"/>
                <w:sz w:val="19"/>
                <w:szCs w:val="19"/>
                <w:vertAlign w:val="superscript"/>
              </w:rPr>
              <w:t>#</w:t>
            </w:r>
          </w:p>
        </w:tc>
        <w:tc>
          <w:tcPr>
            <w:tcW w:w="1304" w:type="dxa"/>
            <w:vAlign w:val="center"/>
          </w:tcPr>
          <w:p w14:paraId="4AB3C23D"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Rabbit</w:t>
            </w:r>
          </w:p>
        </w:tc>
        <w:tc>
          <w:tcPr>
            <w:tcW w:w="2258" w:type="dxa"/>
            <w:vAlign w:val="center"/>
          </w:tcPr>
          <w:p w14:paraId="6D2F7620"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GE Healthcare Life Sciences</w:t>
            </w:r>
          </w:p>
        </w:tc>
        <w:tc>
          <w:tcPr>
            <w:tcW w:w="1675" w:type="dxa"/>
            <w:vAlign w:val="center"/>
          </w:tcPr>
          <w:p w14:paraId="50D38CE7"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NA934</w:t>
            </w:r>
          </w:p>
        </w:tc>
        <w:tc>
          <w:tcPr>
            <w:tcW w:w="2461" w:type="dxa"/>
            <w:vAlign w:val="center"/>
          </w:tcPr>
          <w:p w14:paraId="5ED16DAE"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1:5000/-/-/-</w:t>
            </w:r>
          </w:p>
        </w:tc>
      </w:tr>
      <w:tr w:rsidR="009B5F0B" w:rsidRPr="009578F1" w14:paraId="2024A1B7"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25EEA85E" w14:textId="12F62213"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Anti-Mouse IgG (H+L) Alexa Fluor 488-labeled</w:t>
            </w:r>
            <w:r w:rsidR="00931E16" w:rsidRPr="009B5F0B">
              <w:rPr>
                <w:rFonts w:ascii="Helvetica" w:hAnsi="Helvetica" w:cs="Helvetica"/>
                <w:sz w:val="19"/>
                <w:szCs w:val="19"/>
                <w:vertAlign w:val="superscript"/>
              </w:rPr>
              <w:t>#</w:t>
            </w:r>
          </w:p>
        </w:tc>
        <w:tc>
          <w:tcPr>
            <w:tcW w:w="1304" w:type="dxa"/>
            <w:vAlign w:val="center"/>
          </w:tcPr>
          <w:p w14:paraId="4FBDD48C"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Mouse</w:t>
            </w:r>
          </w:p>
        </w:tc>
        <w:tc>
          <w:tcPr>
            <w:tcW w:w="2258" w:type="dxa"/>
            <w:vAlign w:val="center"/>
          </w:tcPr>
          <w:p w14:paraId="408FD3C1"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Invitrogen</w:t>
            </w:r>
          </w:p>
        </w:tc>
        <w:tc>
          <w:tcPr>
            <w:tcW w:w="1675" w:type="dxa"/>
            <w:vAlign w:val="center"/>
          </w:tcPr>
          <w:p w14:paraId="68BB653C"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A-11029</w:t>
            </w:r>
          </w:p>
        </w:tc>
        <w:tc>
          <w:tcPr>
            <w:tcW w:w="2461" w:type="dxa"/>
            <w:vAlign w:val="center"/>
          </w:tcPr>
          <w:p w14:paraId="78278BA1"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w:t>
            </w:r>
          </w:p>
        </w:tc>
      </w:tr>
      <w:tr w:rsidR="009B5F0B" w:rsidRPr="009578F1" w14:paraId="20183A84"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385CB7A2"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Anti-Mouse IgG2a Alexa Fluor 488-labeled</w:t>
            </w:r>
            <w:r w:rsidRPr="009B5F0B">
              <w:rPr>
                <w:rFonts w:ascii="Helvetica" w:hAnsi="Helvetica" w:cs="Helvetica"/>
                <w:sz w:val="19"/>
                <w:szCs w:val="19"/>
                <w:vertAlign w:val="superscript"/>
              </w:rPr>
              <w:t>#</w:t>
            </w:r>
          </w:p>
        </w:tc>
        <w:tc>
          <w:tcPr>
            <w:tcW w:w="1304" w:type="dxa"/>
            <w:vAlign w:val="center"/>
          </w:tcPr>
          <w:p w14:paraId="57FD86A2"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Mouse</w:t>
            </w:r>
          </w:p>
        </w:tc>
        <w:tc>
          <w:tcPr>
            <w:tcW w:w="2258" w:type="dxa"/>
            <w:vAlign w:val="center"/>
          </w:tcPr>
          <w:p w14:paraId="3422EB50"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Invitrogen</w:t>
            </w:r>
          </w:p>
        </w:tc>
        <w:tc>
          <w:tcPr>
            <w:tcW w:w="1675" w:type="dxa"/>
            <w:vAlign w:val="center"/>
          </w:tcPr>
          <w:p w14:paraId="3AAA3C92"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A-21131</w:t>
            </w:r>
          </w:p>
        </w:tc>
        <w:tc>
          <w:tcPr>
            <w:tcW w:w="2461" w:type="dxa"/>
            <w:vAlign w:val="center"/>
          </w:tcPr>
          <w:p w14:paraId="2FE28515"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w:t>
            </w:r>
          </w:p>
        </w:tc>
      </w:tr>
      <w:tr w:rsidR="009B5F0B" w:rsidRPr="009578F1" w14:paraId="1F2C76B6"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5C89A328"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Anti-Mouse IgG1 Alexa Fluor 555-labeled</w:t>
            </w:r>
            <w:r w:rsidRPr="009B5F0B">
              <w:rPr>
                <w:rFonts w:ascii="Helvetica" w:hAnsi="Helvetica" w:cs="Helvetica"/>
                <w:sz w:val="19"/>
                <w:szCs w:val="19"/>
                <w:vertAlign w:val="superscript"/>
              </w:rPr>
              <w:t>#</w:t>
            </w:r>
          </w:p>
        </w:tc>
        <w:tc>
          <w:tcPr>
            <w:tcW w:w="1304" w:type="dxa"/>
            <w:vAlign w:val="center"/>
          </w:tcPr>
          <w:p w14:paraId="27452121"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Mouse</w:t>
            </w:r>
          </w:p>
        </w:tc>
        <w:tc>
          <w:tcPr>
            <w:tcW w:w="2258" w:type="dxa"/>
            <w:vAlign w:val="center"/>
          </w:tcPr>
          <w:p w14:paraId="2214C289"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Invitrogen</w:t>
            </w:r>
          </w:p>
        </w:tc>
        <w:tc>
          <w:tcPr>
            <w:tcW w:w="1675" w:type="dxa"/>
            <w:vAlign w:val="center"/>
          </w:tcPr>
          <w:p w14:paraId="1177C98E"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A-21127</w:t>
            </w:r>
          </w:p>
        </w:tc>
        <w:tc>
          <w:tcPr>
            <w:tcW w:w="2461" w:type="dxa"/>
            <w:vAlign w:val="center"/>
          </w:tcPr>
          <w:p w14:paraId="3B7C0083"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w:t>
            </w:r>
          </w:p>
        </w:tc>
      </w:tr>
      <w:tr w:rsidR="009B5F0B" w:rsidRPr="009578F1" w14:paraId="597F2C41" w14:textId="77777777" w:rsidTr="009B5F0B">
        <w:trPr>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07D2E4C9"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Anti-Rabbit IgG (H+L) Alexa Fluor 546-labeled</w:t>
            </w:r>
            <w:r w:rsidRPr="009B5F0B">
              <w:rPr>
                <w:rFonts w:ascii="Helvetica" w:hAnsi="Helvetica" w:cs="Helvetica"/>
                <w:sz w:val="19"/>
                <w:szCs w:val="19"/>
                <w:vertAlign w:val="superscript"/>
              </w:rPr>
              <w:t>#</w:t>
            </w:r>
          </w:p>
        </w:tc>
        <w:tc>
          <w:tcPr>
            <w:tcW w:w="1304" w:type="dxa"/>
            <w:vAlign w:val="center"/>
          </w:tcPr>
          <w:p w14:paraId="409F9D21"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Rabbit</w:t>
            </w:r>
          </w:p>
        </w:tc>
        <w:tc>
          <w:tcPr>
            <w:tcW w:w="2258" w:type="dxa"/>
            <w:vAlign w:val="center"/>
          </w:tcPr>
          <w:p w14:paraId="465BD7F9"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Invitrogen</w:t>
            </w:r>
          </w:p>
        </w:tc>
        <w:tc>
          <w:tcPr>
            <w:tcW w:w="1675" w:type="dxa"/>
            <w:vAlign w:val="center"/>
          </w:tcPr>
          <w:p w14:paraId="4C795541"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A-11035</w:t>
            </w:r>
          </w:p>
        </w:tc>
        <w:tc>
          <w:tcPr>
            <w:tcW w:w="2461" w:type="dxa"/>
            <w:vAlign w:val="center"/>
          </w:tcPr>
          <w:p w14:paraId="65C88ABC" w14:textId="77777777" w:rsidR="009B5F0B" w:rsidRPr="009578F1" w:rsidRDefault="009B5F0B" w:rsidP="009B5F0B">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w:t>
            </w:r>
          </w:p>
        </w:tc>
      </w:tr>
      <w:tr w:rsidR="009B5F0B" w:rsidRPr="009578F1" w14:paraId="697EAC28" w14:textId="77777777" w:rsidTr="009B5F0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7ED1B145" w14:textId="77777777" w:rsidR="009B5F0B" w:rsidRPr="009578F1" w:rsidRDefault="009B5F0B" w:rsidP="009B5F0B">
            <w:pPr>
              <w:spacing w:line="240" w:lineRule="auto"/>
              <w:contextualSpacing/>
              <w:jc w:val="center"/>
              <w:rPr>
                <w:rFonts w:ascii="Helvetica" w:hAnsi="Helvetica" w:cs="Helvetica"/>
                <w:sz w:val="19"/>
                <w:szCs w:val="19"/>
              </w:rPr>
            </w:pPr>
            <w:r w:rsidRPr="009578F1">
              <w:rPr>
                <w:rFonts w:ascii="Helvetica" w:hAnsi="Helvetica" w:cs="Helvetica"/>
                <w:sz w:val="19"/>
                <w:szCs w:val="19"/>
              </w:rPr>
              <w:t>Anti-Rabbit IgG (H+L) Alexa Fluor 488-labeled</w:t>
            </w:r>
            <w:r w:rsidRPr="009B5F0B">
              <w:rPr>
                <w:rFonts w:ascii="Helvetica" w:hAnsi="Helvetica" w:cs="Helvetica"/>
                <w:sz w:val="19"/>
                <w:szCs w:val="19"/>
                <w:vertAlign w:val="superscript"/>
              </w:rPr>
              <w:t>#</w:t>
            </w:r>
          </w:p>
        </w:tc>
        <w:tc>
          <w:tcPr>
            <w:tcW w:w="1304" w:type="dxa"/>
            <w:vAlign w:val="center"/>
          </w:tcPr>
          <w:p w14:paraId="4D8AA757"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Rabbit</w:t>
            </w:r>
          </w:p>
        </w:tc>
        <w:tc>
          <w:tcPr>
            <w:tcW w:w="2258" w:type="dxa"/>
            <w:vAlign w:val="center"/>
          </w:tcPr>
          <w:p w14:paraId="5B42976F"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Invitrogen</w:t>
            </w:r>
          </w:p>
        </w:tc>
        <w:tc>
          <w:tcPr>
            <w:tcW w:w="1675" w:type="dxa"/>
            <w:vAlign w:val="center"/>
          </w:tcPr>
          <w:p w14:paraId="24B86D92"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A-11034</w:t>
            </w:r>
          </w:p>
        </w:tc>
        <w:tc>
          <w:tcPr>
            <w:tcW w:w="2461" w:type="dxa"/>
            <w:vAlign w:val="center"/>
          </w:tcPr>
          <w:p w14:paraId="52503143" w14:textId="77777777" w:rsidR="009B5F0B" w:rsidRPr="009578F1" w:rsidRDefault="009B5F0B" w:rsidP="009B5F0B">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Helvetica" w:hAnsi="Helvetica" w:cs="Helvetica"/>
                <w:sz w:val="19"/>
                <w:szCs w:val="19"/>
              </w:rPr>
            </w:pPr>
            <w:r w:rsidRPr="009578F1">
              <w:rPr>
                <w:rFonts w:ascii="Helvetica" w:hAnsi="Helvetica" w:cs="Helvetica"/>
                <w:sz w:val="19"/>
                <w:szCs w:val="19"/>
              </w:rPr>
              <w:t>-/1:1000/-/-</w:t>
            </w:r>
          </w:p>
        </w:tc>
      </w:tr>
    </w:tbl>
    <w:p w14:paraId="75810976" w14:textId="0CA0C6AD" w:rsidR="009B5F0B" w:rsidRPr="009B5F0B" w:rsidRDefault="009B5F0B" w:rsidP="009B5F0B">
      <w:pPr>
        <w:ind w:left="-567" w:right="-574"/>
        <w:rPr>
          <w:rFonts w:cstheme="minorHAnsi"/>
          <w:sz w:val="20"/>
          <w:szCs w:val="20"/>
        </w:rPr>
      </w:pPr>
      <w:r w:rsidRPr="009578F1">
        <w:rPr>
          <w:rFonts w:ascii="Helvetica" w:hAnsi="Helvetica" w:cs="Helvetica"/>
          <w:sz w:val="18"/>
          <w:szCs w:val="18"/>
        </w:rPr>
        <w:t xml:space="preserve">* </w:t>
      </w:r>
      <w:proofErr w:type="spellStart"/>
      <w:r w:rsidRPr="009578F1">
        <w:rPr>
          <w:rFonts w:ascii="Helvetica" w:hAnsi="Helvetica" w:cs="Helvetica"/>
          <w:sz w:val="18"/>
          <w:szCs w:val="18"/>
        </w:rPr>
        <w:t>rPab</w:t>
      </w:r>
      <w:proofErr w:type="spellEnd"/>
      <w:r w:rsidRPr="009578F1">
        <w:rPr>
          <w:rFonts w:ascii="Helvetica" w:hAnsi="Helvetica" w:cs="Helvetica"/>
          <w:sz w:val="18"/>
          <w:szCs w:val="18"/>
        </w:rPr>
        <w:t xml:space="preserve">: rabbit polyclonal antibody, </w:t>
      </w:r>
      <w:proofErr w:type="spellStart"/>
      <w:r w:rsidRPr="009578F1">
        <w:rPr>
          <w:rFonts w:ascii="Helvetica" w:hAnsi="Helvetica" w:cs="Helvetica"/>
          <w:sz w:val="18"/>
          <w:szCs w:val="18"/>
        </w:rPr>
        <w:t>mMab</w:t>
      </w:r>
      <w:proofErr w:type="spellEnd"/>
      <w:r w:rsidRPr="009578F1">
        <w:rPr>
          <w:rFonts w:ascii="Helvetica" w:hAnsi="Helvetica" w:cs="Helvetica"/>
          <w:sz w:val="18"/>
          <w:szCs w:val="18"/>
        </w:rPr>
        <w:t xml:space="preserve">: Mouse monoclonal antibody, </w:t>
      </w:r>
      <w:proofErr w:type="spellStart"/>
      <w:r w:rsidRPr="009578F1">
        <w:rPr>
          <w:rFonts w:ascii="Helvetica" w:hAnsi="Helvetica" w:cs="Helvetica"/>
          <w:sz w:val="18"/>
          <w:szCs w:val="18"/>
        </w:rPr>
        <w:t>rMab</w:t>
      </w:r>
      <w:proofErr w:type="spellEnd"/>
      <w:r w:rsidRPr="009578F1">
        <w:rPr>
          <w:rFonts w:ascii="Helvetica" w:hAnsi="Helvetica" w:cs="Helvetica"/>
          <w:sz w:val="18"/>
          <w:szCs w:val="18"/>
        </w:rPr>
        <w:t>: rabbit monoclonal antibody</w:t>
      </w:r>
      <w:r>
        <w:rPr>
          <w:rFonts w:ascii="Helvetica" w:hAnsi="Helvetica" w:cs="Helvetica"/>
          <w:sz w:val="18"/>
          <w:szCs w:val="18"/>
        </w:rPr>
        <w:t xml:space="preserve">. </w:t>
      </w:r>
      <w:r w:rsidRPr="009B5F0B">
        <w:rPr>
          <w:rFonts w:ascii="Helvetica" w:hAnsi="Helvetica" w:cs="Helvetica"/>
          <w:sz w:val="19"/>
          <w:szCs w:val="19"/>
          <w:vertAlign w:val="superscript"/>
        </w:rPr>
        <w:t>#</w:t>
      </w:r>
      <w:r>
        <w:rPr>
          <w:rFonts w:ascii="Helvetica" w:hAnsi="Helvetica" w:cs="Helvetica"/>
          <w:sz w:val="19"/>
          <w:szCs w:val="19"/>
          <w:vertAlign w:val="superscript"/>
        </w:rPr>
        <w:t xml:space="preserve"> </w:t>
      </w:r>
      <w:r w:rsidRPr="009B5F0B">
        <w:rPr>
          <w:rFonts w:ascii="Helvetica" w:hAnsi="Helvetica" w:cs="Helvetica"/>
          <w:sz w:val="19"/>
          <w:szCs w:val="19"/>
        </w:rPr>
        <w:t xml:space="preserve">Secondary </w:t>
      </w:r>
      <w:r>
        <w:rPr>
          <w:rFonts w:ascii="Helvetica" w:hAnsi="Helvetica" w:cs="Helvetica"/>
          <w:sz w:val="19"/>
          <w:szCs w:val="19"/>
        </w:rPr>
        <w:t>a</w:t>
      </w:r>
      <w:r w:rsidRPr="009B5F0B">
        <w:rPr>
          <w:rFonts w:ascii="Helvetica" w:hAnsi="Helvetica" w:cs="Helvetica"/>
          <w:sz w:val="19"/>
          <w:szCs w:val="19"/>
        </w:rPr>
        <w:t>nt</w:t>
      </w:r>
      <w:r>
        <w:rPr>
          <w:rFonts w:ascii="Helvetica" w:hAnsi="Helvetica" w:cs="Helvetica"/>
          <w:sz w:val="19"/>
          <w:szCs w:val="19"/>
        </w:rPr>
        <w:t>i</w:t>
      </w:r>
      <w:r w:rsidRPr="009B5F0B">
        <w:rPr>
          <w:rFonts w:ascii="Helvetica" w:hAnsi="Helvetica" w:cs="Helvetica"/>
          <w:sz w:val="19"/>
          <w:szCs w:val="19"/>
        </w:rPr>
        <w:t>body.</w:t>
      </w:r>
    </w:p>
    <w:p w14:paraId="6E00E950" w14:textId="3D4F2833" w:rsidR="009B5F0B" w:rsidRDefault="009B5F0B" w:rsidP="000A6EC1">
      <w:pPr>
        <w:spacing w:after="0" w:line="240" w:lineRule="auto"/>
        <w:rPr>
          <w:rFonts w:ascii="Helvetica" w:hAnsi="Helvetica" w:cs="Helvetica"/>
          <w:b/>
          <w:sz w:val="24"/>
          <w:szCs w:val="24"/>
        </w:rPr>
      </w:pPr>
    </w:p>
    <w:p w14:paraId="20C606AB" w14:textId="77777777" w:rsidR="00FA2B58" w:rsidRPr="001E7E51" w:rsidRDefault="00FA2B58" w:rsidP="000A6EC1">
      <w:pPr>
        <w:spacing w:after="0" w:line="240" w:lineRule="auto"/>
        <w:rPr>
          <w:rFonts w:ascii="Helvetica" w:hAnsi="Helvetica" w:cs="Helvetica"/>
          <w:b/>
          <w:sz w:val="24"/>
          <w:szCs w:val="24"/>
        </w:rPr>
      </w:pPr>
    </w:p>
    <w:p w14:paraId="656BB150" w14:textId="3B9F6C0C" w:rsidR="000A6EC1" w:rsidRPr="001E7E51" w:rsidRDefault="000A6EC1" w:rsidP="000A6EC1">
      <w:pPr>
        <w:spacing w:after="0" w:line="240" w:lineRule="auto"/>
        <w:rPr>
          <w:rFonts w:ascii="Helvetica" w:hAnsi="Helvetica" w:cs="Helvetica"/>
          <w:sz w:val="24"/>
          <w:szCs w:val="24"/>
        </w:rPr>
      </w:pPr>
      <w:r w:rsidRPr="001E7E51">
        <w:rPr>
          <w:rFonts w:ascii="Helvetica" w:hAnsi="Helvetica" w:cs="Helvetica"/>
          <w:b/>
          <w:sz w:val="24"/>
          <w:szCs w:val="24"/>
        </w:rPr>
        <w:lastRenderedPageBreak/>
        <w:t>R</w:t>
      </w:r>
      <w:r w:rsidR="008F36CF" w:rsidRPr="001E7E51">
        <w:rPr>
          <w:rFonts w:ascii="Helvetica" w:hAnsi="Helvetica" w:cs="Helvetica"/>
          <w:b/>
          <w:sz w:val="24"/>
          <w:szCs w:val="24"/>
        </w:rPr>
        <w:t>eferences</w:t>
      </w:r>
    </w:p>
    <w:p w14:paraId="6F7E4624" w14:textId="77777777" w:rsidR="000A6EC1" w:rsidRPr="001E7E51" w:rsidRDefault="000A6EC1" w:rsidP="000A6EC1">
      <w:pPr>
        <w:autoSpaceDE w:val="0"/>
        <w:autoSpaceDN w:val="0"/>
        <w:adjustRightInd w:val="0"/>
        <w:spacing w:after="0" w:line="480" w:lineRule="auto"/>
        <w:jc w:val="both"/>
        <w:rPr>
          <w:rFonts w:ascii="Helvetica" w:hAnsi="Helvetica" w:cs="Helvetica"/>
          <w:b/>
          <w:sz w:val="20"/>
          <w:szCs w:val="20"/>
        </w:rPr>
      </w:pPr>
    </w:p>
    <w:p w14:paraId="391DE8DC" w14:textId="7DCDC4DD" w:rsidR="00866CE8" w:rsidRPr="00866CE8" w:rsidRDefault="000A6EC1" w:rsidP="00004AA7">
      <w:pPr>
        <w:widowControl w:val="0"/>
        <w:autoSpaceDE w:val="0"/>
        <w:autoSpaceDN w:val="0"/>
        <w:adjustRightInd w:val="0"/>
        <w:spacing w:after="0" w:line="480" w:lineRule="auto"/>
        <w:jc w:val="both"/>
        <w:rPr>
          <w:rFonts w:ascii="Helvetica" w:hAnsi="Helvetica" w:cs="Helvetica"/>
          <w:noProof/>
          <w:sz w:val="20"/>
          <w:szCs w:val="24"/>
        </w:rPr>
      </w:pPr>
      <w:r w:rsidRPr="009578F1">
        <w:rPr>
          <w:rFonts w:ascii="Helvetica" w:hAnsi="Helvetica" w:cs="Helvetica"/>
          <w:b/>
          <w:sz w:val="20"/>
          <w:szCs w:val="20"/>
        </w:rPr>
        <w:fldChar w:fldCharType="begin" w:fldLock="1"/>
      </w:r>
      <w:r w:rsidRPr="001E7E51">
        <w:rPr>
          <w:rFonts w:ascii="Helvetica" w:hAnsi="Helvetica" w:cs="Helvetica"/>
          <w:b/>
          <w:sz w:val="20"/>
          <w:szCs w:val="20"/>
        </w:rPr>
        <w:instrText xml:space="preserve">ADDIN Mendeley Bibliography CSL_BIBLIOGRAPHY </w:instrText>
      </w:r>
      <w:r w:rsidRPr="009578F1">
        <w:rPr>
          <w:rFonts w:ascii="Helvetica" w:hAnsi="Helvetica" w:cs="Helvetica"/>
          <w:b/>
          <w:sz w:val="20"/>
          <w:szCs w:val="20"/>
        </w:rPr>
        <w:fldChar w:fldCharType="separate"/>
      </w:r>
      <w:r w:rsidR="00866CE8" w:rsidRPr="00866CE8">
        <w:rPr>
          <w:rFonts w:ascii="Helvetica" w:hAnsi="Helvetica" w:cs="Helvetica"/>
          <w:noProof/>
          <w:sz w:val="20"/>
          <w:szCs w:val="24"/>
        </w:rPr>
        <w:t xml:space="preserve">1. Moreno-Mateos MA, Vejnar CE, Beaudoin JD, Fernandez JP, Mis EK, Khokha MK, et al. CRISPRscan: Designing highly efficient sgRNAs for CRISPR-Cas9 targeting in vivo. Nat Methods. 2015;12:982–8. </w:t>
      </w:r>
    </w:p>
    <w:p w14:paraId="4B7B19E9" w14:textId="242161B7"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 xml:space="preserve">2. Molina-Crespo A, Cadete A, Sarrio D, Gamez-Chiachio M, Martinez L, Chao K, et al. Intracellular delivery of an antibody targeting </w:t>
      </w:r>
      <w:r w:rsidR="00722C93">
        <w:rPr>
          <w:rFonts w:ascii="Helvetica" w:hAnsi="Helvetica" w:cs="Helvetica"/>
          <w:noProof/>
          <w:sz w:val="20"/>
          <w:szCs w:val="24"/>
        </w:rPr>
        <w:t>G</w:t>
      </w:r>
      <w:r w:rsidRPr="00866CE8">
        <w:rPr>
          <w:rFonts w:ascii="Helvetica" w:hAnsi="Helvetica" w:cs="Helvetica"/>
          <w:noProof/>
          <w:sz w:val="20"/>
          <w:szCs w:val="24"/>
        </w:rPr>
        <w:t>asdermin-</w:t>
      </w:r>
      <w:r w:rsidR="00722C93">
        <w:rPr>
          <w:rFonts w:ascii="Helvetica" w:hAnsi="Helvetica" w:cs="Helvetica"/>
          <w:noProof/>
          <w:sz w:val="20"/>
          <w:szCs w:val="24"/>
        </w:rPr>
        <w:t>B</w:t>
      </w:r>
      <w:r w:rsidRPr="00866CE8">
        <w:rPr>
          <w:rFonts w:ascii="Helvetica" w:hAnsi="Helvetica" w:cs="Helvetica"/>
          <w:noProof/>
          <w:sz w:val="20"/>
          <w:szCs w:val="24"/>
        </w:rPr>
        <w:t xml:space="preserve"> reduces </w:t>
      </w:r>
      <w:r w:rsidR="00722C93">
        <w:rPr>
          <w:rFonts w:ascii="Helvetica" w:hAnsi="Helvetica" w:cs="Helvetica"/>
          <w:noProof/>
          <w:sz w:val="20"/>
          <w:szCs w:val="24"/>
        </w:rPr>
        <w:t>HER</w:t>
      </w:r>
      <w:r w:rsidRPr="00866CE8">
        <w:rPr>
          <w:rFonts w:ascii="Helvetica" w:hAnsi="Helvetica" w:cs="Helvetica"/>
          <w:noProof/>
          <w:sz w:val="20"/>
          <w:szCs w:val="24"/>
        </w:rPr>
        <w:t xml:space="preserve">2 breast cancer aggressiveness. Clin Cancer Res. 2019;25:4846–58. </w:t>
      </w:r>
    </w:p>
    <w:p w14:paraId="4C9DDF41" w14:textId="07833AF6"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3. Erbil-Bilir S, Kocaturk NM, Yayli M, Gozuacik D. Study of protein-protein interactions in autophagy research. J Vis Exp. 2017;2017:</w:t>
      </w:r>
      <w:r w:rsidR="00E60AC6" w:rsidRPr="00F73DDF">
        <w:rPr>
          <w:rFonts w:ascii="Helvetica" w:hAnsi="Helvetica" w:cs="Helvetica"/>
          <w:noProof/>
          <w:sz w:val="20"/>
          <w:szCs w:val="24"/>
        </w:rPr>
        <w:t>e55881</w:t>
      </w:r>
      <w:r w:rsidRPr="00866CE8">
        <w:rPr>
          <w:rFonts w:ascii="Helvetica" w:hAnsi="Helvetica" w:cs="Helvetica"/>
          <w:noProof/>
          <w:sz w:val="20"/>
          <w:szCs w:val="24"/>
        </w:rPr>
        <w:t xml:space="preserve">. </w:t>
      </w:r>
    </w:p>
    <w:p w14:paraId="5F8A91C2" w14:textId="6081D84C"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4. B</w:t>
      </w:r>
      <w:r w:rsidR="00A6671D" w:rsidRPr="00866CE8">
        <w:rPr>
          <w:rFonts w:ascii="Helvetica" w:hAnsi="Helvetica" w:cs="Helvetica"/>
          <w:noProof/>
          <w:sz w:val="20"/>
          <w:szCs w:val="24"/>
        </w:rPr>
        <w:t>olte</w:t>
      </w:r>
      <w:r w:rsidRPr="00866CE8">
        <w:rPr>
          <w:rFonts w:ascii="Helvetica" w:hAnsi="Helvetica" w:cs="Helvetica"/>
          <w:noProof/>
          <w:sz w:val="20"/>
          <w:szCs w:val="24"/>
        </w:rPr>
        <w:t xml:space="preserve"> S, C</w:t>
      </w:r>
      <w:r w:rsidR="00A6671D" w:rsidRPr="00866CE8">
        <w:rPr>
          <w:rFonts w:ascii="Helvetica" w:hAnsi="Helvetica" w:cs="Helvetica"/>
          <w:noProof/>
          <w:sz w:val="20"/>
          <w:szCs w:val="24"/>
        </w:rPr>
        <w:t>ordelières</w:t>
      </w:r>
      <w:r w:rsidRPr="00866CE8">
        <w:rPr>
          <w:rFonts w:ascii="Helvetica" w:hAnsi="Helvetica" w:cs="Helvetica"/>
          <w:noProof/>
          <w:sz w:val="20"/>
          <w:szCs w:val="24"/>
        </w:rPr>
        <w:t xml:space="preserve"> FP. A guided tour into subcellular colocalization analysis in light microscopy. J Microsc.</w:t>
      </w:r>
      <w:r w:rsidR="00A6671D">
        <w:rPr>
          <w:rFonts w:ascii="Helvetica" w:hAnsi="Helvetica" w:cs="Helvetica"/>
          <w:noProof/>
          <w:sz w:val="20"/>
          <w:szCs w:val="24"/>
        </w:rPr>
        <w:t xml:space="preserve"> </w:t>
      </w:r>
      <w:r w:rsidRPr="00866CE8">
        <w:rPr>
          <w:rFonts w:ascii="Helvetica" w:hAnsi="Helvetica" w:cs="Helvetica"/>
          <w:noProof/>
          <w:sz w:val="20"/>
          <w:szCs w:val="24"/>
        </w:rPr>
        <w:t xml:space="preserve">2006;224:213–32. </w:t>
      </w:r>
    </w:p>
    <w:p w14:paraId="6206B4D0" w14:textId="44638262"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5. Jiang P, Mizushima N. LC3- and p62-based biochemical methods for the analysis of autophagy progression in mammalian cells. Methods.</w:t>
      </w:r>
      <w:r w:rsidR="00BB6960">
        <w:rPr>
          <w:rFonts w:ascii="Helvetica" w:hAnsi="Helvetica" w:cs="Helvetica"/>
          <w:noProof/>
          <w:sz w:val="20"/>
          <w:szCs w:val="24"/>
        </w:rPr>
        <w:t xml:space="preserve"> </w:t>
      </w:r>
      <w:r w:rsidRPr="00866CE8">
        <w:rPr>
          <w:rFonts w:ascii="Helvetica" w:hAnsi="Helvetica" w:cs="Helvetica"/>
          <w:noProof/>
          <w:sz w:val="20"/>
          <w:szCs w:val="24"/>
        </w:rPr>
        <w:t xml:space="preserve">2015;75:13–8. </w:t>
      </w:r>
    </w:p>
    <w:p w14:paraId="36537AA3" w14:textId="479926D2"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6. Yoshii SR, Mizushima N. Monitoring and Measuring Autophagy. Int J Mol Sci.</w:t>
      </w:r>
      <w:r w:rsidR="00BB6960">
        <w:rPr>
          <w:rFonts w:ascii="Helvetica" w:hAnsi="Helvetica" w:cs="Helvetica"/>
          <w:noProof/>
          <w:sz w:val="20"/>
          <w:szCs w:val="24"/>
        </w:rPr>
        <w:t xml:space="preserve"> </w:t>
      </w:r>
      <w:r w:rsidRPr="00866CE8">
        <w:rPr>
          <w:rFonts w:ascii="Helvetica" w:hAnsi="Helvetica" w:cs="Helvetica"/>
          <w:noProof/>
          <w:sz w:val="20"/>
          <w:szCs w:val="24"/>
        </w:rPr>
        <w:t>2017;18</w:t>
      </w:r>
      <w:r w:rsidR="00BB6960">
        <w:rPr>
          <w:rFonts w:ascii="Helvetica" w:hAnsi="Helvetica" w:cs="Helvetica"/>
          <w:noProof/>
          <w:sz w:val="20"/>
          <w:szCs w:val="24"/>
        </w:rPr>
        <w:t>:</w:t>
      </w:r>
      <w:r w:rsidR="00BB6960" w:rsidRPr="00BB6960">
        <w:rPr>
          <w:rFonts w:ascii="Helvetica" w:hAnsi="Helvetica" w:cs="Helvetica"/>
          <w:noProof/>
          <w:sz w:val="20"/>
          <w:szCs w:val="24"/>
        </w:rPr>
        <w:t>1865</w:t>
      </w:r>
      <w:r w:rsidRPr="00866CE8">
        <w:rPr>
          <w:rFonts w:ascii="Helvetica" w:hAnsi="Helvetica" w:cs="Helvetica"/>
          <w:noProof/>
          <w:sz w:val="20"/>
          <w:szCs w:val="24"/>
        </w:rPr>
        <w:t xml:space="preserve">. </w:t>
      </w:r>
    </w:p>
    <w:p w14:paraId="3B948858" w14:textId="11D69C88"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7. Kovács AL. A simple method to estimate the number of autophagic elements by electron microscopic morphometry in real cellular dimensions. Biomed Res Int. 2014;2014</w:t>
      </w:r>
      <w:r w:rsidR="00BB6960">
        <w:rPr>
          <w:rFonts w:ascii="Helvetica" w:hAnsi="Helvetica" w:cs="Helvetica"/>
          <w:noProof/>
          <w:sz w:val="20"/>
          <w:szCs w:val="24"/>
        </w:rPr>
        <w:t>:</w:t>
      </w:r>
      <w:r w:rsidR="00BB6960" w:rsidRPr="00BB6960">
        <w:rPr>
          <w:rFonts w:ascii="Helvetica" w:hAnsi="Helvetica" w:cs="Helvetica"/>
          <w:noProof/>
          <w:sz w:val="20"/>
          <w:szCs w:val="24"/>
        </w:rPr>
        <w:t>578698</w:t>
      </w:r>
      <w:r w:rsidRPr="00866CE8">
        <w:rPr>
          <w:rFonts w:ascii="Helvetica" w:hAnsi="Helvetica" w:cs="Helvetica"/>
          <w:noProof/>
          <w:sz w:val="20"/>
          <w:szCs w:val="24"/>
        </w:rPr>
        <w:t xml:space="preserve">. </w:t>
      </w:r>
    </w:p>
    <w:p w14:paraId="4C3F7C99" w14:textId="1214F5F5"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8. Vicario R, Peg V, Morancho B, Zacarias-Fluck M, Zhang J, Martínez-Barriocanal Á, et al. Patterns of HER2 Gene Amplification and Response to Anti-HER2 Therapies.</w:t>
      </w:r>
      <w:r w:rsidR="000353AA">
        <w:rPr>
          <w:rFonts w:ascii="Helvetica" w:hAnsi="Helvetica" w:cs="Helvetica"/>
          <w:noProof/>
          <w:sz w:val="20"/>
          <w:szCs w:val="24"/>
        </w:rPr>
        <w:t xml:space="preserve"> </w:t>
      </w:r>
      <w:r w:rsidRPr="00866CE8">
        <w:rPr>
          <w:rFonts w:ascii="Helvetica" w:hAnsi="Helvetica" w:cs="Helvetica"/>
          <w:noProof/>
          <w:sz w:val="20"/>
          <w:szCs w:val="24"/>
        </w:rPr>
        <w:t xml:space="preserve">PLoS One. 2015;10:e0129876. </w:t>
      </w:r>
    </w:p>
    <w:p w14:paraId="3A9BD140" w14:textId="492C6C74"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9. Westerfield M. The Zebrafish Book. A Guide for the Laboratory Use of Zebrafish (Danio rerio). 5th Editio</w:t>
      </w:r>
      <w:r w:rsidR="000353AA">
        <w:rPr>
          <w:rFonts w:ascii="Helvetica" w:hAnsi="Helvetica" w:cs="Helvetica"/>
          <w:noProof/>
          <w:sz w:val="20"/>
          <w:szCs w:val="24"/>
        </w:rPr>
        <w:t>n</w:t>
      </w:r>
      <w:r w:rsidRPr="00866CE8">
        <w:rPr>
          <w:rFonts w:ascii="Helvetica" w:hAnsi="Helvetica" w:cs="Helvetica"/>
          <w:noProof/>
          <w:sz w:val="20"/>
          <w:szCs w:val="24"/>
        </w:rPr>
        <w:t xml:space="preserve">. University of Oregon Press, Eugene; 2007. </w:t>
      </w:r>
    </w:p>
    <w:p w14:paraId="06B74BA9" w14:textId="1E41DB15"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 xml:space="preserve">10. Gutiérrez-Lovera C, Martínez-Val J, Cabezas-Sainz P, López R, Rubiolo JA, Sánchez L. </w:t>
      </w:r>
      <w:r w:rsidRPr="00866CE8">
        <w:rPr>
          <w:rFonts w:ascii="Helvetica" w:hAnsi="Helvetica" w:cs="Helvetica"/>
          <w:i/>
          <w:iCs/>
          <w:noProof/>
          <w:sz w:val="20"/>
          <w:szCs w:val="24"/>
        </w:rPr>
        <w:t>In vivo</w:t>
      </w:r>
      <w:r w:rsidRPr="00866CE8">
        <w:rPr>
          <w:rFonts w:ascii="Helvetica" w:hAnsi="Helvetica" w:cs="Helvetica"/>
          <w:noProof/>
          <w:sz w:val="20"/>
          <w:szCs w:val="24"/>
        </w:rPr>
        <w:t xml:space="preserve"> toxicity assays in zebrafish embryos: a pre-requisite for xenograft preclinical studies. Toxicol Mech Methods. 2019;</w:t>
      </w:r>
      <w:r w:rsidR="000353AA">
        <w:rPr>
          <w:rFonts w:ascii="Helvetica" w:hAnsi="Helvetica" w:cs="Helvetica"/>
          <w:noProof/>
          <w:sz w:val="20"/>
          <w:szCs w:val="24"/>
        </w:rPr>
        <w:t>29:478</w:t>
      </w:r>
      <w:r w:rsidRPr="00866CE8">
        <w:rPr>
          <w:rFonts w:ascii="Helvetica" w:hAnsi="Helvetica" w:cs="Helvetica"/>
          <w:noProof/>
          <w:sz w:val="20"/>
          <w:szCs w:val="24"/>
        </w:rPr>
        <w:t>–</w:t>
      </w:r>
      <w:r w:rsidR="000353AA">
        <w:rPr>
          <w:rFonts w:ascii="Helvetica" w:hAnsi="Helvetica" w:cs="Helvetica"/>
          <w:noProof/>
          <w:sz w:val="20"/>
          <w:szCs w:val="24"/>
        </w:rPr>
        <w:t>87</w:t>
      </w:r>
      <w:r w:rsidRPr="00866CE8">
        <w:rPr>
          <w:rFonts w:ascii="Helvetica" w:hAnsi="Helvetica" w:cs="Helvetica"/>
          <w:noProof/>
          <w:sz w:val="20"/>
          <w:szCs w:val="24"/>
        </w:rPr>
        <w:t xml:space="preserve">. </w:t>
      </w:r>
    </w:p>
    <w:p w14:paraId="40DE49D7" w14:textId="42D6EF22"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11. Stirling DR, Suleyman O, Gil E, Elks PM, Torraca V, Noursadeghi M, et al. Analysis tools to quantify dissemination of pathology in zebrafish larvae. Sci Rep.</w:t>
      </w:r>
      <w:r w:rsidR="00AC6AAF">
        <w:rPr>
          <w:rFonts w:ascii="Helvetica" w:hAnsi="Helvetica" w:cs="Helvetica"/>
          <w:noProof/>
          <w:sz w:val="20"/>
          <w:szCs w:val="24"/>
        </w:rPr>
        <w:t xml:space="preserve"> </w:t>
      </w:r>
      <w:r w:rsidRPr="00866CE8">
        <w:rPr>
          <w:rFonts w:ascii="Helvetica" w:hAnsi="Helvetica" w:cs="Helvetica"/>
          <w:noProof/>
          <w:sz w:val="20"/>
          <w:szCs w:val="24"/>
        </w:rPr>
        <w:t xml:space="preserve">2020;10:3149. </w:t>
      </w:r>
    </w:p>
    <w:p w14:paraId="2AC3A6D5" w14:textId="4611A61B"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12. Hergueta-Redondo M, Sarrió D, Molina-Crespo Á, Megias D, Mota A, Rojo-Sebastian A, et al. Gasdermin-B promotes invasion and metastasis in breast cancer cells. PLoS One. 2014;9</w:t>
      </w:r>
      <w:r w:rsidR="00AE1080">
        <w:rPr>
          <w:rFonts w:ascii="Helvetica" w:hAnsi="Helvetica" w:cs="Helvetica"/>
          <w:noProof/>
          <w:sz w:val="20"/>
          <w:szCs w:val="24"/>
        </w:rPr>
        <w:t>:</w:t>
      </w:r>
      <w:r w:rsidR="00AE1080" w:rsidRPr="00AE1080">
        <w:rPr>
          <w:rFonts w:ascii="Helvetica" w:hAnsi="Helvetica" w:cs="Helvetica"/>
          <w:noProof/>
          <w:sz w:val="20"/>
          <w:szCs w:val="20"/>
        </w:rPr>
        <w:t xml:space="preserve"> </w:t>
      </w:r>
      <w:r w:rsidR="00AE1080" w:rsidRPr="00727517">
        <w:rPr>
          <w:rFonts w:ascii="Helvetica" w:hAnsi="Helvetica" w:cs="Helvetica"/>
          <w:noProof/>
          <w:sz w:val="20"/>
          <w:szCs w:val="20"/>
        </w:rPr>
        <w:t>e90099</w:t>
      </w:r>
      <w:r w:rsidRPr="00866CE8">
        <w:rPr>
          <w:rFonts w:ascii="Helvetica" w:hAnsi="Helvetica" w:cs="Helvetica"/>
          <w:noProof/>
          <w:sz w:val="20"/>
          <w:szCs w:val="24"/>
        </w:rPr>
        <w:t xml:space="preserve">. </w:t>
      </w:r>
    </w:p>
    <w:p w14:paraId="2EE3F82C" w14:textId="77777777"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 xml:space="preserve">13. Hergueta-Redondo M, Sarrio D, Molina-Crespo Á, Vicario R, Bernadó-Morales C, Martínez </w:t>
      </w:r>
      <w:r w:rsidRPr="00866CE8">
        <w:rPr>
          <w:rFonts w:ascii="Helvetica" w:hAnsi="Helvetica" w:cs="Helvetica"/>
          <w:noProof/>
          <w:sz w:val="20"/>
          <w:szCs w:val="24"/>
        </w:rPr>
        <w:lastRenderedPageBreak/>
        <w:t xml:space="preserve">L, et al. Gasdermin B expression predicts poor clinical outcome in HER2-positive breast cancer. Oncotarget. 2016;7:56295–308. </w:t>
      </w:r>
    </w:p>
    <w:p w14:paraId="7AB46BB3" w14:textId="3E19BC09"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14. Jacomin AC, Samavedam S, Promponas V, Nezis IP. iLIR database: A web resource for LIR motif-containing proteins in eukaryotes. Autophagy.</w:t>
      </w:r>
      <w:r w:rsidR="008464B7">
        <w:rPr>
          <w:rFonts w:ascii="Helvetica" w:hAnsi="Helvetica" w:cs="Helvetica"/>
          <w:noProof/>
          <w:sz w:val="20"/>
          <w:szCs w:val="24"/>
        </w:rPr>
        <w:t xml:space="preserve"> </w:t>
      </w:r>
      <w:r w:rsidRPr="00866CE8">
        <w:rPr>
          <w:rFonts w:ascii="Helvetica" w:hAnsi="Helvetica" w:cs="Helvetica"/>
          <w:noProof/>
          <w:sz w:val="20"/>
          <w:szCs w:val="24"/>
        </w:rPr>
        <w:t xml:space="preserve">2016;12:1945–53. </w:t>
      </w:r>
    </w:p>
    <w:p w14:paraId="7694A94F" w14:textId="2BF1126B"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15. Waterhouse A, Bertoni M, Bienert S, Studer G, Tauriello G, Gumienny R, et al. SWISS-MODEL: Homology modelling of protein structures and complexes. Nucleic Acids Res.</w:t>
      </w:r>
      <w:r w:rsidR="008464B7">
        <w:rPr>
          <w:rFonts w:ascii="Helvetica" w:hAnsi="Helvetica" w:cs="Helvetica"/>
          <w:noProof/>
          <w:sz w:val="20"/>
          <w:szCs w:val="24"/>
        </w:rPr>
        <w:t xml:space="preserve"> </w:t>
      </w:r>
      <w:r w:rsidRPr="00866CE8">
        <w:rPr>
          <w:rFonts w:ascii="Helvetica" w:hAnsi="Helvetica" w:cs="Helvetica"/>
          <w:noProof/>
          <w:sz w:val="20"/>
          <w:szCs w:val="24"/>
        </w:rPr>
        <w:t xml:space="preserve">2018;46:W296–303. </w:t>
      </w:r>
    </w:p>
    <w:p w14:paraId="4030427F" w14:textId="77777777"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 xml:space="preserve">16. Quignot C, Rey J, Yu J, Tufféry P, Guerois R, Andreani J. InterEvDock2: An expanded server for protein docking using evolutionary and biological information from homology models and multimeric inputs. Nucleic Acids Res. 2018;46:W408–16. </w:t>
      </w:r>
    </w:p>
    <w:p w14:paraId="1673D349" w14:textId="77777777"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 xml:space="preserve">17. Sukhwal A, Sowdhamini R. PPcheck: A webserver for the quantitative analysis of protein-protein interfaces and prediction of residue hotspots. Bioinform Biol Insights. 2015;9:141–51. </w:t>
      </w:r>
    </w:p>
    <w:p w14:paraId="747D667E" w14:textId="5A5C599A"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szCs w:val="24"/>
        </w:rPr>
      </w:pPr>
      <w:r w:rsidRPr="00866CE8">
        <w:rPr>
          <w:rFonts w:ascii="Helvetica" w:hAnsi="Helvetica" w:cs="Helvetica"/>
          <w:noProof/>
          <w:sz w:val="20"/>
          <w:szCs w:val="24"/>
        </w:rPr>
        <w:t xml:space="preserve">18. Weng G, Wang E, Wang Z, Liu H, Zhu F, Li D, et al. HawkDock: a web server to predict and analyze the protein-protein complex based on computational docking and MM/GBSA. Nucleic Acids Res. 2019;47:W322–30. </w:t>
      </w:r>
    </w:p>
    <w:p w14:paraId="09D1DAD9" w14:textId="5BE88878" w:rsidR="00866CE8" w:rsidRPr="00866CE8" w:rsidRDefault="00866CE8" w:rsidP="00004AA7">
      <w:pPr>
        <w:widowControl w:val="0"/>
        <w:autoSpaceDE w:val="0"/>
        <w:autoSpaceDN w:val="0"/>
        <w:adjustRightInd w:val="0"/>
        <w:spacing w:after="0" w:line="480" w:lineRule="auto"/>
        <w:jc w:val="both"/>
        <w:rPr>
          <w:rFonts w:ascii="Helvetica" w:hAnsi="Helvetica" w:cs="Helvetica"/>
          <w:noProof/>
          <w:sz w:val="20"/>
        </w:rPr>
      </w:pPr>
      <w:r w:rsidRPr="00866CE8">
        <w:rPr>
          <w:rFonts w:ascii="Helvetica" w:hAnsi="Helvetica" w:cs="Helvetica"/>
          <w:noProof/>
          <w:sz w:val="20"/>
          <w:szCs w:val="24"/>
        </w:rPr>
        <w:t xml:space="preserve">19. Chao KL, Kulakova L, Herzberg O. Gene polymorphism linked to increased asthma and IBD risk alters </w:t>
      </w:r>
      <w:r w:rsidR="008464B7">
        <w:rPr>
          <w:rFonts w:ascii="Helvetica" w:hAnsi="Helvetica" w:cs="Helvetica"/>
          <w:noProof/>
          <w:sz w:val="20"/>
          <w:szCs w:val="24"/>
        </w:rPr>
        <w:t>G</w:t>
      </w:r>
      <w:r w:rsidRPr="00866CE8">
        <w:rPr>
          <w:rFonts w:ascii="Helvetica" w:hAnsi="Helvetica" w:cs="Helvetica"/>
          <w:noProof/>
          <w:sz w:val="20"/>
          <w:szCs w:val="24"/>
        </w:rPr>
        <w:t xml:space="preserve">asdermin-B structure, a sulfatide and phosphoinositide binding protein. Proc Natl Acad Sci U S A. 2017;114:E1128–37. </w:t>
      </w:r>
    </w:p>
    <w:p w14:paraId="67DB5C2A" w14:textId="2F37A5D5" w:rsidR="000A6EC1" w:rsidRPr="00D756E2" w:rsidRDefault="000A6EC1" w:rsidP="00004AA7">
      <w:pPr>
        <w:jc w:val="both"/>
        <w:rPr>
          <w:rFonts w:cstheme="minorHAnsi"/>
          <w:sz w:val="20"/>
          <w:szCs w:val="20"/>
        </w:rPr>
      </w:pPr>
      <w:r w:rsidRPr="009578F1">
        <w:rPr>
          <w:rFonts w:ascii="Helvetica" w:hAnsi="Helvetica" w:cs="Helvetica"/>
          <w:b/>
          <w:sz w:val="20"/>
          <w:szCs w:val="20"/>
        </w:rPr>
        <w:fldChar w:fldCharType="end"/>
      </w:r>
    </w:p>
    <w:sectPr w:rsidR="000A6EC1" w:rsidRPr="00D756E2" w:rsidSect="007B2E15">
      <w:footerReference w:type="even" r:id="rId17"/>
      <w:footerReference w:type="default" r:id="rId18"/>
      <w:pgSz w:w="11900" w:h="16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4F72F" w14:textId="77777777" w:rsidR="005D7B5F" w:rsidRDefault="005D7B5F" w:rsidP="007B2E15">
      <w:pPr>
        <w:spacing w:after="0" w:line="240" w:lineRule="auto"/>
      </w:pPr>
      <w:r>
        <w:separator/>
      </w:r>
    </w:p>
  </w:endnote>
  <w:endnote w:type="continuationSeparator" w:id="0">
    <w:p w14:paraId="7200C90B" w14:textId="77777777" w:rsidR="005D7B5F" w:rsidRDefault="005D7B5F" w:rsidP="007B2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145382361"/>
      <w:docPartObj>
        <w:docPartGallery w:val="Page Numbers (Bottom of Page)"/>
        <w:docPartUnique/>
      </w:docPartObj>
    </w:sdtPr>
    <w:sdtContent>
      <w:p w14:paraId="3AA95E7D" w14:textId="5FC6A6AA" w:rsidR="007B2E15" w:rsidRDefault="007B2E15" w:rsidP="004924A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7628C34" w14:textId="77777777" w:rsidR="007B2E15" w:rsidRDefault="007B2E15" w:rsidP="007B2E1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00198264"/>
      <w:docPartObj>
        <w:docPartGallery w:val="Page Numbers (Bottom of Page)"/>
        <w:docPartUnique/>
      </w:docPartObj>
    </w:sdtPr>
    <w:sdtContent>
      <w:p w14:paraId="12AF400B" w14:textId="1B85C237" w:rsidR="007B2E15" w:rsidRDefault="007B2E15" w:rsidP="004924A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90868F5" w14:textId="77777777" w:rsidR="007B2E15" w:rsidRDefault="007B2E15" w:rsidP="007B2E1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9EC6" w14:textId="77777777" w:rsidR="005D7B5F" w:rsidRDefault="005D7B5F" w:rsidP="007B2E15">
      <w:pPr>
        <w:spacing w:after="0" w:line="240" w:lineRule="auto"/>
      </w:pPr>
      <w:r>
        <w:separator/>
      </w:r>
    </w:p>
  </w:footnote>
  <w:footnote w:type="continuationSeparator" w:id="0">
    <w:p w14:paraId="55846676" w14:textId="77777777" w:rsidR="005D7B5F" w:rsidRDefault="005D7B5F" w:rsidP="007B2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B2EC9"/>
    <w:multiLevelType w:val="multilevel"/>
    <w:tmpl w:val="3B96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71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7F"/>
    <w:rsid w:val="0000123D"/>
    <w:rsid w:val="00001241"/>
    <w:rsid w:val="0000257B"/>
    <w:rsid w:val="0000271A"/>
    <w:rsid w:val="00004AA7"/>
    <w:rsid w:val="000070BE"/>
    <w:rsid w:val="0000752F"/>
    <w:rsid w:val="00007755"/>
    <w:rsid w:val="00007965"/>
    <w:rsid w:val="00007FE4"/>
    <w:rsid w:val="000132C9"/>
    <w:rsid w:val="000210B3"/>
    <w:rsid w:val="000225C0"/>
    <w:rsid w:val="000234BE"/>
    <w:rsid w:val="000263E9"/>
    <w:rsid w:val="00026B16"/>
    <w:rsid w:val="00027A92"/>
    <w:rsid w:val="000327D0"/>
    <w:rsid w:val="00033796"/>
    <w:rsid w:val="000353AA"/>
    <w:rsid w:val="0003557B"/>
    <w:rsid w:val="00036FC8"/>
    <w:rsid w:val="0003775E"/>
    <w:rsid w:val="000401B0"/>
    <w:rsid w:val="00046734"/>
    <w:rsid w:val="00046E7B"/>
    <w:rsid w:val="000473D8"/>
    <w:rsid w:val="00051237"/>
    <w:rsid w:val="00051C17"/>
    <w:rsid w:val="00055E9F"/>
    <w:rsid w:val="00066DF6"/>
    <w:rsid w:val="00067AF8"/>
    <w:rsid w:val="000710DC"/>
    <w:rsid w:val="00071985"/>
    <w:rsid w:val="00072BE5"/>
    <w:rsid w:val="000802BD"/>
    <w:rsid w:val="00080F92"/>
    <w:rsid w:val="00081D7E"/>
    <w:rsid w:val="000831E6"/>
    <w:rsid w:val="000856B2"/>
    <w:rsid w:val="00085F61"/>
    <w:rsid w:val="0008662E"/>
    <w:rsid w:val="00087236"/>
    <w:rsid w:val="000910CC"/>
    <w:rsid w:val="0009349A"/>
    <w:rsid w:val="0009354B"/>
    <w:rsid w:val="0009446F"/>
    <w:rsid w:val="0009520E"/>
    <w:rsid w:val="00095F19"/>
    <w:rsid w:val="000A1E62"/>
    <w:rsid w:val="000A2024"/>
    <w:rsid w:val="000A26EE"/>
    <w:rsid w:val="000A2B69"/>
    <w:rsid w:val="000A3ED4"/>
    <w:rsid w:val="000A53A8"/>
    <w:rsid w:val="000A6EC1"/>
    <w:rsid w:val="000B2BA7"/>
    <w:rsid w:val="000B2FFF"/>
    <w:rsid w:val="000B471A"/>
    <w:rsid w:val="000B63D8"/>
    <w:rsid w:val="000C0268"/>
    <w:rsid w:val="000C57DA"/>
    <w:rsid w:val="000C67BF"/>
    <w:rsid w:val="000D089B"/>
    <w:rsid w:val="000D1A23"/>
    <w:rsid w:val="000D3F1C"/>
    <w:rsid w:val="000D60F9"/>
    <w:rsid w:val="000D78C1"/>
    <w:rsid w:val="000E3F2F"/>
    <w:rsid w:val="000E5B3E"/>
    <w:rsid w:val="000E7C6A"/>
    <w:rsid w:val="000F0036"/>
    <w:rsid w:val="000F2748"/>
    <w:rsid w:val="000F6508"/>
    <w:rsid w:val="000F6E71"/>
    <w:rsid w:val="00100E50"/>
    <w:rsid w:val="00102709"/>
    <w:rsid w:val="001037DC"/>
    <w:rsid w:val="00105370"/>
    <w:rsid w:val="00105E8E"/>
    <w:rsid w:val="00110502"/>
    <w:rsid w:val="00111A06"/>
    <w:rsid w:val="001127BD"/>
    <w:rsid w:val="00112B83"/>
    <w:rsid w:val="00113452"/>
    <w:rsid w:val="00117AB4"/>
    <w:rsid w:val="00120903"/>
    <w:rsid w:val="00120E95"/>
    <w:rsid w:val="00124058"/>
    <w:rsid w:val="00124672"/>
    <w:rsid w:val="00130465"/>
    <w:rsid w:val="001347F4"/>
    <w:rsid w:val="00141066"/>
    <w:rsid w:val="00144A8E"/>
    <w:rsid w:val="00146E11"/>
    <w:rsid w:val="00150634"/>
    <w:rsid w:val="0015499C"/>
    <w:rsid w:val="001603DB"/>
    <w:rsid w:val="00173C69"/>
    <w:rsid w:val="00174DB9"/>
    <w:rsid w:val="00174EE1"/>
    <w:rsid w:val="001759E8"/>
    <w:rsid w:val="0017625C"/>
    <w:rsid w:val="00176F4A"/>
    <w:rsid w:val="001770EE"/>
    <w:rsid w:val="001774AC"/>
    <w:rsid w:val="001778EA"/>
    <w:rsid w:val="00180A3A"/>
    <w:rsid w:val="00191F37"/>
    <w:rsid w:val="00191F71"/>
    <w:rsid w:val="00193951"/>
    <w:rsid w:val="0019654F"/>
    <w:rsid w:val="00197647"/>
    <w:rsid w:val="00197E63"/>
    <w:rsid w:val="001A1ABC"/>
    <w:rsid w:val="001A3FEB"/>
    <w:rsid w:val="001A74E7"/>
    <w:rsid w:val="001B0ABD"/>
    <w:rsid w:val="001B24D6"/>
    <w:rsid w:val="001C3643"/>
    <w:rsid w:val="001C4529"/>
    <w:rsid w:val="001C5F3A"/>
    <w:rsid w:val="001C68E0"/>
    <w:rsid w:val="001D2B4B"/>
    <w:rsid w:val="001D4862"/>
    <w:rsid w:val="001D6E84"/>
    <w:rsid w:val="001E020F"/>
    <w:rsid w:val="001E0D52"/>
    <w:rsid w:val="001E7E51"/>
    <w:rsid w:val="001F31E2"/>
    <w:rsid w:val="001F34F3"/>
    <w:rsid w:val="001F4B0F"/>
    <w:rsid w:val="001F6B68"/>
    <w:rsid w:val="001F73A9"/>
    <w:rsid w:val="001F799A"/>
    <w:rsid w:val="002051E7"/>
    <w:rsid w:val="002174FD"/>
    <w:rsid w:val="00220C8C"/>
    <w:rsid w:val="00222328"/>
    <w:rsid w:val="00223070"/>
    <w:rsid w:val="00223297"/>
    <w:rsid w:val="0022688E"/>
    <w:rsid w:val="00235B33"/>
    <w:rsid w:val="002364A3"/>
    <w:rsid w:val="002407B2"/>
    <w:rsid w:val="00242487"/>
    <w:rsid w:val="002430AD"/>
    <w:rsid w:val="0024361E"/>
    <w:rsid w:val="00243AE9"/>
    <w:rsid w:val="002471A5"/>
    <w:rsid w:val="00247CD3"/>
    <w:rsid w:val="002515B6"/>
    <w:rsid w:val="00252980"/>
    <w:rsid w:val="00252B37"/>
    <w:rsid w:val="0025359B"/>
    <w:rsid w:val="00254833"/>
    <w:rsid w:val="002572C8"/>
    <w:rsid w:val="002602A7"/>
    <w:rsid w:val="00262BE4"/>
    <w:rsid w:val="00264007"/>
    <w:rsid w:val="002641F9"/>
    <w:rsid w:val="00265FA3"/>
    <w:rsid w:val="002711F4"/>
    <w:rsid w:val="00273F08"/>
    <w:rsid w:val="00274F8B"/>
    <w:rsid w:val="0028268D"/>
    <w:rsid w:val="00283998"/>
    <w:rsid w:val="00283F8B"/>
    <w:rsid w:val="002874E1"/>
    <w:rsid w:val="00291D2F"/>
    <w:rsid w:val="00295607"/>
    <w:rsid w:val="0029564B"/>
    <w:rsid w:val="002959C0"/>
    <w:rsid w:val="00295B29"/>
    <w:rsid w:val="0029695C"/>
    <w:rsid w:val="00297964"/>
    <w:rsid w:val="00297AD2"/>
    <w:rsid w:val="00297CDB"/>
    <w:rsid w:val="002A13E7"/>
    <w:rsid w:val="002A1505"/>
    <w:rsid w:val="002A217C"/>
    <w:rsid w:val="002A5B74"/>
    <w:rsid w:val="002A6E50"/>
    <w:rsid w:val="002B3F0C"/>
    <w:rsid w:val="002C2A15"/>
    <w:rsid w:val="002C2E2C"/>
    <w:rsid w:val="002C37E4"/>
    <w:rsid w:val="002C4D8E"/>
    <w:rsid w:val="002C7C9B"/>
    <w:rsid w:val="002D126A"/>
    <w:rsid w:val="002D19D8"/>
    <w:rsid w:val="002D34CF"/>
    <w:rsid w:val="002D4EDD"/>
    <w:rsid w:val="002D6E78"/>
    <w:rsid w:val="002D77F9"/>
    <w:rsid w:val="002E245C"/>
    <w:rsid w:val="002F3339"/>
    <w:rsid w:val="002F6384"/>
    <w:rsid w:val="002F7B04"/>
    <w:rsid w:val="002F7F4B"/>
    <w:rsid w:val="00300271"/>
    <w:rsid w:val="003007B7"/>
    <w:rsid w:val="00302E46"/>
    <w:rsid w:val="0030598B"/>
    <w:rsid w:val="00312BB1"/>
    <w:rsid w:val="00315605"/>
    <w:rsid w:val="003166E3"/>
    <w:rsid w:val="00317E4F"/>
    <w:rsid w:val="00320C21"/>
    <w:rsid w:val="00321007"/>
    <w:rsid w:val="00321A45"/>
    <w:rsid w:val="003274AE"/>
    <w:rsid w:val="00330446"/>
    <w:rsid w:val="00330506"/>
    <w:rsid w:val="00331587"/>
    <w:rsid w:val="00332D75"/>
    <w:rsid w:val="00337A49"/>
    <w:rsid w:val="00347049"/>
    <w:rsid w:val="00350B6A"/>
    <w:rsid w:val="00350F4E"/>
    <w:rsid w:val="003519A5"/>
    <w:rsid w:val="00357DF1"/>
    <w:rsid w:val="003635D0"/>
    <w:rsid w:val="00367BC7"/>
    <w:rsid w:val="00367E9A"/>
    <w:rsid w:val="003712FD"/>
    <w:rsid w:val="0037362F"/>
    <w:rsid w:val="00373C16"/>
    <w:rsid w:val="00375AA0"/>
    <w:rsid w:val="00376330"/>
    <w:rsid w:val="003776C1"/>
    <w:rsid w:val="00380F6F"/>
    <w:rsid w:val="0038167E"/>
    <w:rsid w:val="003817D2"/>
    <w:rsid w:val="0038672A"/>
    <w:rsid w:val="00392701"/>
    <w:rsid w:val="003930EB"/>
    <w:rsid w:val="003941E0"/>
    <w:rsid w:val="003978B1"/>
    <w:rsid w:val="003A1CD7"/>
    <w:rsid w:val="003A69A9"/>
    <w:rsid w:val="003B2612"/>
    <w:rsid w:val="003B3C98"/>
    <w:rsid w:val="003B6831"/>
    <w:rsid w:val="003C10C4"/>
    <w:rsid w:val="003C126A"/>
    <w:rsid w:val="003C5045"/>
    <w:rsid w:val="003C6A93"/>
    <w:rsid w:val="003C7B3A"/>
    <w:rsid w:val="003D0A7A"/>
    <w:rsid w:val="003D171B"/>
    <w:rsid w:val="003D1738"/>
    <w:rsid w:val="003D22C1"/>
    <w:rsid w:val="003D2A51"/>
    <w:rsid w:val="003D379C"/>
    <w:rsid w:val="003D62A2"/>
    <w:rsid w:val="003E34E3"/>
    <w:rsid w:val="003E3667"/>
    <w:rsid w:val="003E5245"/>
    <w:rsid w:val="003E5F2A"/>
    <w:rsid w:val="003F0309"/>
    <w:rsid w:val="003F0330"/>
    <w:rsid w:val="003F27F6"/>
    <w:rsid w:val="003F2997"/>
    <w:rsid w:val="003F3510"/>
    <w:rsid w:val="003F37D7"/>
    <w:rsid w:val="003F3DDA"/>
    <w:rsid w:val="003F5366"/>
    <w:rsid w:val="003F57C5"/>
    <w:rsid w:val="003F63FB"/>
    <w:rsid w:val="003F69DF"/>
    <w:rsid w:val="00404669"/>
    <w:rsid w:val="004057BA"/>
    <w:rsid w:val="00405E20"/>
    <w:rsid w:val="0041148C"/>
    <w:rsid w:val="0041204E"/>
    <w:rsid w:val="0041308C"/>
    <w:rsid w:val="004149B0"/>
    <w:rsid w:val="00416F4A"/>
    <w:rsid w:val="00422DB2"/>
    <w:rsid w:val="004234A4"/>
    <w:rsid w:val="00424251"/>
    <w:rsid w:val="00425508"/>
    <w:rsid w:val="004263B6"/>
    <w:rsid w:val="00426B37"/>
    <w:rsid w:val="00427EE4"/>
    <w:rsid w:val="00430F12"/>
    <w:rsid w:val="00434AA4"/>
    <w:rsid w:val="00440287"/>
    <w:rsid w:val="00442AF2"/>
    <w:rsid w:val="00446462"/>
    <w:rsid w:val="0045097E"/>
    <w:rsid w:val="0045700C"/>
    <w:rsid w:val="00457E2A"/>
    <w:rsid w:val="0046342F"/>
    <w:rsid w:val="00465AA6"/>
    <w:rsid w:val="00465FFE"/>
    <w:rsid w:val="0047393B"/>
    <w:rsid w:val="00474918"/>
    <w:rsid w:val="00480D28"/>
    <w:rsid w:val="00481DF4"/>
    <w:rsid w:val="00491D22"/>
    <w:rsid w:val="0049609F"/>
    <w:rsid w:val="004A1851"/>
    <w:rsid w:val="004A1DD4"/>
    <w:rsid w:val="004A4CAB"/>
    <w:rsid w:val="004A5538"/>
    <w:rsid w:val="004A651E"/>
    <w:rsid w:val="004A6598"/>
    <w:rsid w:val="004A676E"/>
    <w:rsid w:val="004A6D38"/>
    <w:rsid w:val="004A6DA0"/>
    <w:rsid w:val="004B0563"/>
    <w:rsid w:val="004B1CB0"/>
    <w:rsid w:val="004B695A"/>
    <w:rsid w:val="004C064D"/>
    <w:rsid w:val="004C502B"/>
    <w:rsid w:val="004C644B"/>
    <w:rsid w:val="004D43C5"/>
    <w:rsid w:val="004D72F7"/>
    <w:rsid w:val="004E0808"/>
    <w:rsid w:val="004E1802"/>
    <w:rsid w:val="004E1A14"/>
    <w:rsid w:val="004E2053"/>
    <w:rsid w:val="004E21F5"/>
    <w:rsid w:val="004E3BB4"/>
    <w:rsid w:val="004E3E21"/>
    <w:rsid w:val="004E44B5"/>
    <w:rsid w:val="004E598F"/>
    <w:rsid w:val="004E6701"/>
    <w:rsid w:val="004F6C08"/>
    <w:rsid w:val="004F7EB1"/>
    <w:rsid w:val="00500111"/>
    <w:rsid w:val="0050195A"/>
    <w:rsid w:val="00501CF3"/>
    <w:rsid w:val="00502B24"/>
    <w:rsid w:val="00506734"/>
    <w:rsid w:val="00511E81"/>
    <w:rsid w:val="00512425"/>
    <w:rsid w:val="00512860"/>
    <w:rsid w:val="005154DE"/>
    <w:rsid w:val="005168AE"/>
    <w:rsid w:val="00517AB2"/>
    <w:rsid w:val="005214D1"/>
    <w:rsid w:val="005218C7"/>
    <w:rsid w:val="005221B6"/>
    <w:rsid w:val="0052228D"/>
    <w:rsid w:val="00522A1E"/>
    <w:rsid w:val="0052400F"/>
    <w:rsid w:val="005318E7"/>
    <w:rsid w:val="00531A63"/>
    <w:rsid w:val="00537347"/>
    <w:rsid w:val="0054053B"/>
    <w:rsid w:val="00540659"/>
    <w:rsid w:val="005412C3"/>
    <w:rsid w:val="00543B21"/>
    <w:rsid w:val="00544150"/>
    <w:rsid w:val="0054421C"/>
    <w:rsid w:val="00544B07"/>
    <w:rsid w:val="00545C7F"/>
    <w:rsid w:val="00554E60"/>
    <w:rsid w:val="00556D4D"/>
    <w:rsid w:val="00564992"/>
    <w:rsid w:val="00574CCD"/>
    <w:rsid w:val="0057735E"/>
    <w:rsid w:val="005824FD"/>
    <w:rsid w:val="00582E33"/>
    <w:rsid w:val="005833FC"/>
    <w:rsid w:val="00584522"/>
    <w:rsid w:val="0058452B"/>
    <w:rsid w:val="00584CCD"/>
    <w:rsid w:val="005858BC"/>
    <w:rsid w:val="00585C67"/>
    <w:rsid w:val="00585C70"/>
    <w:rsid w:val="00586011"/>
    <w:rsid w:val="005867B8"/>
    <w:rsid w:val="0058722F"/>
    <w:rsid w:val="00587ACA"/>
    <w:rsid w:val="00590E64"/>
    <w:rsid w:val="00591CC1"/>
    <w:rsid w:val="00592959"/>
    <w:rsid w:val="0059428E"/>
    <w:rsid w:val="00596747"/>
    <w:rsid w:val="005968B8"/>
    <w:rsid w:val="005A0B71"/>
    <w:rsid w:val="005A1D39"/>
    <w:rsid w:val="005A2693"/>
    <w:rsid w:val="005A32FC"/>
    <w:rsid w:val="005A35EA"/>
    <w:rsid w:val="005A4F79"/>
    <w:rsid w:val="005B0C0A"/>
    <w:rsid w:val="005B23A8"/>
    <w:rsid w:val="005B35D7"/>
    <w:rsid w:val="005B3988"/>
    <w:rsid w:val="005B547F"/>
    <w:rsid w:val="005B54FD"/>
    <w:rsid w:val="005C1A91"/>
    <w:rsid w:val="005C40C3"/>
    <w:rsid w:val="005C4F4A"/>
    <w:rsid w:val="005C5A2B"/>
    <w:rsid w:val="005D7387"/>
    <w:rsid w:val="005D7B5F"/>
    <w:rsid w:val="005E2DF1"/>
    <w:rsid w:val="005E6472"/>
    <w:rsid w:val="005F398B"/>
    <w:rsid w:val="005F6376"/>
    <w:rsid w:val="005F7EC4"/>
    <w:rsid w:val="00603C0A"/>
    <w:rsid w:val="0060427F"/>
    <w:rsid w:val="00604BDB"/>
    <w:rsid w:val="00605A3E"/>
    <w:rsid w:val="00606F36"/>
    <w:rsid w:val="006078AE"/>
    <w:rsid w:val="00610771"/>
    <w:rsid w:val="00612E71"/>
    <w:rsid w:val="00623520"/>
    <w:rsid w:val="00627531"/>
    <w:rsid w:val="00627BAE"/>
    <w:rsid w:val="00630F26"/>
    <w:rsid w:val="0063164A"/>
    <w:rsid w:val="006340D7"/>
    <w:rsid w:val="006366F0"/>
    <w:rsid w:val="00636A5C"/>
    <w:rsid w:val="006444F1"/>
    <w:rsid w:val="006445E9"/>
    <w:rsid w:val="00644AAF"/>
    <w:rsid w:val="00646335"/>
    <w:rsid w:val="0065238F"/>
    <w:rsid w:val="00654C65"/>
    <w:rsid w:val="00656AC3"/>
    <w:rsid w:val="00657D56"/>
    <w:rsid w:val="006614FF"/>
    <w:rsid w:val="00662BBA"/>
    <w:rsid w:val="006639E8"/>
    <w:rsid w:val="00663C4B"/>
    <w:rsid w:val="00664632"/>
    <w:rsid w:val="00664A05"/>
    <w:rsid w:val="00664DBD"/>
    <w:rsid w:val="006703DD"/>
    <w:rsid w:val="006761FD"/>
    <w:rsid w:val="006800A7"/>
    <w:rsid w:val="00684E45"/>
    <w:rsid w:val="0068515A"/>
    <w:rsid w:val="00687512"/>
    <w:rsid w:val="00690904"/>
    <w:rsid w:val="006944DB"/>
    <w:rsid w:val="006A3512"/>
    <w:rsid w:val="006B397E"/>
    <w:rsid w:val="006B7C3B"/>
    <w:rsid w:val="006C3600"/>
    <w:rsid w:val="006C513D"/>
    <w:rsid w:val="006C5EA3"/>
    <w:rsid w:val="006C674B"/>
    <w:rsid w:val="006D47DF"/>
    <w:rsid w:val="006D76C9"/>
    <w:rsid w:val="006E3DA9"/>
    <w:rsid w:val="006E71F8"/>
    <w:rsid w:val="006F3329"/>
    <w:rsid w:val="006F3E1E"/>
    <w:rsid w:val="006F644F"/>
    <w:rsid w:val="006F6525"/>
    <w:rsid w:val="006F6A65"/>
    <w:rsid w:val="006F6D83"/>
    <w:rsid w:val="0070282B"/>
    <w:rsid w:val="00706C9C"/>
    <w:rsid w:val="007108D3"/>
    <w:rsid w:val="00713FEE"/>
    <w:rsid w:val="00714E8E"/>
    <w:rsid w:val="007151FA"/>
    <w:rsid w:val="00722C93"/>
    <w:rsid w:val="00724E66"/>
    <w:rsid w:val="00727517"/>
    <w:rsid w:val="00731FF4"/>
    <w:rsid w:val="00733151"/>
    <w:rsid w:val="007348AC"/>
    <w:rsid w:val="00742E54"/>
    <w:rsid w:val="00745D2A"/>
    <w:rsid w:val="00745F10"/>
    <w:rsid w:val="00751A02"/>
    <w:rsid w:val="00751AA3"/>
    <w:rsid w:val="00754FFA"/>
    <w:rsid w:val="00757E25"/>
    <w:rsid w:val="007609DF"/>
    <w:rsid w:val="00762915"/>
    <w:rsid w:val="00765478"/>
    <w:rsid w:val="00765A68"/>
    <w:rsid w:val="007714E0"/>
    <w:rsid w:val="00776FAA"/>
    <w:rsid w:val="0078048F"/>
    <w:rsid w:val="00781219"/>
    <w:rsid w:val="007813AF"/>
    <w:rsid w:val="0078152A"/>
    <w:rsid w:val="00781BF7"/>
    <w:rsid w:val="00782142"/>
    <w:rsid w:val="007828E0"/>
    <w:rsid w:val="007A26CC"/>
    <w:rsid w:val="007A2FA4"/>
    <w:rsid w:val="007A3B79"/>
    <w:rsid w:val="007A3F94"/>
    <w:rsid w:val="007A5C83"/>
    <w:rsid w:val="007B2338"/>
    <w:rsid w:val="007B2E15"/>
    <w:rsid w:val="007B5679"/>
    <w:rsid w:val="007C2339"/>
    <w:rsid w:val="007C602C"/>
    <w:rsid w:val="007C674A"/>
    <w:rsid w:val="007C6AB6"/>
    <w:rsid w:val="007D0390"/>
    <w:rsid w:val="007D2203"/>
    <w:rsid w:val="007D2785"/>
    <w:rsid w:val="007D47B8"/>
    <w:rsid w:val="007E07C1"/>
    <w:rsid w:val="007E570D"/>
    <w:rsid w:val="007E7C8E"/>
    <w:rsid w:val="007F063F"/>
    <w:rsid w:val="007F12EB"/>
    <w:rsid w:val="007F23D0"/>
    <w:rsid w:val="007F3102"/>
    <w:rsid w:val="007F3F90"/>
    <w:rsid w:val="007F4BC5"/>
    <w:rsid w:val="007F585F"/>
    <w:rsid w:val="00801DC6"/>
    <w:rsid w:val="00812739"/>
    <w:rsid w:val="00817C6E"/>
    <w:rsid w:val="00822543"/>
    <w:rsid w:val="00825CA5"/>
    <w:rsid w:val="00827306"/>
    <w:rsid w:val="00830B7F"/>
    <w:rsid w:val="00830EE4"/>
    <w:rsid w:val="00832491"/>
    <w:rsid w:val="008416AE"/>
    <w:rsid w:val="0084529D"/>
    <w:rsid w:val="008458CA"/>
    <w:rsid w:val="00845A9D"/>
    <w:rsid w:val="00846113"/>
    <w:rsid w:val="008464B7"/>
    <w:rsid w:val="00847A5A"/>
    <w:rsid w:val="00851E42"/>
    <w:rsid w:val="008552DF"/>
    <w:rsid w:val="008606B5"/>
    <w:rsid w:val="00860B44"/>
    <w:rsid w:val="008639AF"/>
    <w:rsid w:val="008639D1"/>
    <w:rsid w:val="00866CE8"/>
    <w:rsid w:val="00866E6F"/>
    <w:rsid w:val="00873A5F"/>
    <w:rsid w:val="0087682A"/>
    <w:rsid w:val="00877240"/>
    <w:rsid w:val="0087754E"/>
    <w:rsid w:val="008805A6"/>
    <w:rsid w:val="00880E01"/>
    <w:rsid w:val="00883591"/>
    <w:rsid w:val="00883902"/>
    <w:rsid w:val="008839BA"/>
    <w:rsid w:val="00886109"/>
    <w:rsid w:val="00887BBE"/>
    <w:rsid w:val="008917CC"/>
    <w:rsid w:val="008938FE"/>
    <w:rsid w:val="00897152"/>
    <w:rsid w:val="0089765C"/>
    <w:rsid w:val="008A5A60"/>
    <w:rsid w:val="008A5A85"/>
    <w:rsid w:val="008B1187"/>
    <w:rsid w:val="008B5E9A"/>
    <w:rsid w:val="008C075E"/>
    <w:rsid w:val="008C36AD"/>
    <w:rsid w:val="008C4077"/>
    <w:rsid w:val="008D2152"/>
    <w:rsid w:val="008D45C7"/>
    <w:rsid w:val="008D4940"/>
    <w:rsid w:val="008D57F0"/>
    <w:rsid w:val="008D5E8F"/>
    <w:rsid w:val="008D6770"/>
    <w:rsid w:val="008D7BA2"/>
    <w:rsid w:val="008E226A"/>
    <w:rsid w:val="008E7B4B"/>
    <w:rsid w:val="008F03D0"/>
    <w:rsid w:val="008F2A51"/>
    <w:rsid w:val="008F33BE"/>
    <w:rsid w:val="008F36CF"/>
    <w:rsid w:val="008F5380"/>
    <w:rsid w:val="008F61AB"/>
    <w:rsid w:val="00905EBA"/>
    <w:rsid w:val="00912781"/>
    <w:rsid w:val="00912A4C"/>
    <w:rsid w:val="009149B4"/>
    <w:rsid w:val="00915C75"/>
    <w:rsid w:val="009161E6"/>
    <w:rsid w:val="00922FDC"/>
    <w:rsid w:val="009238AC"/>
    <w:rsid w:val="00924173"/>
    <w:rsid w:val="00924474"/>
    <w:rsid w:val="0092617A"/>
    <w:rsid w:val="00931E16"/>
    <w:rsid w:val="00937379"/>
    <w:rsid w:val="00940C60"/>
    <w:rsid w:val="00940EF5"/>
    <w:rsid w:val="009445C9"/>
    <w:rsid w:val="00951DBD"/>
    <w:rsid w:val="00951E24"/>
    <w:rsid w:val="00951F4B"/>
    <w:rsid w:val="0095201A"/>
    <w:rsid w:val="00955FAD"/>
    <w:rsid w:val="009569CC"/>
    <w:rsid w:val="009578E6"/>
    <w:rsid w:val="009578F1"/>
    <w:rsid w:val="00960A1F"/>
    <w:rsid w:val="00961DEF"/>
    <w:rsid w:val="00963B38"/>
    <w:rsid w:val="00967EA8"/>
    <w:rsid w:val="00972DAA"/>
    <w:rsid w:val="009804E2"/>
    <w:rsid w:val="0098181A"/>
    <w:rsid w:val="00984570"/>
    <w:rsid w:val="00985744"/>
    <w:rsid w:val="00987078"/>
    <w:rsid w:val="009877C0"/>
    <w:rsid w:val="00992191"/>
    <w:rsid w:val="00995548"/>
    <w:rsid w:val="00995F58"/>
    <w:rsid w:val="00996882"/>
    <w:rsid w:val="00996A18"/>
    <w:rsid w:val="00997A42"/>
    <w:rsid w:val="00997DFB"/>
    <w:rsid w:val="009A080A"/>
    <w:rsid w:val="009A1876"/>
    <w:rsid w:val="009A5A78"/>
    <w:rsid w:val="009B321E"/>
    <w:rsid w:val="009B49D7"/>
    <w:rsid w:val="009B5F0B"/>
    <w:rsid w:val="009B61CA"/>
    <w:rsid w:val="009C0474"/>
    <w:rsid w:val="009C08B9"/>
    <w:rsid w:val="009C26D8"/>
    <w:rsid w:val="009C6FC6"/>
    <w:rsid w:val="009D59BB"/>
    <w:rsid w:val="009E00A7"/>
    <w:rsid w:val="009E2851"/>
    <w:rsid w:val="009E3530"/>
    <w:rsid w:val="009E43B6"/>
    <w:rsid w:val="009E4EB3"/>
    <w:rsid w:val="009F26BC"/>
    <w:rsid w:val="009F41FE"/>
    <w:rsid w:val="009F5EB7"/>
    <w:rsid w:val="009F7ADB"/>
    <w:rsid w:val="00A03A2A"/>
    <w:rsid w:val="00A0567D"/>
    <w:rsid w:val="00A05BAA"/>
    <w:rsid w:val="00A0601A"/>
    <w:rsid w:val="00A06E09"/>
    <w:rsid w:val="00A10B3B"/>
    <w:rsid w:val="00A113A3"/>
    <w:rsid w:val="00A12FBD"/>
    <w:rsid w:val="00A15E62"/>
    <w:rsid w:val="00A20100"/>
    <w:rsid w:val="00A21358"/>
    <w:rsid w:val="00A258F0"/>
    <w:rsid w:val="00A302D6"/>
    <w:rsid w:val="00A3314D"/>
    <w:rsid w:val="00A404B5"/>
    <w:rsid w:val="00A42532"/>
    <w:rsid w:val="00A42EC7"/>
    <w:rsid w:val="00A43423"/>
    <w:rsid w:val="00A46368"/>
    <w:rsid w:val="00A477D1"/>
    <w:rsid w:val="00A54645"/>
    <w:rsid w:val="00A55C60"/>
    <w:rsid w:val="00A55DD6"/>
    <w:rsid w:val="00A6086C"/>
    <w:rsid w:val="00A60CEF"/>
    <w:rsid w:val="00A60D3A"/>
    <w:rsid w:val="00A61B39"/>
    <w:rsid w:val="00A620B5"/>
    <w:rsid w:val="00A620E6"/>
    <w:rsid w:val="00A6341D"/>
    <w:rsid w:val="00A6350A"/>
    <w:rsid w:val="00A6643D"/>
    <w:rsid w:val="00A6671D"/>
    <w:rsid w:val="00A71EFB"/>
    <w:rsid w:val="00A726A4"/>
    <w:rsid w:val="00A735F1"/>
    <w:rsid w:val="00A74072"/>
    <w:rsid w:val="00A76426"/>
    <w:rsid w:val="00A7797E"/>
    <w:rsid w:val="00A8352F"/>
    <w:rsid w:val="00A835A4"/>
    <w:rsid w:val="00A8686C"/>
    <w:rsid w:val="00A90019"/>
    <w:rsid w:val="00A90707"/>
    <w:rsid w:val="00A91026"/>
    <w:rsid w:val="00A925D9"/>
    <w:rsid w:val="00A93108"/>
    <w:rsid w:val="00A9621B"/>
    <w:rsid w:val="00AA014C"/>
    <w:rsid w:val="00AA33AE"/>
    <w:rsid w:val="00AB0B77"/>
    <w:rsid w:val="00AB10EE"/>
    <w:rsid w:val="00AB5B87"/>
    <w:rsid w:val="00AB7971"/>
    <w:rsid w:val="00AC0BFF"/>
    <w:rsid w:val="00AC113A"/>
    <w:rsid w:val="00AC3CE2"/>
    <w:rsid w:val="00AC54F4"/>
    <w:rsid w:val="00AC57F8"/>
    <w:rsid w:val="00AC6AAF"/>
    <w:rsid w:val="00AC7689"/>
    <w:rsid w:val="00AD2F85"/>
    <w:rsid w:val="00AD351F"/>
    <w:rsid w:val="00AD456B"/>
    <w:rsid w:val="00AD4A04"/>
    <w:rsid w:val="00AD5021"/>
    <w:rsid w:val="00AD665F"/>
    <w:rsid w:val="00AD7156"/>
    <w:rsid w:val="00AE1080"/>
    <w:rsid w:val="00AE1806"/>
    <w:rsid w:val="00AE23CD"/>
    <w:rsid w:val="00AE3483"/>
    <w:rsid w:val="00AE4CF3"/>
    <w:rsid w:val="00AE649F"/>
    <w:rsid w:val="00AE7233"/>
    <w:rsid w:val="00AE7965"/>
    <w:rsid w:val="00AE7EAE"/>
    <w:rsid w:val="00AF54AB"/>
    <w:rsid w:val="00AF6B9A"/>
    <w:rsid w:val="00AF754B"/>
    <w:rsid w:val="00AF7A41"/>
    <w:rsid w:val="00B16B34"/>
    <w:rsid w:val="00B21720"/>
    <w:rsid w:val="00B21D4A"/>
    <w:rsid w:val="00B245B6"/>
    <w:rsid w:val="00B25CD4"/>
    <w:rsid w:val="00B26591"/>
    <w:rsid w:val="00B26A13"/>
    <w:rsid w:val="00B30D73"/>
    <w:rsid w:val="00B3199F"/>
    <w:rsid w:val="00B359A6"/>
    <w:rsid w:val="00B44640"/>
    <w:rsid w:val="00B44A5A"/>
    <w:rsid w:val="00B45CF0"/>
    <w:rsid w:val="00B469B9"/>
    <w:rsid w:val="00B46D37"/>
    <w:rsid w:val="00B50E16"/>
    <w:rsid w:val="00B512F6"/>
    <w:rsid w:val="00B61ECA"/>
    <w:rsid w:val="00B65ACE"/>
    <w:rsid w:val="00B65B87"/>
    <w:rsid w:val="00B71502"/>
    <w:rsid w:val="00B7331E"/>
    <w:rsid w:val="00B762AB"/>
    <w:rsid w:val="00B80F01"/>
    <w:rsid w:val="00B905DF"/>
    <w:rsid w:val="00B930C5"/>
    <w:rsid w:val="00B9358B"/>
    <w:rsid w:val="00B96CE1"/>
    <w:rsid w:val="00BA1CB2"/>
    <w:rsid w:val="00BA1DB2"/>
    <w:rsid w:val="00BA1E61"/>
    <w:rsid w:val="00BA6FD8"/>
    <w:rsid w:val="00BB2AD5"/>
    <w:rsid w:val="00BB3621"/>
    <w:rsid w:val="00BB53D2"/>
    <w:rsid w:val="00BB6960"/>
    <w:rsid w:val="00BB779B"/>
    <w:rsid w:val="00BC0CDF"/>
    <w:rsid w:val="00BC165D"/>
    <w:rsid w:val="00BC63CC"/>
    <w:rsid w:val="00BD5EE2"/>
    <w:rsid w:val="00BE01D0"/>
    <w:rsid w:val="00BE531D"/>
    <w:rsid w:val="00BF2C04"/>
    <w:rsid w:val="00BF333D"/>
    <w:rsid w:val="00C025A4"/>
    <w:rsid w:val="00C076A3"/>
    <w:rsid w:val="00C10141"/>
    <w:rsid w:val="00C12118"/>
    <w:rsid w:val="00C13274"/>
    <w:rsid w:val="00C14116"/>
    <w:rsid w:val="00C26C64"/>
    <w:rsid w:val="00C31DA9"/>
    <w:rsid w:val="00C377E2"/>
    <w:rsid w:val="00C50244"/>
    <w:rsid w:val="00C5390A"/>
    <w:rsid w:val="00C5468E"/>
    <w:rsid w:val="00C5566C"/>
    <w:rsid w:val="00C57300"/>
    <w:rsid w:val="00C64E18"/>
    <w:rsid w:val="00C659B2"/>
    <w:rsid w:val="00C65A23"/>
    <w:rsid w:val="00C66546"/>
    <w:rsid w:val="00C667AA"/>
    <w:rsid w:val="00C677C7"/>
    <w:rsid w:val="00C70391"/>
    <w:rsid w:val="00C7054C"/>
    <w:rsid w:val="00C71CED"/>
    <w:rsid w:val="00C73E8C"/>
    <w:rsid w:val="00C7494F"/>
    <w:rsid w:val="00C75A3D"/>
    <w:rsid w:val="00C75E2A"/>
    <w:rsid w:val="00C77BC7"/>
    <w:rsid w:val="00C817A6"/>
    <w:rsid w:val="00C822E0"/>
    <w:rsid w:val="00C824CD"/>
    <w:rsid w:val="00C82795"/>
    <w:rsid w:val="00C82FAF"/>
    <w:rsid w:val="00C8332D"/>
    <w:rsid w:val="00C84BCD"/>
    <w:rsid w:val="00C84F73"/>
    <w:rsid w:val="00C8674F"/>
    <w:rsid w:val="00C93961"/>
    <w:rsid w:val="00CA5A37"/>
    <w:rsid w:val="00CB41D2"/>
    <w:rsid w:val="00CB4980"/>
    <w:rsid w:val="00CB5123"/>
    <w:rsid w:val="00CB6868"/>
    <w:rsid w:val="00CB6A97"/>
    <w:rsid w:val="00CC08F2"/>
    <w:rsid w:val="00CC5203"/>
    <w:rsid w:val="00CD062A"/>
    <w:rsid w:val="00CD1A7F"/>
    <w:rsid w:val="00CD2277"/>
    <w:rsid w:val="00CD23ED"/>
    <w:rsid w:val="00CD2967"/>
    <w:rsid w:val="00CD6A42"/>
    <w:rsid w:val="00CD6E2B"/>
    <w:rsid w:val="00CE0143"/>
    <w:rsid w:val="00CE0B19"/>
    <w:rsid w:val="00CE20B2"/>
    <w:rsid w:val="00CE6137"/>
    <w:rsid w:val="00CE775D"/>
    <w:rsid w:val="00CF0B78"/>
    <w:rsid w:val="00CF1717"/>
    <w:rsid w:val="00CF2849"/>
    <w:rsid w:val="00CF69CF"/>
    <w:rsid w:val="00D022B9"/>
    <w:rsid w:val="00D03CD8"/>
    <w:rsid w:val="00D0483B"/>
    <w:rsid w:val="00D1034E"/>
    <w:rsid w:val="00D11DC8"/>
    <w:rsid w:val="00D13738"/>
    <w:rsid w:val="00D1383A"/>
    <w:rsid w:val="00D13EFF"/>
    <w:rsid w:val="00D165EB"/>
    <w:rsid w:val="00D204C2"/>
    <w:rsid w:val="00D20E2A"/>
    <w:rsid w:val="00D21850"/>
    <w:rsid w:val="00D24FFB"/>
    <w:rsid w:val="00D27499"/>
    <w:rsid w:val="00D31BF3"/>
    <w:rsid w:val="00D32CE9"/>
    <w:rsid w:val="00D32F92"/>
    <w:rsid w:val="00D3454A"/>
    <w:rsid w:val="00D36E96"/>
    <w:rsid w:val="00D37822"/>
    <w:rsid w:val="00D42661"/>
    <w:rsid w:val="00D42E9D"/>
    <w:rsid w:val="00D451E9"/>
    <w:rsid w:val="00D50ECB"/>
    <w:rsid w:val="00D54658"/>
    <w:rsid w:val="00D5703D"/>
    <w:rsid w:val="00D57E5A"/>
    <w:rsid w:val="00D671DF"/>
    <w:rsid w:val="00D674FC"/>
    <w:rsid w:val="00D73D4B"/>
    <w:rsid w:val="00D756E2"/>
    <w:rsid w:val="00D75DF6"/>
    <w:rsid w:val="00D8179D"/>
    <w:rsid w:val="00D85719"/>
    <w:rsid w:val="00D85777"/>
    <w:rsid w:val="00D916EB"/>
    <w:rsid w:val="00D948E3"/>
    <w:rsid w:val="00D96A0B"/>
    <w:rsid w:val="00D96EDA"/>
    <w:rsid w:val="00D970B8"/>
    <w:rsid w:val="00D97DCA"/>
    <w:rsid w:val="00DA0D33"/>
    <w:rsid w:val="00DA329C"/>
    <w:rsid w:val="00DA4D34"/>
    <w:rsid w:val="00DA7649"/>
    <w:rsid w:val="00DB476F"/>
    <w:rsid w:val="00DC253D"/>
    <w:rsid w:val="00DC3012"/>
    <w:rsid w:val="00DE2A77"/>
    <w:rsid w:val="00DE581E"/>
    <w:rsid w:val="00DE627C"/>
    <w:rsid w:val="00DE7502"/>
    <w:rsid w:val="00DE7F6B"/>
    <w:rsid w:val="00DF2183"/>
    <w:rsid w:val="00DF2B47"/>
    <w:rsid w:val="00DF337F"/>
    <w:rsid w:val="00DF50E4"/>
    <w:rsid w:val="00DF5615"/>
    <w:rsid w:val="00DF68F4"/>
    <w:rsid w:val="00E00843"/>
    <w:rsid w:val="00E01C8E"/>
    <w:rsid w:val="00E05BF7"/>
    <w:rsid w:val="00E06721"/>
    <w:rsid w:val="00E11D11"/>
    <w:rsid w:val="00E11F63"/>
    <w:rsid w:val="00E15D75"/>
    <w:rsid w:val="00E21189"/>
    <w:rsid w:val="00E22B46"/>
    <w:rsid w:val="00E241EB"/>
    <w:rsid w:val="00E26430"/>
    <w:rsid w:val="00E271A4"/>
    <w:rsid w:val="00E274A5"/>
    <w:rsid w:val="00E313BB"/>
    <w:rsid w:val="00E433FF"/>
    <w:rsid w:val="00E44BD0"/>
    <w:rsid w:val="00E450E5"/>
    <w:rsid w:val="00E456F1"/>
    <w:rsid w:val="00E478F0"/>
    <w:rsid w:val="00E508B3"/>
    <w:rsid w:val="00E50973"/>
    <w:rsid w:val="00E50C6A"/>
    <w:rsid w:val="00E533BE"/>
    <w:rsid w:val="00E55BDA"/>
    <w:rsid w:val="00E55E9A"/>
    <w:rsid w:val="00E56E92"/>
    <w:rsid w:val="00E575A7"/>
    <w:rsid w:val="00E60AC6"/>
    <w:rsid w:val="00E60B7A"/>
    <w:rsid w:val="00E60EB1"/>
    <w:rsid w:val="00E61BF0"/>
    <w:rsid w:val="00E61F8B"/>
    <w:rsid w:val="00E62AF4"/>
    <w:rsid w:val="00E64165"/>
    <w:rsid w:val="00E66B8B"/>
    <w:rsid w:val="00E67456"/>
    <w:rsid w:val="00E73C6F"/>
    <w:rsid w:val="00E754FA"/>
    <w:rsid w:val="00E755C2"/>
    <w:rsid w:val="00E83833"/>
    <w:rsid w:val="00E86E7F"/>
    <w:rsid w:val="00E9138F"/>
    <w:rsid w:val="00E9515B"/>
    <w:rsid w:val="00E967B4"/>
    <w:rsid w:val="00E96D2F"/>
    <w:rsid w:val="00E978B7"/>
    <w:rsid w:val="00EA00EE"/>
    <w:rsid w:val="00EA12B8"/>
    <w:rsid w:val="00EB1EE9"/>
    <w:rsid w:val="00EB7D0C"/>
    <w:rsid w:val="00EC275E"/>
    <w:rsid w:val="00EC3D9E"/>
    <w:rsid w:val="00EC56F5"/>
    <w:rsid w:val="00ED1335"/>
    <w:rsid w:val="00ED3178"/>
    <w:rsid w:val="00EE23BB"/>
    <w:rsid w:val="00EE260F"/>
    <w:rsid w:val="00EE3FAC"/>
    <w:rsid w:val="00EF038F"/>
    <w:rsid w:val="00EF04EF"/>
    <w:rsid w:val="00F018F8"/>
    <w:rsid w:val="00F0277B"/>
    <w:rsid w:val="00F03616"/>
    <w:rsid w:val="00F06483"/>
    <w:rsid w:val="00F07096"/>
    <w:rsid w:val="00F10238"/>
    <w:rsid w:val="00F1191E"/>
    <w:rsid w:val="00F13D64"/>
    <w:rsid w:val="00F152EB"/>
    <w:rsid w:val="00F160BD"/>
    <w:rsid w:val="00F178C8"/>
    <w:rsid w:val="00F212F7"/>
    <w:rsid w:val="00F21FC5"/>
    <w:rsid w:val="00F253C4"/>
    <w:rsid w:val="00F26C75"/>
    <w:rsid w:val="00F309D4"/>
    <w:rsid w:val="00F30D9C"/>
    <w:rsid w:val="00F318CD"/>
    <w:rsid w:val="00F339AB"/>
    <w:rsid w:val="00F3669E"/>
    <w:rsid w:val="00F37A66"/>
    <w:rsid w:val="00F37FAB"/>
    <w:rsid w:val="00F42565"/>
    <w:rsid w:val="00F4651C"/>
    <w:rsid w:val="00F570B0"/>
    <w:rsid w:val="00F6051E"/>
    <w:rsid w:val="00F6093B"/>
    <w:rsid w:val="00F6208C"/>
    <w:rsid w:val="00F6275D"/>
    <w:rsid w:val="00F65770"/>
    <w:rsid w:val="00F66BD7"/>
    <w:rsid w:val="00F73DDF"/>
    <w:rsid w:val="00F74DBC"/>
    <w:rsid w:val="00F83183"/>
    <w:rsid w:val="00F83F35"/>
    <w:rsid w:val="00F86269"/>
    <w:rsid w:val="00F91BFD"/>
    <w:rsid w:val="00F93133"/>
    <w:rsid w:val="00F9323E"/>
    <w:rsid w:val="00F93241"/>
    <w:rsid w:val="00F93A75"/>
    <w:rsid w:val="00F93D2E"/>
    <w:rsid w:val="00F9622E"/>
    <w:rsid w:val="00FA0494"/>
    <w:rsid w:val="00FA09F5"/>
    <w:rsid w:val="00FA24F0"/>
    <w:rsid w:val="00FA2B58"/>
    <w:rsid w:val="00FA3B4B"/>
    <w:rsid w:val="00FA6B61"/>
    <w:rsid w:val="00FA7128"/>
    <w:rsid w:val="00FB0658"/>
    <w:rsid w:val="00FB0738"/>
    <w:rsid w:val="00FB1D0F"/>
    <w:rsid w:val="00FB218B"/>
    <w:rsid w:val="00FB43E6"/>
    <w:rsid w:val="00FB651F"/>
    <w:rsid w:val="00FB6FDC"/>
    <w:rsid w:val="00FB7A02"/>
    <w:rsid w:val="00FC1339"/>
    <w:rsid w:val="00FC274D"/>
    <w:rsid w:val="00FC2FFC"/>
    <w:rsid w:val="00FD21C3"/>
    <w:rsid w:val="00FD3F1F"/>
    <w:rsid w:val="00FD4A6B"/>
    <w:rsid w:val="00FD6057"/>
    <w:rsid w:val="00FD6533"/>
    <w:rsid w:val="00FE0C06"/>
    <w:rsid w:val="00FE1ABF"/>
    <w:rsid w:val="00FE2201"/>
    <w:rsid w:val="00FE71DC"/>
    <w:rsid w:val="00FF0EFF"/>
    <w:rsid w:val="00FF4C5E"/>
    <w:rsid w:val="00FF543C"/>
    <w:rsid w:val="00FF69C9"/>
    <w:rsid w:val="00FF7FD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C1BD3"/>
  <w14:defaultImageDpi w14:val="32767"/>
  <w15:chartTrackingRefBased/>
  <w15:docId w15:val="{C62AB031-E1B0-1B45-8780-AA436437E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1A7F"/>
    <w:pPr>
      <w:spacing w:after="160" w:line="259" w:lineRule="auto"/>
    </w:pPr>
    <w:rPr>
      <w:sz w:val="22"/>
      <w:szCs w:val="22"/>
      <w:lang w:val="en-US"/>
    </w:rPr>
  </w:style>
  <w:style w:type="paragraph" w:styleId="Ttulo1">
    <w:name w:val="heading 1"/>
    <w:basedOn w:val="Normal"/>
    <w:next w:val="Normal"/>
    <w:link w:val="Ttulo1Car"/>
    <w:uiPriority w:val="9"/>
    <w:qFormat/>
    <w:rsid w:val="00CD1A7F"/>
    <w:pPr>
      <w:keepNext/>
      <w:keepLines/>
      <w:spacing w:before="240" w:after="0"/>
      <w:outlineLvl w:val="0"/>
    </w:pPr>
    <w:rPr>
      <w:rFonts w:asciiTheme="majorHAnsi" w:eastAsiaTheme="majorEastAsia" w:hAnsiTheme="majorHAnsi" w:cstheme="majorBidi"/>
      <w:color w:val="2F5496" w:themeColor="accent1" w:themeShade="BF"/>
      <w:sz w:val="32"/>
      <w:szCs w:val="32"/>
      <w:lang w:val="es-ES"/>
    </w:rPr>
  </w:style>
  <w:style w:type="paragraph" w:styleId="Ttulo3">
    <w:name w:val="heading 3"/>
    <w:basedOn w:val="Normal"/>
    <w:next w:val="Normal"/>
    <w:link w:val="Ttulo3Car"/>
    <w:uiPriority w:val="9"/>
    <w:semiHidden/>
    <w:unhideWhenUsed/>
    <w:qFormat/>
    <w:rsid w:val="00CD1A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CD1A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D1A7F"/>
    <w:pPr>
      <w:autoSpaceDE w:val="0"/>
      <w:autoSpaceDN w:val="0"/>
      <w:adjustRightInd w:val="0"/>
    </w:pPr>
    <w:rPr>
      <w:rFonts w:ascii="Times New Roman" w:hAnsi="Times New Roman" w:cs="Times New Roman"/>
      <w:color w:val="000000"/>
      <w:lang w:val="es-ES"/>
    </w:rPr>
  </w:style>
  <w:style w:type="paragraph" w:styleId="Textodeglobo">
    <w:name w:val="Balloon Text"/>
    <w:basedOn w:val="Normal"/>
    <w:link w:val="TextodegloboCar"/>
    <w:uiPriority w:val="99"/>
    <w:semiHidden/>
    <w:unhideWhenUsed/>
    <w:rsid w:val="00CD1A7F"/>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D1A7F"/>
    <w:rPr>
      <w:rFonts w:ascii="Times New Roman" w:hAnsi="Times New Roman" w:cs="Times New Roman"/>
      <w:sz w:val="18"/>
      <w:szCs w:val="18"/>
      <w:lang w:val="en-US"/>
    </w:rPr>
  </w:style>
  <w:style w:type="character" w:customStyle="1" w:styleId="Ttulo1Car">
    <w:name w:val="Título 1 Car"/>
    <w:basedOn w:val="Fuentedeprrafopredeter"/>
    <w:link w:val="Ttulo1"/>
    <w:uiPriority w:val="9"/>
    <w:rsid w:val="00CD1A7F"/>
    <w:rPr>
      <w:rFonts w:asciiTheme="majorHAnsi" w:eastAsiaTheme="majorEastAsia" w:hAnsiTheme="majorHAnsi" w:cstheme="majorBidi"/>
      <w:color w:val="2F5496" w:themeColor="accent1" w:themeShade="BF"/>
      <w:sz w:val="32"/>
      <w:szCs w:val="32"/>
      <w:lang w:val="es-ES"/>
    </w:rPr>
  </w:style>
  <w:style w:type="character" w:styleId="Refdecomentario">
    <w:name w:val="annotation reference"/>
    <w:basedOn w:val="Fuentedeprrafopredeter"/>
    <w:uiPriority w:val="99"/>
    <w:semiHidden/>
    <w:unhideWhenUsed/>
    <w:rsid w:val="00CD1A7F"/>
    <w:rPr>
      <w:sz w:val="16"/>
      <w:szCs w:val="16"/>
    </w:rPr>
  </w:style>
  <w:style w:type="paragraph" w:styleId="Textocomentario">
    <w:name w:val="annotation text"/>
    <w:basedOn w:val="Normal"/>
    <w:link w:val="TextocomentarioCar"/>
    <w:uiPriority w:val="99"/>
    <w:unhideWhenUsed/>
    <w:rsid w:val="00CD1A7F"/>
    <w:pPr>
      <w:spacing w:line="240" w:lineRule="auto"/>
    </w:pPr>
    <w:rPr>
      <w:sz w:val="20"/>
      <w:szCs w:val="20"/>
      <w:lang w:val="es-ES"/>
    </w:rPr>
  </w:style>
  <w:style w:type="character" w:customStyle="1" w:styleId="TextocomentarioCar">
    <w:name w:val="Texto comentario Car"/>
    <w:basedOn w:val="Fuentedeprrafopredeter"/>
    <w:link w:val="Textocomentario"/>
    <w:uiPriority w:val="99"/>
    <w:rsid w:val="00CD1A7F"/>
    <w:rPr>
      <w:sz w:val="20"/>
      <w:szCs w:val="20"/>
      <w:lang w:val="es-ES"/>
    </w:rPr>
  </w:style>
  <w:style w:type="character" w:styleId="nfasis">
    <w:name w:val="Emphasis"/>
    <w:basedOn w:val="Fuentedeprrafopredeter"/>
    <w:uiPriority w:val="20"/>
    <w:qFormat/>
    <w:rsid w:val="00CD1A7F"/>
    <w:rPr>
      <w:i/>
      <w:iCs/>
    </w:rPr>
  </w:style>
  <w:style w:type="paragraph" w:styleId="Prrafodelista">
    <w:name w:val="List Paragraph"/>
    <w:basedOn w:val="Normal"/>
    <w:uiPriority w:val="34"/>
    <w:qFormat/>
    <w:rsid w:val="00CD1A7F"/>
    <w:pPr>
      <w:ind w:left="720"/>
      <w:contextualSpacing/>
    </w:pPr>
    <w:rPr>
      <w:lang w:val="es-ES"/>
    </w:rPr>
  </w:style>
  <w:style w:type="paragraph" w:styleId="NormalWeb">
    <w:name w:val="Normal (Web)"/>
    <w:basedOn w:val="Normal"/>
    <w:uiPriority w:val="99"/>
    <w:unhideWhenUsed/>
    <w:rsid w:val="00CD1A7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uiPriority w:val="9"/>
    <w:semiHidden/>
    <w:rsid w:val="00CD1A7F"/>
    <w:rPr>
      <w:rFonts w:asciiTheme="majorHAnsi" w:eastAsiaTheme="majorEastAsia" w:hAnsiTheme="majorHAnsi" w:cstheme="majorBidi"/>
      <w:i/>
      <w:iCs/>
      <w:color w:val="2F5496" w:themeColor="accent1" w:themeShade="BF"/>
      <w:sz w:val="22"/>
      <w:szCs w:val="22"/>
      <w:lang w:val="en-US"/>
    </w:rPr>
  </w:style>
  <w:style w:type="character" w:customStyle="1" w:styleId="Ttulo3Car">
    <w:name w:val="Título 3 Car"/>
    <w:basedOn w:val="Fuentedeprrafopredeter"/>
    <w:link w:val="Ttulo3"/>
    <w:uiPriority w:val="9"/>
    <w:semiHidden/>
    <w:rsid w:val="00CD1A7F"/>
    <w:rPr>
      <w:rFonts w:asciiTheme="majorHAnsi" w:eastAsiaTheme="majorEastAsia" w:hAnsiTheme="majorHAnsi" w:cstheme="majorBidi"/>
      <w:color w:val="1F3763" w:themeColor="accent1" w:themeShade="7F"/>
      <w:lang w:val="en-US"/>
    </w:rPr>
  </w:style>
  <w:style w:type="table" w:styleId="Tablanormal3">
    <w:name w:val="Plain Table 3"/>
    <w:basedOn w:val="Tablanormal"/>
    <w:uiPriority w:val="43"/>
    <w:rsid w:val="00CD1A7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2-nfasis3">
    <w:name w:val="Grid Table 2 Accent 3"/>
    <w:basedOn w:val="Tablanormal"/>
    <w:uiPriority w:val="47"/>
    <w:rsid w:val="00CD1A7F"/>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2">
    <w:name w:val="Grid Table 2"/>
    <w:basedOn w:val="Tablanormal"/>
    <w:uiPriority w:val="47"/>
    <w:rsid w:val="00CD1A7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nguno">
    <w:name w:val="Ninguno"/>
    <w:rsid w:val="00CD1A7F"/>
    <w:rPr>
      <w:lang w:val="en-US"/>
    </w:rPr>
  </w:style>
  <w:style w:type="paragraph" w:styleId="Asuntodelcomentario">
    <w:name w:val="annotation subject"/>
    <w:basedOn w:val="Textocomentario"/>
    <w:next w:val="Textocomentario"/>
    <w:link w:val="AsuntodelcomentarioCar"/>
    <w:uiPriority w:val="99"/>
    <w:semiHidden/>
    <w:unhideWhenUsed/>
    <w:rsid w:val="003D22C1"/>
    <w:rPr>
      <w:b/>
      <w:bCs/>
      <w:lang w:val="en-US"/>
    </w:rPr>
  </w:style>
  <w:style w:type="character" w:customStyle="1" w:styleId="AsuntodelcomentarioCar">
    <w:name w:val="Asunto del comentario Car"/>
    <w:basedOn w:val="TextocomentarioCar"/>
    <w:link w:val="Asuntodelcomentario"/>
    <w:uiPriority w:val="99"/>
    <w:semiHidden/>
    <w:rsid w:val="003D22C1"/>
    <w:rPr>
      <w:b/>
      <w:bCs/>
      <w:sz w:val="20"/>
      <w:szCs w:val="20"/>
      <w:lang w:val="en-US"/>
    </w:rPr>
  </w:style>
  <w:style w:type="paragraph" w:styleId="Piedepgina">
    <w:name w:val="footer"/>
    <w:basedOn w:val="Normal"/>
    <w:link w:val="PiedepginaCar"/>
    <w:uiPriority w:val="99"/>
    <w:unhideWhenUsed/>
    <w:rsid w:val="007B2E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E15"/>
    <w:rPr>
      <w:sz w:val="22"/>
      <w:szCs w:val="22"/>
      <w:lang w:val="en-US"/>
    </w:rPr>
  </w:style>
  <w:style w:type="character" w:styleId="Nmerodepgina">
    <w:name w:val="page number"/>
    <w:basedOn w:val="Fuentedeprrafopredeter"/>
    <w:uiPriority w:val="99"/>
    <w:semiHidden/>
    <w:unhideWhenUsed/>
    <w:rsid w:val="007B2E15"/>
  </w:style>
  <w:style w:type="paragraph" w:styleId="Revisin">
    <w:name w:val="Revision"/>
    <w:hidden/>
    <w:uiPriority w:val="99"/>
    <w:semiHidden/>
    <w:rsid w:val="00080F92"/>
    <w:rPr>
      <w:sz w:val="22"/>
      <w:szCs w:val="22"/>
      <w:lang w:val="en-US"/>
    </w:rPr>
  </w:style>
  <w:style w:type="character" w:styleId="Hipervnculo">
    <w:name w:val="Hyperlink"/>
    <w:basedOn w:val="Fuentedeprrafopredeter"/>
    <w:uiPriority w:val="99"/>
    <w:unhideWhenUsed/>
    <w:rsid w:val="00684E45"/>
    <w:rPr>
      <w:color w:val="0563C1" w:themeColor="hyperlink"/>
      <w:u w:val="single"/>
    </w:rPr>
  </w:style>
  <w:style w:type="character" w:styleId="Mencinsinresolver">
    <w:name w:val="Unresolved Mention"/>
    <w:basedOn w:val="Fuentedeprrafopredeter"/>
    <w:uiPriority w:val="99"/>
    <w:rsid w:val="00684E45"/>
    <w:rPr>
      <w:color w:val="605E5C"/>
      <w:shd w:val="clear" w:color="auto" w:fill="E1DFDD"/>
    </w:rPr>
  </w:style>
  <w:style w:type="table" w:styleId="Tablanormal5">
    <w:name w:val="Plain Table 5"/>
    <w:basedOn w:val="Tablanormal"/>
    <w:uiPriority w:val="45"/>
    <w:rsid w:val="00E01C8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
    <w:name w:val="Table Grid"/>
    <w:basedOn w:val="Tablanormal"/>
    <w:uiPriority w:val="39"/>
    <w:rsid w:val="00DE2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924173"/>
    <w:pPr>
      <w:spacing w:after="120" w:line="240" w:lineRule="auto"/>
    </w:pPr>
    <w:rPr>
      <w:rFonts w:ascii="Times New Roman" w:eastAsia="Times New Roman" w:hAnsi="Times New Roman" w:cs="Times New Roman"/>
      <w:sz w:val="24"/>
      <w:szCs w:val="24"/>
      <w:lang w:val="ca-ES" w:eastAsia="ca-ES"/>
    </w:rPr>
  </w:style>
  <w:style w:type="character" w:customStyle="1" w:styleId="TextoindependienteCar">
    <w:name w:val="Texto independiente Car"/>
    <w:basedOn w:val="Fuentedeprrafopredeter"/>
    <w:link w:val="Textoindependiente"/>
    <w:rsid w:val="00924173"/>
    <w:rPr>
      <w:rFonts w:ascii="Times New Roman" w:eastAsia="Times New Roman" w:hAnsi="Times New Roman" w:cs="Times New Roman"/>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27333">
      <w:bodyDiv w:val="1"/>
      <w:marLeft w:val="0"/>
      <w:marRight w:val="0"/>
      <w:marTop w:val="0"/>
      <w:marBottom w:val="0"/>
      <w:divBdr>
        <w:top w:val="none" w:sz="0" w:space="0" w:color="auto"/>
        <w:left w:val="none" w:sz="0" w:space="0" w:color="auto"/>
        <w:bottom w:val="none" w:sz="0" w:space="0" w:color="auto"/>
        <w:right w:val="none" w:sz="0" w:space="0" w:color="auto"/>
      </w:divBdr>
    </w:div>
    <w:div w:id="126360487">
      <w:bodyDiv w:val="1"/>
      <w:marLeft w:val="0"/>
      <w:marRight w:val="0"/>
      <w:marTop w:val="0"/>
      <w:marBottom w:val="0"/>
      <w:divBdr>
        <w:top w:val="none" w:sz="0" w:space="0" w:color="auto"/>
        <w:left w:val="none" w:sz="0" w:space="0" w:color="auto"/>
        <w:bottom w:val="none" w:sz="0" w:space="0" w:color="auto"/>
        <w:right w:val="none" w:sz="0" w:space="0" w:color="auto"/>
      </w:divBdr>
    </w:div>
    <w:div w:id="305862111">
      <w:bodyDiv w:val="1"/>
      <w:marLeft w:val="0"/>
      <w:marRight w:val="0"/>
      <w:marTop w:val="0"/>
      <w:marBottom w:val="0"/>
      <w:divBdr>
        <w:top w:val="none" w:sz="0" w:space="0" w:color="auto"/>
        <w:left w:val="none" w:sz="0" w:space="0" w:color="auto"/>
        <w:bottom w:val="none" w:sz="0" w:space="0" w:color="auto"/>
        <w:right w:val="none" w:sz="0" w:space="0" w:color="auto"/>
      </w:divBdr>
    </w:div>
    <w:div w:id="613514860">
      <w:bodyDiv w:val="1"/>
      <w:marLeft w:val="0"/>
      <w:marRight w:val="0"/>
      <w:marTop w:val="0"/>
      <w:marBottom w:val="0"/>
      <w:divBdr>
        <w:top w:val="none" w:sz="0" w:space="0" w:color="auto"/>
        <w:left w:val="none" w:sz="0" w:space="0" w:color="auto"/>
        <w:bottom w:val="none" w:sz="0" w:space="0" w:color="auto"/>
        <w:right w:val="none" w:sz="0" w:space="0" w:color="auto"/>
      </w:divBdr>
    </w:div>
    <w:div w:id="1161121985">
      <w:bodyDiv w:val="1"/>
      <w:marLeft w:val="0"/>
      <w:marRight w:val="0"/>
      <w:marTop w:val="0"/>
      <w:marBottom w:val="0"/>
      <w:divBdr>
        <w:top w:val="none" w:sz="0" w:space="0" w:color="auto"/>
        <w:left w:val="none" w:sz="0" w:space="0" w:color="auto"/>
        <w:bottom w:val="none" w:sz="0" w:space="0" w:color="auto"/>
        <w:right w:val="none" w:sz="0" w:space="0" w:color="auto"/>
      </w:divBdr>
    </w:div>
    <w:div w:id="1431320410">
      <w:bodyDiv w:val="1"/>
      <w:marLeft w:val="0"/>
      <w:marRight w:val="0"/>
      <w:marTop w:val="0"/>
      <w:marBottom w:val="0"/>
      <w:divBdr>
        <w:top w:val="none" w:sz="0" w:space="0" w:color="auto"/>
        <w:left w:val="none" w:sz="0" w:space="0" w:color="auto"/>
        <w:bottom w:val="none" w:sz="0" w:space="0" w:color="auto"/>
        <w:right w:val="none" w:sz="0" w:space="0" w:color="auto"/>
      </w:divBdr>
      <w:divsChild>
        <w:div w:id="516700066">
          <w:marLeft w:val="0"/>
          <w:marRight w:val="0"/>
          <w:marTop w:val="0"/>
          <w:marBottom w:val="0"/>
          <w:divBdr>
            <w:top w:val="none" w:sz="0" w:space="0" w:color="auto"/>
            <w:left w:val="none" w:sz="0" w:space="0" w:color="auto"/>
            <w:bottom w:val="none" w:sz="0" w:space="0" w:color="auto"/>
            <w:right w:val="none" w:sz="0" w:space="0" w:color="auto"/>
          </w:divBdr>
        </w:div>
        <w:div w:id="1342899149">
          <w:marLeft w:val="0"/>
          <w:marRight w:val="0"/>
          <w:marTop w:val="0"/>
          <w:marBottom w:val="0"/>
          <w:divBdr>
            <w:top w:val="none" w:sz="0" w:space="0" w:color="auto"/>
            <w:left w:val="none" w:sz="0" w:space="0" w:color="auto"/>
            <w:bottom w:val="none" w:sz="0" w:space="0" w:color="auto"/>
            <w:right w:val="none" w:sz="0" w:space="0" w:color="auto"/>
          </w:divBdr>
        </w:div>
        <w:div w:id="1581863040">
          <w:marLeft w:val="0"/>
          <w:marRight w:val="0"/>
          <w:marTop w:val="0"/>
          <w:marBottom w:val="0"/>
          <w:divBdr>
            <w:top w:val="none" w:sz="0" w:space="0" w:color="auto"/>
            <w:left w:val="none" w:sz="0" w:space="0" w:color="auto"/>
            <w:bottom w:val="none" w:sz="0" w:space="0" w:color="auto"/>
            <w:right w:val="none" w:sz="0" w:space="0" w:color="auto"/>
          </w:divBdr>
        </w:div>
      </w:divsChild>
    </w:div>
    <w:div w:id="1677461878">
      <w:bodyDiv w:val="1"/>
      <w:marLeft w:val="0"/>
      <w:marRight w:val="0"/>
      <w:marTop w:val="0"/>
      <w:marBottom w:val="0"/>
      <w:divBdr>
        <w:top w:val="none" w:sz="0" w:space="0" w:color="auto"/>
        <w:left w:val="none" w:sz="0" w:space="0" w:color="auto"/>
        <w:bottom w:val="none" w:sz="0" w:space="0" w:color="auto"/>
        <w:right w:val="none" w:sz="0" w:space="0" w:color="auto"/>
      </w:divBdr>
    </w:div>
    <w:div w:id="187152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32DCF-A5C2-4EFA-B7D0-99625A57F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24</Pages>
  <Words>18525</Words>
  <Characters>101891</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gema.moreno@uam.es</dc:creator>
  <cp:keywords/>
  <dc:description/>
  <cp:lastModifiedBy>Manuel Gámez Chiachio</cp:lastModifiedBy>
  <cp:revision>16</cp:revision>
  <cp:lastPrinted>2022-03-14T11:30:00Z</cp:lastPrinted>
  <dcterms:created xsi:type="dcterms:W3CDTF">2022-07-15T09:11:00Z</dcterms:created>
  <dcterms:modified xsi:type="dcterms:W3CDTF">2022-07-15T10:29:00Z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http://www.zotero.org/styles/bba-reviews-on-cancer</vt:lpwstr>
  </property>
  <property fmtid="{D5CDD505-2E9C-101B-9397-08002B2CF9AE}" pid="5" name="Mendeley Recent Style Name 1_1">
    <vt:lpwstr>BBA - Reviews on Cancer</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http://www.zotero.org/styles/embo-reports</vt:lpwstr>
  </property>
  <property fmtid="{D5CDD505-2E9C-101B-9397-08002B2CF9AE}" pid="9" name="Mendeley Recent Style Name 3_1">
    <vt:lpwstr>EMBO reports</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http://www.zotero.org/styles/journal-of-experimental-and-clinical-cancer-research</vt:lpwstr>
  </property>
  <property fmtid="{D5CDD505-2E9C-101B-9397-08002B2CF9AE}" pid="13" name="Mendeley Recent Style Name 5_1">
    <vt:lpwstr>Journal of Experimental &amp; Clinical Cancer Research</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a5fde491-5cd6-36ed-b3ec-f9d459657468</vt:lpwstr>
  </property>
  <property fmtid="{D5CDD505-2E9C-101B-9397-08002B2CF9AE}" pid="24" name="Mendeley Citation Style_1">
    <vt:lpwstr>http://www.zotero.org/styles/journal-of-experimental-and-clinical-cancer-research</vt:lpwstr>
  </property>
</Properties>
</file>