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4355E" w14:textId="77777777" w:rsidR="006E6831" w:rsidRPr="000A0292" w:rsidRDefault="006E6831" w:rsidP="006E6831">
      <w:pPr>
        <w:rPr>
          <w:rFonts w:cs="Times New Roman"/>
        </w:rPr>
      </w:pPr>
      <w:bookmarkStart w:id="0" w:name="_Hlk108520073"/>
      <w:r w:rsidRPr="000A0292">
        <w:rPr>
          <w:rFonts w:cs="Times New Roman"/>
          <w:noProof/>
        </w:rPr>
        <w:drawing>
          <wp:inline distT="0" distB="0" distL="0" distR="0" wp14:anchorId="0E009359" wp14:editId="47216FE9">
            <wp:extent cx="5577840" cy="2979420"/>
            <wp:effectExtent l="0" t="0" r="3810" b="1143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988D256-AB38-401E-A792-A389ED8BBB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77803F12" w14:textId="77777777" w:rsidR="006E6831" w:rsidRPr="00BC0549" w:rsidRDefault="006E6831" w:rsidP="006E6831">
      <w:pPr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In Australian pasture based dairy herds, </w:t>
      </w:r>
      <w:r w:rsidRPr="00CA5EDD">
        <w:rPr>
          <w:rFonts w:asciiTheme="minorHAnsi" w:hAnsiTheme="minorHAnsi" w:cstheme="minorHAnsi"/>
          <w:i/>
          <w:iCs/>
          <w:sz w:val="20"/>
          <w:szCs w:val="20"/>
        </w:rPr>
        <w:t>O. Ostertagi</w:t>
      </w:r>
      <w:r w:rsidRPr="00CA5EDD">
        <w:rPr>
          <w:rFonts w:asciiTheme="minorHAnsi" w:hAnsiTheme="minorHAnsi" w:cstheme="minorHAnsi"/>
          <w:sz w:val="20"/>
          <w:szCs w:val="20"/>
        </w:rPr>
        <w:t xml:space="preserve"> antibodies in vat milk increase with prolonged intervals between anthelmintic treatment and testing</w:t>
      </w:r>
      <w:r>
        <w:rPr>
          <w:rFonts w:asciiTheme="minorHAnsi" w:hAnsiTheme="minorHAnsi" w:cstheme="minorHAnsi"/>
          <w:sz w:val="20"/>
          <w:szCs w:val="20"/>
        </w:rPr>
        <w:t>.  Antibody ODR is not associated with representative individual faecal egg counts.</w:t>
      </w:r>
      <w:bookmarkEnd w:id="0"/>
    </w:p>
    <w:p w14:paraId="685FD217" w14:textId="77777777" w:rsidR="00CC712E" w:rsidRDefault="00CC712E"/>
    <w:sectPr w:rsidR="00CC71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4DF"/>
    <w:rsid w:val="006E6831"/>
    <w:rsid w:val="00A824DF"/>
    <w:rsid w:val="00CA36B1"/>
    <w:rsid w:val="00CC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9D41A"/>
  <w15:chartTrackingRefBased/>
  <w15:docId w15:val="{C11C56CA-17C5-4ED6-92B1-B23781317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4DF"/>
    <w:pPr>
      <w:spacing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om%20Loughnan\OneDrive\Documents\Residency\ODR%20relationship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'ODR vs weighted averages'!$C$19</c:f>
              <c:strCache>
                <c:ptCount val="1"/>
                <c:pt idx="0">
                  <c:v>Weighted anthelmintic prior to calving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6.2644356955380573E-3"/>
                  <c:y val="-7.079104695246427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'ODR vs weighted averages'!$B$20:$B$33</c:f>
              <c:numCache>
                <c:formatCode>General</c:formatCode>
                <c:ptCount val="14"/>
                <c:pt idx="0">
                  <c:v>0.41199999999999998</c:v>
                </c:pt>
                <c:pt idx="1">
                  <c:v>1.0680000000000001</c:v>
                </c:pt>
                <c:pt idx="2">
                  <c:v>0.80900000000000005</c:v>
                </c:pt>
                <c:pt idx="3">
                  <c:v>0.71499999999999997</c:v>
                </c:pt>
                <c:pt idx="4">
                  <c:v>0.80200000000000005</c:v>
                </c:pt>
                <c:pt idx="5">
                  <c:v>0.84799999999999998</c:v>
                </c:pt>
                <c:pt idx="6">
                  <c:v>0.61299999999999999</c:v>
                </c:pt>
                <c:pt idx="7">
                  <c:v>0.628</c:v>
                </c:pt>
                <c:pt idx="8">
                  <c:v>0.49399999999999999</c:v>
                </c:pt>
                <c:pt idx="9">
                  <c:v>0.63300000000000001</c:v>
                </c:pt>
                <c:pt idx="10">
                  <c:v>0.69699999999999995</c:v>
                </c:pt>
                <c:pt idx="11">
                  <c:v>0.64900000000000002</c:v>
                </c:pt>
                <c:pt idx="12">
                  <c:v>0.41499999999999998</c:v>
                </c:pt>
                <c:pt idx="13">
                  <c:v>0.57199999999999995</c:v>
                </c:pt>
              </c:numCache>
            </c:numRef>
          </c:xVal>
          <c:yVal>
            <c:numRef>
              <c:f>'ODR vs weighted averages'!$C$20:$C$33</c:f>
              <c:numCache>
                <c:formatCode>0.00</c:formatCode>
                <c:ptCount val="14"/>
                <c:pt idx="0">
                  <c:v>63.354166666666671</c:v>
                </c:pt>
                <c:pt idx="1">
                  <c:v>404</c:v>
                </c:pt>
                <c:pt idx="2">
                  <c:v>287.26666666666665</c:v>
                </c:pt>
                <c:pt idx="3">
                  <c:v>326.625</c:v>
                </c:pt>
                <c:pt idx="4">
                  <c:v>323.04500000000002</c:v>
                </c:pt>
                <c:pt idx="5">
                  <c:v>357.55</c:v>
                </c:pt>
                <c:pt idx="6">
                  <c:v>126</c:v>
                </c:pt>
                <c:pt idx="7">
                  <c:v>334.7</c:v>
                </c:pt>
                <c:pt idx="8">
                  <c:v>70.2</c:v>
                </c:pt>
                <c:pt idx="9">
                  <c:v>17.100000000000001</c:v>
                </c:pt>
                <c:pt idx="10">
                  <c:v>57.194999999999993</c:v>
                </c:pt>
                <c:pt idx="11">
                  <c:v>127.3</c:v>
                </c:pt>
                <c:pt idx="12">
                  <c:v>60.903076923076924</c:v>
                </c:pt>
                <c:pt idx="13">
                  <c:v>167.36666666666665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4E7-4263-8920-2D64AF612D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70748447"/>
        <c:axId val="1970747615"/>
      </c:scatterChart>
      <c:valAx>
        <c:axId val="1970748447"/>
        <c:scaling>
          <c:orientation val="minMax"/>
          <c:min val="0.4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 i="0"/>
                  <a:t>Anti</a:t>
                </a:r>
                <a:r>
                  <a:rPr lang="en-AU" i="1"/>
                  <a:t>-O. ostertagi </a:t>
                </a:r>
                <a:r>
                  <a:rPr lang="en-AU" i="0"/>
                  <a:t>antibody optical density ratio</a:t>
                </a:r>
                <a:r>
                  <a:rPr lang="en-AU" i="1"/>
                  <a:t> </a:t>
                </a:r>
                <a:r>
                  <a:rPr lang="en-AU" i="0"/>
                  <a:t>(bulk</a:t>
                </a:r>
                <a:r>
                  <a:rPr lang="en-AU" i="0" baseline="0"/>
                  <a:t> milk)</a:t>
                </a:r>
                <a:endParaRPr lang="en-AU" i="1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70747615"/>
        <c:crosses val="autoZero"/>
        <c:crossBetween val="midCat"/>
      </c:valAx>
      <c:valAx>
        <c:axId val="1970747615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/>
                  <a:t>Anthelmintic to calving (days)</a:t>
                </a:r>
              </a:p>
            </c:rich>
          </c:tx>
          <c:layout>
            <c:manualLayout>
              <c:xMode val="edge"/>
              <c:yMode val="edge"/>
              <c:x val="2.2222222222222223E-2"/>
              <c:y val="0.1006711140274132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70748447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Loughnan</dc:creator>
  <cp:keywords/>
  <dc:description/>
  <cp:lastModifiedBy>Tom Loughnan</cp:lastModifiedBy>
  <cp:revision>3</cp:revision>
  <dcterms:created xsi:type="dcterms:W3CDTF">2022-07-12T02:06:00Z</dcterms:created>
  <dcterms:modified xsi:type="dcterms:W3CDTF">2022-07-13T10:54:00Z</dcterms:modified>
</cp:coreProperties>
</file>