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08557" w14:textId="77777777" w:rsidR="00305AE5" w:rsidRDefault="00305AE5" w:rsidP="00305AE5">
      <w:pPr>
        <w:rPr>
          <w:b/>
          <w:color w:val="000000"/>
          <w:sz w:val="24"/>
          <w:szCs w:val="24"/>
        </w:rPr>
      </w:pPr>
      <w:r>
        <w:rPr>
          <w:b/>
          <w:color w:val="000000"/>
          <w:sz w:val="24"/>
          <w:szCs w:val="24"/>
        </w:rPr>
        <w:t>SUPPLEMENTARY</w:t>
      </w:r>
    </w:p>
    <w:p w14:paraId="7C6845D3" w14:textId="77777777" w:rsidR="00305AE5" w:rsidRDefault="00305AE5" w:rsidP="00305AE5">
      <w:pPr>
        <w:pStyle w:val="Heading1"/>
      </w:pPr>
      <w:bookmarkStart w:id="0" w:name="_Toc98093129"/>
      <w:r>
        <w:t>Clinical Data</w:t>
      </w:r>
      <w:bookmarkEnd w:id="0"/>
    </w:p>
    <w:p w14:paraId="474BAD28" w14:textId="77777777" w:rsidR="00305AE5" w:rsidRDefault="00305AE5" w:rsidP="00305AE5">
      <w:r w:rsidRPr="0023123E">
        <w:t>Both patients fulfill the 2019 EULAR/ACR classification criteria for SLE</w:t>
      </w:r>
      <w:r>
        <w:t>,</w:t>
      </w:r>
      <w:r w:rsidRPr="0023123E">
        <w:t xml:space="preserve"> includ</w:t>
      </w:r>
      <w:r>
        <w:t>ing</w:t>
      </w:r>
      <w:r w:rsidRPr="0023123E">
        <w:t xml:space="preserve"> positive ANA at least once as obligatory entry criterion (</w:t>
      </w:r>
      <w:r w:rsidRPr="0023123E">
        <w:rPr>
          <w:b/>
          <w:bCs/>
        </w:rPr>
        <w:t>Table S1</w:t>
      </w:r>
      <w:r w:rsidRPr="0023123E">
        <w:t>).</w:t>
      </w:r>
    </w:p>
    <w:p w14:paraId="3D3EBAF6" w14:textId="77777777" w:rsidR="00305AE5" w:rsidRPr="0023123E" w:rsidRDefault="00305AE5" w:rsidP="00305AE5"/>
    <w:p w14:paraId="2A974AA2" w14:textId="77777777" w:rsidR="00305AE5" w:rsidRDefault="00305AE5" w:rsidP="00305AE5">
      <w:pPr>
        <w:pStyle w:val="Heading1"/>
      </w:pPr>
      <w:bookmarkStart w:id="1" w:name="_Toc98093130"/>
      <w:r>
        <w:t>Supplementary Methods</w:t>
      </w:r>
      <w:bookmarkEnd w:id="1"/>
    </w:p>
    <w:p w14:paraId="0916E579" w14:textId="77777777" w:rsidR="00305AE5" w:rsidRDefault="00305AE5" w:rsidP="00305AE5">
      <w:pPr>
        <w:pStyle w:val="Heading2"/>
      </w:pPr>
      <w:bookmarkStart w:id="2" w:name="_heading=h.pvf6fj1qfeoi" w:colFirst="0" w:colLast="0"/>
      <w:bookmarkStart w:id="3" w:name="_Toc97062538"/>
      <w:bookmarkStart w:id="4" w:name="_Toc97065513"/>
      <w:bookmarkStart w:id="5" w:name="_Toc97067000"/>
      <w:bookmarkStart w:id="6" w:name="_Toc97147071"/>
      <w:bookmarkStart w:id="7" w:name="_Toc98093082"/>
      <w:bookmarkStart w:id="8" w:name="_Toc98093131"/>
      <w:bookmarkEnd w:id="2"/>
      <w:r>
        <w:t>Whole exome sequencing</w:t>
      </w:r>
      <w:bookmarkEnd w:id="3"/>
      <w:bookmarkEnd w:id="4"/>
      <w:bookmarkEnd w:id="5"/>
      <w:bookmarkEnd w:id="6"/>
      <w:bookmarkEnd w:id="7"/>
      <w:bookmarkEnd w:id="8"/>
    </w:p>
    <w:p w14:paraId="4E6E0469" w14:textId="77777777" w:rsidR="00305AE5" w:rsidRDefault="00305AE5" w:rsidP="00305AE5">
      <w:pPr>
        <w:spacing w:before="0" w:after="200"/>
        <w:rPr>
          <w:b/>
        </w:rPr>
      </w:pPr>
      <w:bookmarkStart w:id="9" w:name="_heading=h.ha7tf0pm1cwr" w:colFirst="0" w:colLast="0"/>
      <w:bookmarkEnd w:id="9"/>
      <w:r>
        <w:t xml:space="preserve">Genomic DNA was extracted from blood using Qiamp DNA Blood Mini Kit (Qiagen). Whole exome sequencing was carried out as previously described </w:t>
      </w:r>
      <w:r>
        <w:fldChar w:fldCharType="begin"/>
      </w:r>
      <w:r>
        <w:instrText xml:space="preserve"> ADDIN ZOTERO_ITEM CSL_CITATION {"citationID":"jIEyUMls","properties":{"formattedCitation":"[1]","plainCitation":"[1]","noteIndex":0},"citationItems":[{"id":4748,"uris":["http://zotero.org/users/6226631/items/6B6B57IF"],"itemData":{"id":4748,"type":"article-journal","container-title":"The Journal of Allergy and Clinical Immunology","DOI":"10.1016/j.jaci.2020.04.002","ISSN":"1097-6825","issue":"6","journalAbbreviation":"J Allergy Clin Immunol","language":"eng","note":"PMID: 32325142","page":"1439-1442.e5","source":"PubMed","title":"Janus kinase inhibition in complement component 1 deficiency","volume":"146","author":[{"family":"Wolf","given":"Christine"},{"family":"Brück","given":"Normi"},{"family":"Koss","given":"Sarah"},{"family":"Griep","given":"Constanze"},{"family":"Kirschfink","given":"Michael"},{"family":"Palm-Beden","given":"Katharina"},{"family":"Fang","given":"Mingyan"},{"family":"Röber","given":"Nadja"},{"family":"Winkler","given":"Stefan"},{"family":"Berner","given":"Reinhard"},{"family":"Latz","given":"Eike"},{"family":"Günther","given":"Claudia"},{"family":"Lee-Kirsch","given":"Min Ae"}],"issued":{"date-parts":[["2020",12]]}}}],"schema":"https://github.com/citation-style-language/schema/raw/master/csl-citation.json"} </w:instrText>
      </w:r>
      <w:r>
        <w:fldChar w:fldCharType="separate"/>
      </w:r>
      <w:r w:rsidRPr="00B50107">
        <w:t>[1]</w:t>
      </w:r>
      <w:r>
        <w:fldChar w:fldCharType="end"/>
      </w:r>
      <w:r>
        <w:t xml:space="preserve">. </w:t>
      </w:r>
    </w:p>
    <w:p w14:paraId="6DAC057C" w14:textId="77777777" w:rsidR="00305AE5" w:rsidRDefault="00305AE5" w:rsidP="00305AE5">
      <w:pPr>
        <w:pStyle w:val="Heading2"/>
      </w:pPr>
      <w:bookmarkStart w:id="10" w:name="_Toc97062539"/>
      <w:bookmarkStart w:id="11" w:name="_Toc97065514"/>
      <w:bookmarkStart w:id="12" w:name="_Toc97067001"/>
      <w:bookmarkStart w:id="13" w:name="_Toc97147072"/>
      <w:bookmarkStart w:id="14" w:name="_Toc98093083"/>
      <w:bookmarkStart w:id="15" w:name="_Toc98093132"/>
      <w:r>
        <w:t>Sanger sequencing</w:t>
      </w:r>
      <w:bookmarkEnd w:id="10"/>
      <w:bookmarkEnd w:id="11"/>
      <w:bookmarkEnd w:id="12"/>
      <w:bookmarkEnd w:id="13"/>
      <w:bookmarkEnd w:id="14"/>
      <w:bookmarkEnd w:id="15"/>
    </w:p>
    <w:p w14:paraId="7B5B61FA" w14:textId="77777777" w:rsidR="00305AE5" w:rsidRDefault="00305AE5" w:rsidP="00305AE5">
      <w:pPr>
        <w:rPr>
          <w:color w:val="000000"/>
        </w:rPr>
      </w:pPr>
      <w:r>
        <w:rPr>
          <w:color w:val="000000"/>
        </w:rPr>
        <w:t xml:space="preserve">Genomic DNA flanking the </w:t>
      </w:r>
      <w:r>
        <w:rPr>
          <w:i/>
          <w:color w:val="000000"/>
        </w:rPr>
        <w:t>UNC93B1</w:t>
      </w:r>
      <w:r>
        <w:rPr>
          <w:color w:val="000000"/>
        </w:rPr>
        <w:t xml:space="preserve"> </w:t>
      </w:r>
      <w:r>
        <w:t xml:space="preserve">(NC_000011) </w:t>
      </w:r>
      <w:r>
        <w:rPr>
          <w:color w:val="000000"/>
        </w:rPr>
        <w:t xml:space="preserve">mutation was amplified by PCR using gene- specific primers </w:t>
      </w:r>
      <w:r>
        <w:t xml:space="preserve">(Eurofins MWG Operon; for- GAATGCCTTCGGTGATTGGAG, rev- GTTCCT GTTTCCTTCCCCAAATC) and sequenced in both directions using the BigDye Terminator v1.1 Cycle Sequencing Kit (Applied Biosystems) on a 3130xl Genetic Analyzer (Applied Biosystems). Data were analyzed using the Vector NTI® Software </w:t>
      </w:r>
      <w:r>
        <w:rPr>
          <w:color w:val="000000"/>
        </w:rPr>
        <w:t>(Life Technologies).</w:t>
      </w:r>
    </w:p>
    <w:p w14:paraId="7BCA9E71" w14:textId="77777777" w:rsidR="00305AE5" w:rsidRDefault="00305AE5" w:rsidP="00305AE5">
      <w:pPr>
        <w:pStyle w:val="Heading2"/>
      </w:pPr>
      <w:bookmarkStart w:id="16" w:name="_Toc97062540"/>
      <w:bookmarkStart w:id="17" w:name="_Toc97065515"/>
      <w:bookmarkStart w:id="18" w:name="_Toc97067002"/>
      <w:bookmarkStart w:id="19" w:name="_Toc97147073"/>
      <w:bookmarkStart w:id="20" w:name="_Toc98093084"/>
      <w:bookmarkStart w:id="21" w:name="_Toc98093133"/>
      <w:r>
        <w:t>Cell culture</w:t>
      </w:r>
      <w:bookmarkEnd w:id="16"/>
      <w:bookmarkEnd w:id="17"/>
      <w:bookmarkEnd w:id="18"/>
      <w:bookmarkEnd w:id="19"/>
      <w:bookmarkEnd w:id="20"/>
      <w:bookmarkEnd w:id="21"/>
      <w:r>
        <w:t xml:space="preserve"> </w:t>
      </w:r>
    </w:p>
    <w:p w14:paraId="272D412D" w14:textId="77777777" w:rsidR="00305AE5" w:rsidRDefault="00305AE5" w:rsidP="00305AE5">
      <w:pPr>
        <w:spacing w:before="0" w:after="200"/>
      </w:pPr>
      <w:r>
        <w:t xml:space="preserve">Passage-matched fibroblasts (passages 4 – 15) were cultured in DMEM complete medium (DMEM high glucose 4,5 g/l supplemented with 2 mM L-Glutamine, 1 % antibiotica/antimycotica, 5 % NEAA, 10 % FCS). EBV-transformed LCLs were cultured in RPMI-1640 complete medium (RPMI-1640 supplemented with 2 mM L-Glutamine, 1 % antibiotica/antimycotica, 5 % NEAA, 10 % FCS). </w:t>
      </w:r>
      <w:r>
        <w:rPr>
          <w:highlight w:val="white"/>
        </w:rPr>
        <w:t xml:space="preserve">For isolation of </w:t>
      </w:r>
      <w:r>
        <w:t>human peripheral blood mononuclear cells (PBMCs)</w:t>
      </w:r>
      <w:r>
        <w:rPr>
          <w:highlight w:val="white"/>
        </w:rPr>
        <w:t>, whole blood, diluted with PBS, was gently layered over an equal volume of Biocoll (Sigma-Aldrich) and centrifuged for 30 minutes at 400 g without brake. The intermediate layer containing PBMCs was gently removed and added to prewarmed medium.</w:t>
      </w:r>
    </w:p>
    <w:p w14:paraId="0E2A1306" w14:textId="77777777" w:rsidR="00305AE5" w:rsidRDefault="00305AE5" w:rsidP="00305AE5">
      <w:pPr>
        <w:pStyle w:val="Heading2"/>
      </w:pPr>
      <w:bookmarkStart w:id="22" w:name="_Toc97062541"/>
      <w:bookmarkStart w:id="23" w:name="_Toc97065516"/>
      <w:bookmarkStart w:id="24" w:name="_Toc97067003"/>
      <w:bookmarkStart w:id="25" w:name="_Toc97147074"/>
      <w:bookmarkStart w:id="26" w:name="_Toc98093085"/>
      <w:bookmarkStart w:id="27" w:name="_Toc98093134"/>
      <w:r>
        <w:lastRenderedPageBreak/>
        <w:t>Retroviral transduction and fluorescence activated cell sorting</w:t>
      </w:r>
      <w:bookmarkEnd w:id="22"/>
      <w:bookmarkEnd w:id="23"/>
      <w:bookmarkEnd w:id="24"/>
      <w:bookmarkEnd w:id="25"/>
      <w:bookmarkEnd w:id="26"/>
      <w:bookmarkEnd w:id="27"/>
    </w:p>
    <w:p w14:paraId="7F287F14" w14:textId="77777777" w:rsidR="00305AE5" w:rsidRDefault="00305AE5" w:rsidP="00305AE5">
      <w:r w:rsidRPr="00E4454D">
        <w:t xml:space="preserve">For retroviral transduction of </w:t>
      </w:r>
      <w:r>
        <w:t xml:space="preserve">human citrine-tagged UNC93B1 into </w:t>
      </w:r>
      <w:r w:rsidRPr="00E4454D">
        <w:t>HEK293 cells, the pR 5' LTR-hUNC93B</w:t>
      </w:r>
      <w:r>
        <w:t xml:space="preserve"> plasmid </w:t>
      </w:r>
      <w:r w:rsidRPr="00E4454D">
        <w:t>was used. The E92G mutation was introduced by site-directed mutagenesis using the QuikChange Lightning Site-Directed Mutagenesis Kit</w:t>
      </w:r>
      <w:r>
        <w:t xml:space="preserve"> (Agilent). For each viral supernatant to be produced, 1 x 10</w:t>
      </w:r>
      <w:r w:rsidRPr="00B14C3B">
        <w:rPr>
          <w:vertAlign w:val="superscript"/>
        </w:rPr>
        <w:t>6</w:t>
      </w:r>
      <w:r>
        <w:t> HEK293T cells were plated in 2 mL complete DMEM. After 24 h, cells were transfected with retroviral constructs (1 µg per well) as well as</w:t>
      </w:r>
      <w:r w:rsidRPr="00547AA3">
        <w:t xml:space="preserve"> </w:t>
      </w:r>
      <w:r>
        <w:t>the retroviral packaging plasmids gag-pol (1 µg per well) and VSV-G (1 µg per well) using polyethy</w:t>
      </w:r>
      <w:r w:rsidRPr="00547AA3">
        <w:t>l</w:t>
      </w:r>
      <w:r>
        <w:t>enimine (Sigma).</w:t>
      </w:r>
      <w:r w:rsidRPr="00547AA3">
        <w:t xml:space="preserve"> </w:t>
      </w:r>
      <w:r>
        <w:t>Cells were incubated at 37 °C, 5 % CO</w:t>
      </w:r>
      <w:r w:rsidRPr="00710DE1">
        <w:rPr>
          <w:vertAlign w:val="subscript"/>
        </w:rPr>
        <w:t>2</w:t>
      </w:r>
      <w:r>
        <w:t xml:space="preserve"> for 12 h, prior to medium change. 48 h upon transfection, the viral supernatant was harvested and added to target cells</w:t>
      </w:r>
      <w:sdt>
        <w:sdtPr>
          <w:tag w:val="goog_rdk_13"/>
          <w:id w:val="-717354861"/>
        </w:sdtPr>
        <w:sdtContent>
          <w:r>
            <w:t>:</w:t>
          </w:r>
        </w:sdtContent>
      </w:sdt>
      <w:r>
        <w:t xml:space="preserve"> HEK293XL-hTLR3-HA, HEK293XL-hTLR7-HA, HEK293XL-hTLR8-HA or HEK293XL-hTLR9-HA cells (Invivogen), seeded to 80 % confluence. After 24 h at 37 °C, 5 % CO</w:t>
      </w:r>
      <w:r w:rsidRPr="00710DE1">
        <w:rPr>
          <w:vertAlign w:val="subscript"/>
        </w:rPr>
        <w:t>2</w:t>
      </w:r>
      <w:r>
        <w:t>, medium</w:t>
      </w:r>
      <w:r w:rsidRPr="00547AA3">
        <w:t xml:space="preserve"> </w:t>
      </w:r>
      <w:r>
        <w:t>was changed to complete DMEM and transduced cells were passaged three times before frozen stocks were prepared.</w:t>
      </w:r>
      <w:r w:rsidRPr="00547AA3">
        <w:t xml:space="preserve"> </w:t>
      </w:r>
      <w:r>
        <w:t>UNC93B1-mCitrine-positive cells were sorted for equal green fluorescence on a FACS Aria cell sorter (BD Biosciences) in a 96 well plate at a density of 2 x 10</w:t>
      </w:r>
      <w:r w:rsidRPr="00E704F7">
        <w:rPr>
          <w:vertAlign w:val="superscript"/>
        </w:rPr>
        <w:t>4</w:t>
      </w:r>
      <w:r>
        <w:t xml:space="preserve"> cells/well in DMEM supplemented with 10 % FCS, 2 mM L-glutamine, 1 % antibiotica/antimycotica and 1 mg/ml blasticidin.</w:t>
      </w:r>
    </w:p>
    <w:p w14:paraId="4FA0216B" w14:textId="77777777" w:rsidR="00305AE5" w:rsidRDefault="00305AE5" w:rsidP="00305AE5">
      <w:pPr>
        <w:spacing w:before="0" w:after="200"/>
      </w:pPr>
      <w:r>
        <w:t xml:space="preserve">For the generation of UNC93B1-transgenic RAW264.7 cells, Unc_WT, Unc_H412R and Unc_D34A constructs were generated as previously reported </w:t>
      </w:r>
      <w:r>
        <w:fldChar w:fldCharType="begin"/>
      </w:r>
      <w:r>
        <w:instrText xml:space="preserve"> ADDIN ZOTERO_ITEM CSL_CITATION {"citationID":"aA6IXJB2","properties":{"formattedCitation":"[2]","plainCitation":"[2]","noteIndex":0},"citationItems":[{"id":4964,"uris":["http://zotero.org/users/6226631/items/IXI98BKE"],"itemData":{"id":4964,"type":"article-journal","abstract":"At least two members of the Toll-like receptor (TLR) family, TLR7 and TLR9, can recognize self-RNA and self-DNA, respectively. Despite the structural and functional similarities between these receptors, their contributions to autoimmune diseases such as systemic lupus erythematosus can differ. For example, TLR7 and TLR9 have opposing effects in mouse models of systemic lupus erythematosus-disease is exacerbated in TLR9-deficient mice but attenuated in TLR7-deficient mice1. However, the mechanisms of negative regulation that differentiate between TLR7 and TLR9 are unknown. Here we report a function for the TLR trafficking chaperone UNC93B1 that specifically limits signalling of TLR7, but not TLR9, and prevents TLR7-dependent autoimmunity in mice. Mutations in UNC93B1 that lead to enhanced TLR7 signalling also disrupt binding of UNC93B1 to syntenin-1, which has been implicated in the biogenesis of exosomes2. Both UNC93B1 and TLR7 can be detected in exosomes, suggesting that recruitment of syntenin-1 by UNC93B1 facilitates the sorting of TLR7 into intralumenal vesicles of multivesicular bodies, which terminates signalling. Binding of syntenin-1 requires phosphorylation of UNC93B1 and provides a mechanism for dynamic regulation of TLR7 activation and signalling. Thus, UNC93B1 not only enables the proper trafficking of nucleic acid-sensing TLRs, but also sets the activation threshold of potentially self-reactive TLR7.","container-title":"Nature","DOI":"10.1038/s41586-019-1612-6","ISSN":"1476-4687","issue":"7782","journalAbbreviation":"Nature","language":"eng","note":"PMID: 31546246\nPMCID: PMC6856441","page":"366-370","source":"PubMed","title":"UNC93B1 recruits syntenin-1 to dampen TLR7 signalling and prevent autoimmunity","volume":"575","author":[{"family":"Majer","given":"Olivia"},{"family":"Liu","given":"Bo"},{"family":"Kreuk","given":"Lieselotte S. M."},{"family":"Krogan","given":"Nevan"},{"family":"Barton","given":"Gregory M."}],"issued":{"date-parts":[["2019",11]]}}}],"schema":"https://github.com/citation-style-language/schema/raw/master/csl-citation.json"} </w:instrText>
      </w:r>
      <w:r>
        <w:fldChar w:fldCharType="separate"/>
      </w:r>
      <w:r w:rsidRPr="00B50107">
        <w:t>[2]</w:t>
      </w:r>
      <w:r>
        <w:fldChar w:fldCharType="end"/>
      </w:r>
      <w:r>
        <w:t xml:space="preserve"> on MCSV-based retroviral vectors with IRES-PuromycinR-T2A-mCherry double selection. Unc93b1 genes were codon-optimized and contained a 3xFlag C-terminal tag. Unc_E92G construct was generated by site-directed mutagenesis from Unc_WT using Q5 Site Directed Mutagenesis Kit (New England BioLabs) using the following primers: F: CACTACGACGgcACATACAGAGAAG and R: CAGGATCAGCTGCATCTG. Viral supernatants were produced by transfecting GP2-293 cells (HEK293-derived packaging cells expressing viral gag and pol proteins) with the UNC93B1 plasmids (1.7 µg per well) along with a VSV-G plasmid (0.8 µg per well), pre-incubated with Lipofectamine 3000 transfection reagent (Invitrogen). After overnight incubation at 37 °C, the transfected GP2-293 cells were transferred to 32 °C for a further 24 hours. Viral supernatants were centrifuged to remove packaging cells before applying to Unc93b1</w:t>
      </w:r>
      <w:r w:rsidRPr="00D93627">
        <w:rPr>
          <w:vertAlign w:val="superscript"/>
        </w:rPr>
        <w:t>-/-</w:t>
      </w:r>
      <w:r>
        <w:t xml:space="preserve"> RAW264.7 target cells, with the addition of polybrene (Sigma-Aldrich). Target cells were centrifuged at 1000 x g for 30 minutes at 32 °C, and further incubated at 32 °C overnight before transferring to 37 °C incubator </w:t>
      </w:r>
      <w:r>
        <w:lastRenderedPageBreak/>
        <w:t>(5 % CO</w:t>
      </w:r>
      <w:r w:rsidRPr="00710DE1">
        <w:rPr>
          <w:vertAlign w:val="subscript"/>
        </w:rPr>
        <w:t>2</w:t>
      </w:r>
      <w:r>
        <w:t xml:space="preserve"> maintained throughout). UNC93B1-IRES-mCherry-positive RAW264.7 cells were sorted 2 days post-transduction for equal red fluorescence on a FACS Aria II cell sorter (BD Biosciences) and cultured in RPMI supplemented with 10 % FCS, L-glutamine, penicillin-streptomycin, sodium pyruvate and HEPES (pH7.2; Invitrogen). TLR7 expression in UNC93B1-reconstituted RAW264.7 cells was measured by fixation/permeabilization using BD Cytofix/Cytoperm (BD Biosciences), intracellular staining with anti-TLR7 antibody (clone A94B10, MABF2273 Sigma-Aldrich; 1:200) followed by Alexa Fluor 488 goat anti-mouse IgG (A11029, Invitrogen; 1:1000), and data acquisition on a FACS Symphony flow cytometer (BD Biosciences).</w:t>
      </w:r>
    </w:p>
    <w:p w14:paraId="4D2EE927" w14:textId="77777777" w:rsidR="00305AE5" w:rsidRDefault="00305AE5" w:rsidP="00305AE5">
      <w:pPr>
        <w:pStyle w:val="Heading2"/>
      </w:pPr>
      <w:bookmarkStart w:id="28" w:name="_Toc97062542"/>
      <w:bookmarkStart w:id="29" w:name="_Toc97065517"/>
      <w:bookmarkStart w:id="30" w:name="_Toc97067004"/>
      <w:bookmarkStart w:id="31" w:name="_Toc97147075"/>
      <w:bookmarkStart w:id="32" w:name="_Toc98093086"/>
      <w:bookmarkStart w:id="33" w:name="_Toc98093135"/>
      <w:r>
        <w:t>Cytokine analysis</w:t>
      </w:r>
      <w:bookmarkEnd w:id="28"/>
      <w:bookmarkEnd w:id="29"/>
      <w:bookmarkEnd w:id="30"/>
      <w:bookmarkEnd w:id="31"/>
      <w:bookmarkEnd w:id="32"/>
      <w:bookmarkEnd w:id="33"/>
    </w:p>
    <w:p w14:paraId="1BB34A7F" w14:textId="77777777" w:rsidR="00305AE5" w:rsidRDefault="00305AE5" w:rsidP="00305AE5">
      <w:pPr>
        <w:spacing w:before="0" w:after="200"/>
      </w:pPr>
      <w:r>
        <w:t xml:space="preserve">Plasma was collected from blood collected in heparin tubes by centrifugation (2000 rpm) at 4 °C for 20 minutes. Cytokines were measured using the LEGENDplex™ Human Inflammation Panel 1 (BioLegend) according to the manufacturer's instructions. For experiments using PBMCs or stably transduced HEK293XL cells, cytokines were measured in cell culture supernatants using the LEGENDplex Human Anti-Virus Response Panel (BioLegend) according to the manufacturer's instructions. Data were collected on a FACS flow cytometer (LSRII, Becton Dickinson) and analyzed with the LEGENDplex Data Analysis V8.1 software (BioLegend). </w:t>
      </w:r>
      <w:sdt>
        <w:sdtPr>
          <w:tag w:val="goog_rdk_0"/>
          <w:id w:val="1530534701"/>
        </w:sdtPr>
        <w:sdtContent>
          <w:r>
            <w:t xml:space="preserve">In RAW264.7 cells, tumor necrosis factor alpha (TNF-ɑ) production was measured by fixation/permeabilization using BD Cytofix/Cytoperm (BD Biosciences) and intracellular staining with APC anti-mouse TNF-ɑ antibody (clone MP6-XT22, 506308 Biolegend; 1:200) followed by acquisition on a CytoFLEX flow cytometer (Beckman Coulter). </w:t>
          </w:r>
          <w:sdt>
            <w:sdtPr>
              <w:tag w:val="goog_rdk_1"/>
              <w:id w:val="1723248940"/>
            </w:sdtPr>
            <w:sdtContent/>
          </w:sdt>
          <w:r>
            <w:t>Flow cytometric data was analysed on FlowJo (Becton Dickinson).</w:t>
          </w:r>
        </w:sdtContent>
      </w:sdt>
    </w:p>
    <w:bookmarkStart w:id="34" w:name="_Toc97062543"/>
    <w:bookmarkStart w:id="35" w:name="_Toc97065518"/>
    <w:bookmarkStart w:id="36" w:name="_Toc97067005"/>
    <w:bookmarkStart w:id="37" w:name="_Toc97147076"/>
    <w:bookmarkStart w:id="38" w:name="_Toc98093087"/>
    <w:bookmarkStart w:id="39" w:name="_Toc98093136"/>
    <w:p w14:paraId="483DAEFF" w14:textId="77777777" w:rsidR="00305AE5" w:rsidRDefault="00305AE5" w:rsidP="00305AE5">
      <w:pPr>
        <w:pStyle w:val="Heading2"/>
      </w:pPr>
      <w:sdt>
        <w:sdtPr>
          <w:tag w:val="goog_rdk_3"/>
          <w:id w:val="717168396"/>
        </w:sdtPr>
        <w:sdtContent>
          <w:r>
            <w:t xml:space="preserve">Immunoprecipitation and </w:t>
          </w:r>
        </w:sdtContent>
      </w:sdt>
      <w:r>
        <w:t>Western blot analysis</w:t>
      </w:r>
      <w:bookmarkEnd w:id="34"/>
      <w:bookmarkEnd w:id="35"/>
      <w:bookmarkEnd w:id="36"/>
      <w:bookmarkEnd w:id="37"/>
      <w:bookmarkEnd w:id="38"/>
      <w:bookmarkEnd w:id="39"/>
    </w:p>
    <w:sdt>
      <w:sdtPr>
        <w:tag w:val="goog_rdk_5"/>
        <w:id w:val="1681623676"/>
      </w:sdtPr>
      <w:sdtContent>
        <w:p w14:paraId="016F43B5" w14:textId="77777777" w:rsidR="00305AE5" w:rsidRDefault="00305AE5" w:rsidP="00305AE5">
          <w:pPr>
            <w:spacing w:before="0" w:after="200"/>
          </w:pPr>
          <w:r>
            <w:t xml:space="preserve">Cells were lysed in RIPA buffer (50 mM Tris-HCl, pH 7.4, 150 mM NaCl, 1 mM EDTA, 1 % Triton X-100, 1 mM sodium orthovanadate, 20 mM sodium fluoride) supplemented with 1x Complete Protease Inhibitor Cocktail, 1x PhosSTOP phosphatase inhibitors (Roche) and DNase I (Qiagen). Protein concentration was determined using a BCA Kit (Thermo Scientific). Lysates were resolved in a 4 – 12 % NuPAGE Bis-Tris gel under reducing and denaturing conditions and blotted onto a nitrocellulose membrane (BA83, Sigma-Aldrich). Membranes were blocked in 5 % dry milk and probed using the </w:t>
          </w:r>
          <w:r>
            <w:lastRenderedPageBreak/>
            <w:t xml:space="preserve">following antibodies: anti-TLR7 (#5632, CST; 1:1000), </w:t>
          </w:r>
          <w:r>
            <w:rPr>
              <w:color w:val="000000"/>
            </w:rPr>
            <w:t>anti-HA (#ab9110, abcam; 1:1000), anti-citrine (#632381, takarabio; 1:1000)</w:t>
          </w:r>
          <w:r>
            <w:t xml:space="preserve"> and anti-β-actin (A5316, Sigma-Aldrich; 1:5000). Immunoreactive signals were detected by chemiluminescence (Lumi-Light PLUS, Roche).</w:t>
          </w:r>
        </w:p>
      </w:sdtContent>
    </w:sdt>
    <w:sdt>
      <w:sdtPr>
        <w:tag w:val="goog_rdk_7"/>
        <w:id w:val="-888417268"/>
      </w:sdtPr>
      <w:sdtContent>
        <w:p w14:paraId="24852CC7" w14:textId="77777777" w:rsidR="00305AE5" w:rsidRDefault="00305AE5" w:rsidP="00305AE5">
          <w:pPr>
            <w:spacing w:before="0" w:after="200"/>
          </w:pPr>
          <w:sdt>
            <w:sdtPr>
              <w:tag w:val="goog_rdk_6"/>
              <w:id w:val="349773516"/>
            </w:sdtPr>
            <w:sdtContent>
              <w:r>
                <w:t>For Myd88 immunoprecipitation, RAW264.7 cells were incubated with 500 ng/ml R848 at 37 °C, 5 % CO</w:t>
              </w:r>
              <w:r w:rsidRPr="00A13965">
                <w:rPr>
                  <w:vertAlign w:val="subscript"/>
                </w:rPr>
                <w:t>2</w:t>
              </w:r>
              <w:r>
                <w:t xml:space="preserve"> for 0, 15, 30 or 60 minutes prior to collection. Cells were collected by scraping in cold PBS and lysed in buffer containing 50 mM Tris-HCl, pH 7.4, 150 mM NaCl, 10 % glycerol, 1 % NP-40 and supplemented with EDTA-free cOmplete Protease Inhibitor Cocktail (Roche), PhosSTOP (Roche) and 1 mM PMSF.  Cell lysates were incubated for 1 hour on a 4 °C rotator and cleared of insoluble material by centrifugation, then incubated with anti-MyD88 antibody (AF3109 R&amp;D Systems; 1 µg/sample) overnight, followed by Protein G agarose beads (pre-blocked with 1 % BSA) for 2 hours at 4 °C the next day. Beads were washed four times in lysis buffer, then precipitated proteins were eluted by heating in SDSxPAGE buffer to 65 °C for 15 minutes. </w:t>
              </w:r>
            </w:sdtContent>
          </w:sdt>
        </w:p>
      </w:sdtContent>
    </w:sdt>
    <w:sdt>
      <w:sdtPr>
        <w:tag w:val="goog_rdk_11"/>
        <w:id w:val="618879614"/>
      </w:sdtPr>
      <w:sdtContent>
        <w:p w14:paraId="2413A6B6" w14:textId="77777777" w:rsidR="00305AE5" w:rsidRDefault="00305AE5" w:rsidP="00305AE5">
          <w:pPr>
            <w:spacing w:before="0" w:after="200"/>
          </w:pPr>
          <w:sdt>
            <w:sdtPr>
              <w:tag w:val="goog_rdk_8"/>
              <w:id w:val="650334109"/>
            </w:sdtPr>
            <w:sdtContent>
              <w:r>
                <w:t xml:space="preserve">For Flag immunoprecipitation, RAW264.7 cells were lysed in buffer containing 50 mM Tris-HCl, 150 mM NaCl, 5 mM EDTA, 0.5 % NP-40, 1x EDTA-free Complete Protease Inhibitor Cocktail (Roche) and 1 mM PMSF. Cell lysates were incubated for 1 hour on a 4 °C rotator and cleared of insoluble material by centrifugation, then incubated with M2 anti-Flag matrix (Sigma) (pre-blocked with 1 % BSA) for 2 hours on a 4 °C rotator. Beads were washed four times in lysis buffer, then precipitated proteins were competitively eluted with 150 ng/µl 3xFlag-peptide (Sigma) in lysis buffer for 30 minutes at room temperature. Eluted proteins were denatured in SDSxPAGE buffer for 1 hour at room-temperature. Proteins were separated by SDS–PAGE (Bio-Rad TGX precast gels) and transferred to Immobilon PVDF membranes (Millipore) in a Trans-Blot Turbo transfer system (Bio-Rad). Membranes were probed with antibodies against MyD88 (AF3109 R&amp;D Systems; 1:200), IRAK2 (#4367 CST; 1:1000), TLR7 (clone 726606, MAB7156 R&amp;D Systems; 1:640), </w:t>
              </w:r>
              <w:r w:rsidRPr="005D2238">
                <w:t xml:space="preserve">Flag (clone M2, F1804, Sigma-Aldrich; 1:1000), </w:t>
              </w:r>
              <w:r>
                <w:t xml:space="preserve">and GAPDH (GA1R, MA5-15738 Invitrogen; 1:2000). Blots were developed using the ChemiDoc MP system (Bio-Rad). </w:t>
              </w:r>
            </w:sdtContent>
          </w:sdt>
        </w:p>
      </w:sdtContent>
    </w:sdt>
    <w:p w14:paraId="20EF5FFC" w14:textId="77777777" w:rsidR="00305AE5" w:rsidRDefault="00305AE5" w:rsidP="00305AE5">
      <w:pPr>
        <w:pStyle w:val="Heading2"/>
      </w:pPr>
      <w:bookmarkStart w:id="40" w:name="_Toc97062544"/>
      <w:bookmarkStart w:id="41" w:name="_Toc97065519"/>
      <w:bookmarkStart w:id="42" w:name="_Toc97067006"/>
      <w:bookmarkStart w:id="43" w:name="_Toc97147077"/>
      <w:bookmarkStart w:id="44" w:name="_Toc98093088"/>
      <w:bookmarkStart w:id="45" w:name="_Toc98093137"/>
      <w:r>
        <w:lastRenderedPageBreak/>
        <w:t>Cell stimulation</w:t>
      </w:r>
      <w:bookmarkEnd w:id="40"/>
      <w:bookmarkEnd w:id="41"/>
      <w:bookmarkEnd w:id="42"/>
      <w:bookmarkEnd w:id="43"/>
      <w:bookmarkEnd w:id="44"/>
      <w:bookmarkEnd w:id="45"/>
    </w:p>
    <w:p w14:paraId="1A4209CC" w14:textId="77777777" w:rsidR="00305AE5" w:rsidRDefault="00305AE5" w:rsidP="00305AE5">
      <w:pPr>
        <w:spacing w:before="0" w:after="200"/>
      </w:pPr>
      <w:r>
        <w:t xml:space="preserve">Cells were stimulated as indicated with poly(I:C) HMW (tlrl-pic, Invivogen); R848 (resiquimod, tlrl-r848, Invivogen); Pam2CSK4 (tlrl-pm2s-1, Invivogen); ODN2006 (tlrl-2006, Invivogen), </w:t>
      </w:r>
      <w:sdt>
        <w:sdtPr>
          <w:tag w:val="goog_rdk_18"/>
          <w:id w:val="1970625934"/>
        </w:sdtPr>
        <w:sdtContent>
          <w:r>
            <w:t xml:space="preserve">ODN1668 (5’-TCCATGACGTTCCTGATGCT-3’, all phosphorothioate linkages, synthesized by Integrated DNA Technologies), </w:t>
          </w:r>
        </w:sdtContent>
      </w:sdt>
      <w:r>
        <w:rPr>
          <w:color w:val="000000"/>
        </w:rPr>
        <w:t>LPS-EB Ultrapure (tlrl-3pelps, Invivogen),</w:t>
      </w:r>
      <w:r>
        <w:t xml:space="preserve"> </w:t>
      </w:r>
      <w:sdt>
        <w:sdtPr>
          <w:tag w:val="goog_rdk_19"/>
          <w:id w:val="1896998601"/>
        </w:sdtPr>
        <w:sdtContent>
          <w:r>
            <w:t xml:space="preserve">polyU_19mer (all phosphorothioate linkages, Integrated DNA Technologies), </w:t>
          </w:r>
        </w:sdtContent>
      </w:sdt>
      <w:r>
        <w:t>ssRNA40 (ssRNA40 5’-GCCCGUCUGUUGUGUGACUC-3’, Eurofins MWG Operon). If not otherwise indicated, ssRNA40 and ODN2006 were complexed in a 1:1 ratio with poly-L-arginine (Sigma-Aldrich). Unless otherwise specified, cells were stimulated for 24 h at 37 °C and 5 % CO</w:t>
      </w:r>
      <w:r>
        <w:rPr>
          <w:vertAlign w:val="subscript"/>
        </w:rPr>
        <w:t>2</w:t>
      </w:r>
      <w:r>
        <w:t>.</w:t>
      </w:r>
      <w:sdt>
        <w:sdtPr>
          <w:tag w:val="goog_rdk_20"/>
          <w:id w:val="541870679"/>
        </w:sdtPr>
        <w:sdtContent>
          <w:r>
            <w:t xml:space="preserve"> RAW264.7 macrophages were stimulated for 6 hours at 37 °C and 5 % CO</w:t>
          </w:r>
          <w:r w:rsidRPr="00710DE1">
            <w:rPr>
              <w:vertAlign w:val="subscript"/>
            </w:rPr>
            <w:t>2</w:t>
          </w:r>
          <w:r>
            <w:t>, with the addition of BD GolgiPlug at 1:1000 dilution after 30 minutes of stimulation.</w:t>
          </w:r>
        </w:sdtContent>
      </w:sdt>
    </w:p>
    <w:p w14:paraId="727E9EA0" w14:textId="77777777" w:rsidR="00305AE5" w:rsidRDefault="00305AE5" w:rsidP="00305AE5">
      <w:pPr>
        <w:pStyle w:val="Heading2"/>
      </w:pPr>
      <w:bookmarkStart w:id="46" w:name="_Toc97062545"/>
      <w:bookmarkStart w:id="47" w:name="_Toc97065520"/>
      <w:bookmarkStart w:id="48" w:name="_Toc97067007"/>
      <w:bookmarkStart w:id="49" w:name="_Toc97147078"/>
      <w:bookmarkStart w:id="50" w:name="_Toc98093089"/>
      <w:bookmarkStart w:id="51" w:name="_Toc98093138"/>
      <w:r>
        <w:t>Whole blood assay</w:t>
      </w:r>
      <w:bookmarkEnd w:id="46"/>
      <w:bookmarkEnd w:id="47"/>
      <w:bookmarkEnd w:id="48"/>
      <w:bookmarkEnd w:id="49"/>
      <w:bookmarkEnd w:id="50"/>
      <w:bookmarkEnd w:id="51"/>
    </w:p>
    <w:p w14:paraId="7E985B91" w14:textId="77777777" w:rsidR="00305AE5" w:rsidRDefault="00305AE5" w:rsidP="00305AE5">
      <w:pPr>
        <w:spacing w:before="0" w:after="200"/>
      </w:pPr>
      <w:r>
        <w:t xml:space="preserve">Heparin blood was distributed in 24 well plates at 1 ml per well. Plates were incubated on a shaker incubator at 300 rpm and 37 °C. For interferon activation, blood was incubated with 1 µg/ml poly(I:C) (HMW, Invivogen) for 5 h and then either treated with 1 µM and 2 µM ruxolitinib (MedChemExpress) or left untreated for additional 10 h. </w:t>
      </w:r>
    </w:p>
    <w:p w14:paraId="35FDC070" w14:textId="77777777" w:rsidR="00305AE5" w:rsidRDefault="00305AE5" w:rsidP="00305AE5">
      <w:pPr>
        <w:pStyle w:val="Heading2"/>
      </w:pPr>
      <w:bookmarkStart w:id="52" w:name="_Toc97062546"/>
      <w:bookmarkStart w:id="53" w:name="_Toc97065521"/>
      <w:bookmarkStart w:id="54" w:name="_Toc97067008"/>
      <w:bookmarkStart w:id="55" w:name="_Toc97147079"/>
      <w:bookmarkStart w:id="56" w:name="_Toc98093090"/>
      <w:bookmarkStart w:id="57" w:name="_Toc98093139"/>
      <w:r>
        <w:t>Quantitative real-time RT-PCR</w:t>
      </w:r>
      <w:bookmarkEnd w:id="52"/>
      <w:bookmarkEnd w:id="53"/>
      <w:bookmarkEnd w:id="54"/>
      <w:bookmarkEnd w:id="55"/>
      <w:bookmarkEnd w:id="56"/>
      <w:bookmarkEnd w:id="57"/>
    </w:p>
    <w:p w14:paraId="62CC5EC7" w14:textId="77777777" w:rsidR="00305AE5" w:rsidRDefault="00305AE5" w:rsidP="00305AE5">
      <w:r>
        <w:t xml:space="preserve">Total RNA was extracted from PBMCs or from lysed whole blood using the ReliaPrep RNA Cell Miniprep System (Promega) followed by DNase I digestion. RNA was reverse transcribed using the GoScript Reverse Transcription System (Promega). Gene expression was determined by quantitative real-time RT-PCR using the Taqman Universal PCRMaster Mix (Applied Biosystems) on an ABI7300 and normalized to glyceraldehyde-3-phosphate dehydrogenase (for-GAAGGTGAAGGTCGGAGTC, rev-GAAGATGGTGATGGGATTTC, and FAM-CAAGCTTCCCGTTCTCAGCC-TAMRA) and hypoxanthine phosphoribosyltransferase 1 (Hs02800695_m1; Thermo Fisher) expression. For calibration, a calibrator cDNA was included in each assay. Target genes were analyzed using predesigned TaqMan probes (Thermo Fisher) for </w:t>
      </w:r>
      <w:r>
        <w:rPr>
          <w:i/>
        </w:rPr>
        <w:t xml:space="preserve">IFI27 </w:t>
      </w:r>
      <w:r>
        <w:t xml:space="preserve">(Hs01086373_g1), </w:t>
      </w:r>
      <w:r>
        <w:rPr>
          <w:i/>
        </w:rPr>
        <w:t>IFI44</w:t>
      </w:r>
      <w:r>
        <w:t xml:space="preserve"> (Hs00951349_m1), </w:t>
      </w:r>
      <w:r>
        <w:rPr>
          <w:i/>
        </w:rPr>
        <w:t>IFI44L</w:t>
      </w:r>
      <w:r>
        <w:t xml:space="preserve"> (Hs00915292_m1), </w:t>
      </w:r>
      <w:r>
        <w:rPr>
          <w:i/>
        </w:rPr>
        <w:t xml:space="preserve">IFIT1 </w:t>
      </w:r>
      <w:r>
        <w:t xml:space="preserve">(Hs01675197_m1), </w:t>
      </w:r>
      <w:r>
        <w:rPr>
          <w:i/>
        </w:rPr>
        <w:t>ISG15</w:t>
      </w:r>
      <w:r>
        <w:t xml:space="preserve"> (Hs01921425_s1), </w:t>
      </w:r>
      <w:r>
        <w:rPr>
          <w:i/>
        </w:rPr>
        <w:t>RSAD2</w:t>
      </w:r>
      <w:r>
        <w:t xml:space="preserve"> </w:t>
      </w:r>
      <w:r>
        <w:lastRenderedPageBreak/>
        <w:t xml:space="preserve">(Hs01057264_m1), and </w:t>
      </w:r>
      <w:r>
        <w:rPr>
          <w:i/>
        </w:rPr>
        <w:t>SIGLEC1</w:t>
      </w:r>
      <w:r>
        <w:t xml:space="preserve"> (Hs00988063_m1). The IFN score was calculated as previously described </w:t>
      </w:r>
      <w:r>
        <w:rPr>
          <w:vertAlign w:val="superscript"/>
        </w:rPr>
        <w:fldChar w:fldCharType="begin"/>
      </w:r>
      <w:r>
        <w:rPr>
          <w:vertAlign w:val="superscript"/>
        </w:rPr>
        <w:instrText xml:space="preserve"> ADDIN ZOTERO_ITEM CSL_CITATION {"citationID":"HZMm19us","properties":{"formattedCitation":"[1]","plainCitation":"[1]","noteIndex":0},"citationItems":[{"id":4748,"uris":["http://zotero.org/users/6226631/items/6B6B57IF"],"itemData":{"id":4748,"type":"article-journal","container-title":"The Journal of Allergy and Clinical Immunology","DOI":"10.1016/j.jaci.2020.04.002","ISSN":"1097-6825","issue":"6","journalAbbreviation":"J Allergy Clin Immunol","language":"eng","note":"PMID: 32325142","page":"1439-1442.e5","source":"PubMed","title":"Janus kinase inhibition in complement component 1 deficiency","volume":"146","author":[{"family":"Wolf","given":"Christine"},{"family":"Brück","given":"Normi"},{"family":"Koss","given":"Sarah"},{"family":"Griep","given":"Constanze"},{"family":"Kirschfink","given":"Michael"},{"family":"Palm-Beden","given":"Katharina"},{"family":"Fang","given":"Mingyan"},{"family":"Röber","given":"Nadja"},{"family":"Winkler","given":"Stefan"},{"family":"Berner","given":"Reinhard"},{"family":"Latz","given":"Eike"},{"family":"Günther","given":"Claudia"},{"family":"Lee-Kirsch","given":"Min Ae"}],"issued":{"date-parts":[["2020",12]]}}}],"schema":"https://github.com/citation-style-language/schema/raw/master/csl-citation.json"} </w:instrText>
      </w:r>
      <w:r>
        <w:rPr>
          <w:vertAlign w:val="superscript"/>
        </w:rPr>
        <w:fldChar w:fldCharType="separate"/>
      </w:r>
      <w:r w:rsidRPr="00B50107">
        <w:t>[1]</w:t>
      </w:r>
      <w:r>
        <w:rPr>
          <w:vertAlign w:val="superscript"/>
        </w:rPr>
        <w:fldChar w:fldCharType="end"/>
      </w:r>
      <w:r>
        <w:t>.</w:t>
      </w:r>
    </w:p>
    <w:p w14:paraId="555CED2E" w14:textId="77777777" w:rsidR="00305AE5" w:rsidRDefault="00305AE5" w:rsidP="00305AE5">
      <w:pPr>
        <w:pStyle w:val="Heading2"/>
      </w:pPr>
      <w:bookmarkStart w:id="58" w:name="_Toc97062547"/>
      <w:bookmarkStart w:id="59" w:name="_Toc97065522"/>
      <w:bookmarkStart w:id="60" w:name="_Toc97067009"/>
      <w:bookmarkStart w:id="61" w:name="_Toc97147080"/>
      <w:bookmarkStart w:id="62" w:name="_Toc98093091"/>
      <w:bookmarkStart w:id="63" w:name="_Toc98093140"/>
      <w:r>
        <w:t>Protein Structure Modeling</w:t>
      </w:r>
      <w:bookmarkEnd w:id="58"/>
      <w:bookmarkEnd w:id="59"/>
      <w:bookmarkEnd w:id="60"/>
      <w:bookmarkEnd w:id="61"/>
      <w:bookmarkEnd w:id="62"/>
      <w:bookmarkEnd w:id="63"/>
    </w:p>
    <w:p w14:paraId="6903E556" w14:textId="77777777" w:rsidR="00305AE5" w:rsidRDefault="00305AE5" w:rsidP="00305AE5">
      <w:r>
        <w:t xml:space="preserve">Illustration of the complex TLR7–UNC93B1 (PDB 7CYN) was prepared using UCSF ChimeraX </w:t>
      </w:r>
      <w:r>
        <w:rPr>
          <w:vertAlign w:val="superscript"/>
        </w:rPr>
        <w:fldChar w:fldCharType="begin"/>
      </w:r>
      <w:r>
        <w:rPr>
          <w:vertAlign w:val="superscript"/>
        </w:rPr>
        <w:instrText xml:space="preserve"> ADDIN ZOTERO_ITEM CSL_CITATION {"citationID":"ijPik6BG","properties":{"formattedCitation":"[3]","plainCitation":"[3]","noteIndex":0},"citationItems":[{"id":4909,"uris":["http://zotero.org/users/6226631/items/WXS7TLAV"],"itemData":{"id":4909,"type":"article-journal","abstract":"UCSF ChimeraX is next-generation software for the visualization and analysis of molecular structures, density maps, 3D microscopy, and associated data. It addresses challenges in the size, scope, and disparate types of data attendant with cutting-edge experimental methods, while providing advanced options for high-quality rendering (interactive ambient occlusion, reliable molecular surface calculations, etc.) and professional approaches to software design and distribution. This article highlights some specific advances in the areas of visualization and usability, performance, and extensibility. ChimeraX is free for noncommercial use and is available from http://www.rbvi.ucsf.edu/chimerax/ for Windows, Mac, and Linux.","container-title":"Protein Science: A Publication of the Protein Society","DOI":"10.1002/pro.3235","ISSN":"1469-896X","issue":"1","journalAbbreviation":"Protein Sci","language":"eng","note":"PMID: 28710774\nPMCID: PMC5734306","page":"14-25","source":"PubMed","title":"UCSF ChimeraX: Meeting modern challenges in visualization and analysis","title-short":"UCSF ChimeraX","volume":"27","author":[{"family":"Goddard","given":"Thomas D."},{"family":"Huang","given":"Conrad C."},{"family":"Meng","given":"Elaine C."},{"family":"Pettersen","given":"Eric F."},{"family":"Couch","given":"Gregory S."},{"family":"Morris","given":"John H."},{"family":"Ferrin","given":"Thomas E."}],"issued":{"date-parts":[["2018",1]]}}}],"schema":"https://github.com/citation-style-language/schema/raw/master/csl-citation.json"} </w:instrText>
      </w:r>
      <w:r>
        <w:rPr>
          <w:vertAlign w:val="superscript"/>
        </w:rPr>
        <w:fldChar w:fldCharType="separate"/>
      </w:r>
      <w:r w:rsidRPr="00B50107">
        <w:t>[3]</w:t>
      </w:r>
      <w:r>
        <w:rPr>
          <w:vertAlign w:val="superscript"/>
        </w:rPr>
        <w:fldChar w:fldCharType="end"/>
      </w:r>
      <w:r>
        <w:t>.</w:t>
      </w:r>
    </w:p>
    <w:p w14:paraId="5581F619" w14:textId="77777777" w:rsidR="00305AE5" w:rsidRDefault="00305AE5" w:rsidP="00305AE5">
      <w:pPr>
        <w:pStyle w:val="Heading2"/>
      </w:pPr>
      <w:bookmarkStart w:id="64" w:name="_Toc97062548"/>
      <w:bookmarkStart w:id="65" w:name="_Toc97065523"/>
      <w:bookmarkStart w:id="66" w:name="_Toc97067010"/>
      <w:bookmarkStart w:id="67" w:name="_Toc97147081"/>
      <w:bookmarkStart w:id="68" w:name="_Toc98093092"/>
      <w:bookmarkStart w:id="69" w:name="_Toc98093141"/>
      <w:r>
        <w:t>Statistical analysis</w:t>
      </w:r>
      <w:bookmarkEnd w:id="64"/>
      <w:bookmarkEnd w:id="65"/>
      <w:bookmarkEnd w:id="66"/>
      <w:bookmarkEnd w:id="67"/>
      <w:bookmarkEnd w:id="68"/>
      <w:bookmarkEnd w:id="69"/>
      <w:r>
        <w:t xml:space="preserve"> </w:t>
      </w:r>
    </w:p>
    <w:p w14:paraId="75CAFF76" w14:textId="77777777" w:rsidR="00305AE5" w:rsidRDefault="00305AE5" w:rsidP="00305AE5">
      <w:pPr>
        <w:spacing w:before="0" w:after="200"/>
      </w:pPr>
      <w:r>
        <w:t xml:space="preserve">Statistical significance was determined by ANOVA. Values of p &lt; 0.05 were considered statistically significant. Data are represented as means </w:t>
      </w:r>
      <w:r>
        <w:rPr>
          <w:rFonts w:ascii="Arial" w:eastAsia="Arial" w:hAnsi="Arial" w:cs="Arial"/>
          <w:color w:val="000000"/>
          <w:sz w:val="18"/>
          <w:szCs w:val="18"/>
        </w:rPr>
        <w:t>±</w:t>
      </w:r>
      <w:r>
        <w:t xml:space="preserve"> SD.</w:t>
      </w:r>
    </w:p>
    <w:p w14:paraId="07B73EAB" w14:textId="77777777" w:rsidR="00305AE5" w:rsidRDefault="00305AE5" w:rsidP="00305AE5">
      <w:pPr>
        <w:pStyle w:val="Heading2"/>
      </w:pPr>
      <w:bookmarkStart w:id="70" w:name="_Toc97062549"/>
      <w:bookmarkStart w:id="71" w:name="_Toc97065524"/>
      <w:bookmarkStart w:id="72" w:name="_Toc97067011"/>
      <w:bookmarkStart w:id="73" w:name="_Toc97147082"/>
      <w:bookmarkStart w:id="74" w:name="_Toc98093093"/>
      <w:bookmarkStart w:id="75" w:name="_Toc98093142"/>
      <w:r>
        <w:t>Study approval</w:t>
      </w:r>
      <w:bookmarkEnd w:id="70"/>
      <w:bookmarkEnd w:id="71"/>
      <w:bookmarkEnd w:id="72"/>
      <w:bookmarkEnd w:id="73"/>
      <w:bookmarkEnd w:id="74"/>
      <w:bookmarkEnd w:id="75"/>
    </w:p>
    <w:p w14:paraId="1BEBCFB5" w14:textId="77777777" w:rsidR="00305AE5" w:rsidRDefault="00305AE5" w:rsidP="00305AE5">
      <w:pPr>
        <w:spacing w:before="0" w:after="200"/>
      </w:pPr>
      <w:r>
        <w:t>Written informed consent was obtained by all participating members of the family or their legal guardians. Patients were enrolled in an ongoing study on the pathogenesis of chilblain lupus approved by the ethics committee of the Medical Faculty, Technische Universität Dresden.</w:t>
      </w:r>
    </w:p>
    <w:p w14:paraId="408C2553" w14:textId="77777777" w:rsidR="00305AE5" w:rsidRDefault="00305AE5" w:rsidP="00305AE5">
      <w:r>
        <w:br w:type="page"/>
      </w:r>
    </w:p>
    <w:p w14:paraId="5B80C16F" w14:textId="77777777" w:rsidR="00305AE5" w:rsidRDefault="00305AE5" w:rsidP="00305AE5">
      <w:pPr>
        <w:pStyle w:val="Heading2"/>
      </w:pPr>
      <w:bookmarkStart w:id="76" w:name="_Toc98093143"/>
      <w:r>
        <w:lastRenderedPageBreak/>
        <w:t>Figure S1</w:t>
      </w:r>
      <w:bookmarkEnd w:id="76"/>
    </w:p>
    <w:p w14:paraId="7589A8D2" w14:textId="77777777" w:rsidR="00305AE5" w:rsidRPr="0025678B" w:rsidRDefault="00305AE5" w:rsidP="00305AE5">
      <w:pPr>
        <w:ind w:left="-142"/>
        <w:rPr>
          <w:rFonts w:ascii="Wingdings" w:hAnsi="Wingdings"/>
          <w:spacing w:val="-60"/>
        </w:rPr>
      </w:pP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p>
    <w:p w14:paraId="3D1E76E7" w14:textId="77777777" w:rsidR="00305AE5" w:rsidRDefault="00305AE5" w:rsidP="00305AE5">
      <w:pPr>
        <w:spacing w:line="276" w:lineRule="auto"/>
      </w:pPr>
      <w:r w:rsidRPr="00B83150">
        <w:rPr>
          <w:b/>
          <w:bCs/>
        </w:rPr>
        <w:t>Figure S1</w:t>
      </w:r>
      <w:r w:rsidRPr="00A044AB">
        <w:rPr>
          <w:b/>
          <w:bCs/>
        </w:rPr>
        <w:t>. Clinical findings in patient 1.</w:t>
      </w:r>
      <w:r>
        <w:t xml:space="preserve"> (</w:t>
      </w:r>
      <w:r w:rsidRPr="0025678B">
        <w:rPr>
          <w:b/>
        </w:rPr>
        <w:t>A</w:t>
      </w:r>
      <w:r>
        <w:t xml:space="preserve">) Petechial exanthema, at </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Pr>
          <w:rFonts w:ascii="Wingdings" w:hAnsi="Wingdings"/>
          <w:spacing w:val="-60"/>
        </w:rPr>
        <w:t></w:t>
      </w:r>
      <w:r>
        <w:t>of age. (</w:t>
      </w:r>
      <w:r w:rsidRPr="0025678B">
        <w:rPr>
          <w:b/>
        </w:rPr>
        <w:t>B</w:t>
      </w:r>
      <w:r>
        <w:t>) Erythematous maculopapular rash, and (</w:t>
      </w:r>
      <w:r w:rsidRPr="0025678B">
        <w:rPr>
          <w:b/>
        </w:rPr>
        <w:t>C</w:t>
      </w:r>
      <w:r>
        <w:t xml:space="preserve">) hematoma on the face and blood blot formation on tongue due to mucosal bleeding, at </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Pr>
          <w:rFonts w:ascii="Wingdings" w:hAnsi="Wingdings"/>
          <w:spacing w:val="-60"/>
        </w:rPr>
        <w:t></w:t>
      </w:r>
      <w:r>
        <w:t>of age. (</w:t>
      </w:r>
      <w:r w:rsidRPr="0025678B">
        <w:rPr>
          <w:b/>
        </w:rPr>
        <w:t>D</w:t>
      </w:r>
      <w:r>
        <w:t>) Extensive panniculitis. (</w:t>
      </w:r>
      <w:r w:rsidRPr="0025678B">
        <w:rPr>
          <w:b/>
        </w:rPr>
        <w:t>E</w:t>
      </w:r>
      <w:r>
        <w:t xml:space="preserve">) Brain </w:t>
      </w:r>
      <w:r w:rsidRPr="0019734B">
        <w:t>MRI (T2</w:t>
      </w:r>
      <w:r>
        <w:t>-weighted, t</w:t>
      </w:r>
      <w:r w:rsidRPr="0019734B">
        <w:t>urbo</w:t>
      </w:r>
      <w:r>
        <w:t xml:space="preserve"> i</w:t>
      </w:r>
      <w:r w:rsidRPr="0019734B">
        <w:t xml:space="preserve">nversion </w:t>
      </w:r>
      <w:r>
        <w:t>r</w:t>
      </w:r>
      <w:r w:rsidRPr="0019734B">
        <w:t>ecovery</w:t>
      </w:r>
      <w:r>
        <w:t xml:space="preserve"> m</w:t>
      </w:r>
      <w:r w:rsidRPr="0019734B">
        <w:t xml:space="preserve">agnitude) at </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sidRPr="0025678B">
        <w:rPr>
          <w:rFonts w:ascii="Wingdings" w:hAnsi="Wingdings"/>
          <w:spacing w:val="-60"/>
        </w:rPr>
        <w:t></w:t>
      </w:r>
      <w:r>
        <w:rPr>
          <w:rFonts w:ascii="Wingdings" w:hAnsi="Wingdings"/>
          <w:spacing w:val="-60"/>
        </w:rPr>
        <w:t></w:t>
      </w:r>
      <w:r w:rsidRPr="0019734B">
        <w:t xml:space="preserve">of age, demonstrating posterior reversible encephalopathy (PRES) with bilateral hyperintense signal in </w:t>
      </w:r>
      <w:r>
        <w:t xml:space="preserve">the </w:t>
      </w:r>
      <w:r w:rsidRPr="0019734B">
        <w:t>supratentorial subcortical region</w:t>
      </w:r>
      <w:r>
        <w:t>.</w:t>
      </w:r>
    </w:p>
    <w:p w14:paraId="54C44413" w14:textId="77777777" w:rsidR="00305AE5" w:rsidRDefault="00305AE5" w:rsidP="00305AE5">
      <w:r>
        <w:br w:type="page"/>
      </w:r>
    </w:p>
    <w:p w14:paraId="087463AC" w14:textId="77777777" w:rsidR="00305AE5" w:rsidRDefault="00305AE5" w:rsidP="00305AE5">
      <w:pPr>
        <w:pStyle w:val="Heading2"/>
      </w:pPr>
      <w:bookmarkStart w:id="77" w:name="_Toc98093144"/>
      <w:r>
        <w:lastRenderedPageBreak/>
        <w:t>Figure S2</w:t>
      </w:r>
      <w:bookmarkEnd w:id="77"/>
    </w:p>
    <w:p w14:paraId="74207DFF" w14:textId="77777777" w:rsidR="00305AE5" w:rsidRDefault="00305AE5" w:rsidP="00305AE5">
      <w:pPr>
        <w:ind w:left="-142"/>
        <w:rPr>
          <w:color w:val="000000"/>
        </w:rPr>
      </w:pPr>
      <w:r w:rsidRPr="001F0EE4">
        <w:rPr>
          <w:noProof/>
          <w:color w:val="000000"/>
          <w:lang w:val="de-DE" w:eastAsia="de-DE"/>
        </w:rPr>
        <w:drawing>
          <wp:inline distT="0" distB="0" distL="0" distR="0" wp14:anchorId="5A31EFE9" wp14:editId="48CDA26C">
            <wp:extent cx="6015253" cy="294132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2305" cy="2949658"/>
                    </a:xfrm>
                    <a:prstGeom prst="rect">
                      <a:avLst/>
                    </a:prstGeom>
                    <a:noFill/>
                    <a:ln>
                      <a:noFill/>
                    </a:ln>
                  </pic:spPr>
                </pic:pic>
              </a:graphicData>
            </a:graphic>
          </wp:inline>
        </w:drawing>
      </w:r>
    </w:p>
    <w:p w14:paraId="1D8E888A" w14:textId="77777777" w:rsidR="00305AE5" w:rsidRDefault="00305AE5" w:rsidP="00305AE5">
      <w:pPr>
        <w:spacing w:line="276" w:lineRule="auto"/>
      </w:pPr>
      <w:r w:rsidRPr="00B83150">
        <w:rPr>
          <w:b/>
          <w:bCs/>
        </w:rPr>
        <w:t>Figure S</w:t>
      </w:r>
      <w:r>
        <w:rPr>
          <w:b/>
          <w:bCs/>
        </w:rPr>
        <w:t>2</w:t>
      </w:r>
      <w:r w:rsidRPr="00A044AB">
        <w:rPr>
          <w:b/>
          <w:bCs/>
        </w:rPr>
        <w:t xml:space="preserve">. </w:t>
      </w:r>
      <w:r>
        <w:rPr>
          <w:b/>
          <w:bCs/>
        </w:rPr>
        <w:t xml:space="preserve">Basal secretion of pro-inflammatory cytokines in lymphoblastoid cells. </w:t>
      </w:r>
      <w:r>
        <w:t>Levels of IL-6 and TNF-</w:t>
      </w:r>
      <w:r>
        <w:rPr>
          <w:rFonts w:ascii="Calibri" w:eastAsia="Calibri" w:hAnsi="Calibri" w:cs="Calibri"/>
        </w:rPr>
        <w:t>α</w:t>
      </w:r>
      <w:r>
        <w:t xml:space="preserve"> in medium of cultured lymphoblastoid cells (hLCL) from the two patients (P1, P2), four wild type controls (Co1-Co4) and an UNC93B1-deficient individual (UNC-). Mean </w:t>
      </w:r>
      <w:r>
        <w:rPr>
          <w:rFonts w:ascii="Arial" w:eastAsia="Arial" w:hAnsi="Arial" w:cs="Arial"/>
          <w:color w:val="000000"/>
          <w:sz w:val="18"/>
          <w:szCs w:val="18"/>
        </w:rPr>
        <w:t>±</w:t>
      </w:r>
      <w:r>
        <w:t xml:space="preserve"> SD</w:t>
      </w:r>
      <w:r w:rsidRPr="002847D5">
        <w:rPr>
          <w:color w:val="000000" w:themeColor="text1"/>
        </w:rPr>
        <w:t xml:space="preserve"> </w:t>
      </w:r>
      <w:r>
        <w:rPr>
          <w:color w:val="000000" w:themeColor="text1"/>
        </w:rPr>
        <w:t xml:space="preserve">of </w:t>
      </w:r>
      <w:r w:rsidRPr="002D13E8">
        <w:rPr>
          <w:color w:val="000000" w:themeColor="text1"/>
        </w:rPr>
        <w:t>triplicate technical replicates</w:t>
      </w:r>
      <w:r>
        <w:t>. ***, p&lt;0.001, ANOVA. D</w:t>
      </w:r>
      <w:r w:rsidRPr="002D13E8">
        <w:t xml:space="preserve">ata are representative of </w:t>
      </w:r>
      <w:r>
        <w:t xml:space="preserve">at least </w:t>
      </w:r>
      <w:r w:rsidRPr="002D13E8">
        <w:t>t</w:t>
      </w:r>
      <w:r>
        <w:t>hree</w:t>
      </w:r>
      <w:r w:rsidRPr="002D13E8">
        <w:t xml:space="preserve"> independent experiments</w:t>
      </w:r>
      <w:r>
        <w:t xml:space="preserve">. </w:t>
      </w:r>
    </w:p>
    <w:p w14:paraId="0018D500" w14:textId="77777777" w:rsidR="00305AE5" w:rsidRDefault="00305AE5" w:rsidP="00305AE5">
      <w:r>
        <w:br w:type="page"/>
      </w:r>
    </w:p>
    <w:p w14:paraId="53B023AF" w14:textId="77777777" w:rsidR="00305AE5" w:rsidRDefault="00305AE5" w:rsidP="00305AE5">
      <w:pPr>
        <w:pStyle w:val="Heading2"/>
      </w:pPr>
      <w:bookmarkStart w:id="78" w:name="_Toc98093145"/>
      <w:r>
        <w:lastRenderedPageBreak/>
        <w:t>Figure S3</w:t>
      </w:r>
      <w:bookmarkEnd w:id="78"/>
    </w:p>
    <w:p w14:paraId="2755E3BE" w14:textId="77777777" w:rsidR="00305AE5" w:rsidRDefault="00305AE5" w:rsidP="00305AE5">
      <w:pPr>
        <w:rPr>
          <w:color w:val="000000"/>
        </w:rPr>
      </w:pPr>
      <w:r>
        <w:rPr>
          <w:noProof/>
          <w:lang w:val="de-DE" w:eastAsia="de-DE"/>
        </w:rPr>
        <w:drawing>
          <wp:inline distT="0" distB="0" distL="0" distR="0" wp14:anchorId="13DCEED7" wp14:editId="1DC36D46">
            <wp:extent cx="5861119" cy="6858000"/>
            <wp:effectExtent l="0" t="0" r="6350" b="0"/>
            <wp:docPr id="3" name="Grafik 3"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isch enthält.&#10;&#10;Automatisch generierte Beschreibung"/>
                    <pic:cNvPicPr/>
                  </pic:nvPicPr>
                  <pic:blipFill>
                    <a:blip r:embed="rId5"/>
                    <a:stretch>
                      <a:fillRect/>
                    </a:stretch>
                  </pic:blipFill>
                  <pic:spPr>
                    <a:xfrm>
                      <a:off x="0" y="0"/>
                      <a:ext cx="5864764" cy="6862265"/>
                    </a:xfrm>
                    <a:prstGeom prst="rect">
                      <a:avLst/>
                    </a:prstGeom>
                  </pic:spPr>
                </pic:pic>
              </a:graphicData>
            </a:graphic>
          </wp:inline>
        </w:drawing>
      </w:r>
    </w:p>
    <w:p w14:paraId="250EB81B" w14:textId="77777777" w:rsidR="00305AE5" w:rsidRDefault="00305AE5" w:rsidP="00305AE5">
      <w:pPr>
        <w:spacing w:line="276" w:lineRule="auto"/>
        <w:rPr>
          <w:b/>
          <w:bCs/>
        </w:rPr>
      </w:pPr>
    </w:p>
    <w:p w14:paraId="40B9B39C" w14:textId="77777777" w:rsidR="00305AE5" w:rsidRDefault="00305AE5" w:rsidP="00305AE5">
      <w:pPr>
        <w:spacing w:line="276" w:lineRule="auto"/>
      </w:pPr>
      <w:r w:rsidRPr="00B83150">
        <w:rPr>
          <w:b/>
          <w:bCs/>
        </w:rPr>
        <w:t>Figure S</w:t>
      </w:r>
      <w:r>
        <w:rPr>
          <w:b/>
          <w:bCs/>
        </w:rPr>
        <w:t>3</w:t>
      </w:r>
      <w:r w:rsidRPr="00A044AB">
        <w:rPr>
          <w:b/>
          <w:bCs/>
        </w:rPr>
        <w:t xml:space="preserve">. </w:t>
      </w:r>
      <w:r>
        <w:rPr>
          <w:b/>
          <w:bCs/>
        </w:rPr>
        <w:t xml:space="preserve">Bioinformatic analysis of the E92G variant in </w:t>
      </w:r>
      <w:r w:rsidRPr="0098621B">
        <w:rPr>
          <w:b/>
          <w:bCs/>
          <w:i/>
          <w:iCs/>
        </w:rPr>
        <w:t>UNC93B1</w:t>
      </w:r>
      <w:r>
        <w:rPr>
          <w:b/>
          <w:bCs/>
        </w:rPr>
        <w:t>.</w:t>
      </w:r>
      <w:r w:rsidRPr="00197106">
        <w:t xml:space="preserve"> (</w:t>
      </w:r>
      <w:r w:rsidRPr="0025678B">
        <w:rPr>
          <w:b/>
        </w:rPr>
        <w:t>A</w:t>
      </w:r>
      <w:r w:rsidRPr="00197106">
        <w:t>) Minor allele frequency retrieved from the gnomAD database. (</w:t>
      </w:r>
      <w:r w:rsidRPr="0025678B">
        <w:rPr>
          <w:b/>
        </w:rPr>
        <w:t>B, C</w:t>
      </w:r>
      <w:r w:rsidRPr="00197106">
        <w:t xml:space="preserve">) Prediction of functional effects by PolyPhen-2 and Mutation Taster. </w:t>
      </w:r>
    </w:p>
    <w:p w14:paraId="2F2C2C4F" w14:textId="77777777" w:rsidR="00305AE5" w:rsidRDefault="00305AE5" w:rsidP="00305AE5">
      <w:r>
        <w:br w:type="page"/>
      </w:r>
    </w:p>
    <w:p w14:paraId="4CAC94DC" w14:textId="77777777" w:rsidR="00305AE5" w:rsidRDefault="00305AE5" w:rsidP="00305AE5">
      <w:pPr>
        <w:pStyle w:val="Heading2"/>
      </w:pPr>
      <w:bookmarkStart w:id="79" w:name="_Toc98093146"/>
      <w:r>
        <w:lastRenderedPageBreak/>
        <w:t>Figure S4</w:t>
      </w:r>
      <w:bookmarkEnd w:id="79"/>
    </w:p>
    <w:p w14:paraId="13D7A4AD" w14:textId="77777777" w:rsidR="00305AE5" w:rsidRDefault="00305AE5" w:rsidP="00305AE5">
      <w:pPr>
        <w:ind w:left="-142"/>
        <w:rPr>
          <w:color w:val="000000"/>
        </w:rPr>
      </w:pPr>
      <w:r>
        <w:rPr>
          <w:noProof/>
          <w:lang w:val="de-DE" w:eastAsia="de-DE"/>
        </w:rPr>
        <w:drawing>
          <wp:inline distT="0" distB="0" distL="0" distR="0" wp14:anchorId="6D43CEA0" wp14:editId="5D5AB2CE">
            <wp:extent cx="5878557" cy="6832397"/>
            <wp:effectExtent l="0" t="0" r="8255"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80765" cy="6834963"/>
                    </a:xfrm>
                    <a:prstGeom prst="rect">
                      <a:avLst/>
                    </a:prstGeom>
                  </pic:spPr>
                </pic:pic>
              </a:graphicData>
            </a:graphic>
          </wp:inline>
        </w:drawing>
      </w:r>
    </w:p>
    <w:p w14:paraId="52D531C6" w14:textId="77777777" w:rsidR="00305AE5" w:rsidRDefault="00305AE5" w:rsidP="00305AE5">
      <w:pPr>
        <w:spacing w:line="276" w:lineRule="auto"/>
      </w:pPr>
      <w:r w:rsidRPr="00B83150">
        <w:rPr>
          <w:b/>
          <w:bCs/>
        </w:rPr>
        <w:t>Figure S</w:t>
      </w:r>
      <w:r>
        <w:rPr>
          <w:b/>
          <w:bCs/>
        </w:rPr>
        <w:t>4</w:t>
      </w:r>
      <w:r w:rsidRPr="00A044AB">
        <w:rPr>
          <w:b/>
          <w:bCs/>
        </w:rPr>
        <w:t xml:space="preserve">. </w:t>
      </w:r>
      <w:r>
        <w:rPr>
          <w:b/>
          <w:bCs/>
        </w:rPr>
        <w:t xml:space="preserve">Secretion of pro-inflammatory cytokines by LCLs and fibroblasts in response to various stimuli. </w:t>
      </w:r>
      <w:r>
        <w:t>(</w:t>
      </w:r>
      <w:r w:rsidRPr="0025678B">
        <w:rPr>
          <w:b/>
        </w:rPr>
        <w:t>A</w:t>
      </w:r>
      <w:r>
        <w:t>) Levels of IL-6 and TNF-</w:t>
      </w:r>
      <w:r>
        <w:rPr>
          <w:rFonts w:ascii="Calibri" w:eastAsia="Calibri" w:hAnsi="Calibri" w:cs="Calibri"/>
        </w:rPr>
        <w:t>α</w:t>
      </w:r>
      <w:r>
        <w:t xml:space="preserve"> in medium of cultured LCLs from the two patients (P1, P2) and four wild type controls (Co1-Co4) after stimulation with increasing doses of R848. (</w:t>
      </w:r>
      <w:r w:rsidRPr="0025678B">
        <w:rPr>
          <w:b/>
        </w:rPr>
        <w:t>B, C</w:t>
      </w:r>
      <w:r>
        <w:t>) TNF-</w:t>
      </w:r>
      <w:r>
        <w:rPr>
          <w:rFonts w:ascii="Calibri" w:eastAsia="Calibri" w:hAnsi="Calibri" w:cs="Calibri"/>
        </w:rPr>
        <w:t>α</w:t>
      </w:r>
      <w:r>
        <w:t xml:space="preserve"> secretion by LCLs in response to ODN2006 (5 µM) or Pam2CSK4 (1 µg/ml). UNC-, UNC93B1-deficient control. (</w:t>
      </w:r>
      <w:r w:rsidRPr="0025678B">
        <w:rPr>
          <w:b/>
        </w:rPr>
        <w:t>D</w:t>
      </w:r>
      <w:r>
        <w:t xml:space="preserve">) IL-8 secretion by primary fibroblasts in response to LPS (10 ng/ml). Mean </w:t>
      </w:r>
      <w:r>
        <w:rPr>
          <w:rFonts w:ascii="Arial" w:eastAsia="Arial" w:hAnsi="Arial" w:cs="Arial"/>
          <w:color w:val="000000"/>
          <w:sz w:val="18"/>
          <w:szCs w:val="18"/>
        </w:rPr>
        <w:t>±</w:t>
      </w:r>
      <w:r>
        <w:t xml:space="preserve"> SD</w:t>
      </w:r>
      <w:r w:rsidRPr="002847D5">
        <w:rPr>
          <w:color w:val="000000" w:themeColor="text1"/>
        </w:rPr>
        <w:t xml:space="preserve"> </w:t>
      </w:r>
      <w:r>
        <w:rPr>
          <w:color w:val="000000" w:themeColor="text1"/>
        </w:rPr>
        <w:t xml:space="preserve">of </w:t>
      </w:r>
      <w:r w:rsidRPr="002D13E8">
        <w:rPr>
          <w:color w:val="000000" w:themeColor="text1"/>
        </w:rPr>
        <w:t>triplicate technical replicates</w:t>
      </w:r>
      <w:r>
        <w:t>. *, p&lt;0.05; **, p&lt;0.01; ***, p&lt;0.001, ANOVA. ***, p&lt;0.001 vs. mean of wild type controls, ANOVA. D</w:t>
      </w:r>
      <w:r w:rsidRPr="002D13E8">
        <w:t xml:space="preserve">ata are representative of </w:t>
      </w:r>
      <w:r>
        <w:t xml:space="preserve">at least </w:t>
      </w:r>
      <w:r w:rsidRPr="002D13E8">
        <w:t>t</w:t>
      </w:r>
      <w:r>
        <w:t>hree</w:t>
      </w:r>
      <w:r w:rsidRPr="002D13E8">
        <w:t xml:space="preserve"> </w:t>
      </w:r>
      <w:r>
        <w:t>(</w:t>
      </w:r>
      <w:r w:rsidRPr="0025678B">
        <w:rPr>
          <w:b/>
        </w:rPr>
        <w:t>A</w:t>
      </w:r>
      <w:r>
        <w:t>), four (</w:t>
      </w:r>
      <w:r w:rsidRPr="0025678B">
        <w:rPr>
          <w:b/>
        </w:rPr>
        <w:t>B</w:t>
      </w:r>
      <w:r>
        <w:t>) or two (</w:t>
      </w:r>
      <w:r w:rsidRPr="0025678B">
        <w:rPr>
          <w:b/>
        </w:rPr>
        <w:t>C, D</w:t>
      </w:r>
      <w:r>
        <w:t xml:space="preserve">) </w:t>
      </w:r>
      <w:r w:rsidRPr="002D13E8">
        <w:t>independent experiments</w:t>
      </w:r>
      <w:r>
        <w:t xml:space="preserve">. </w:t>
      </w:r>
      <w:r>
        <w:br w:type="page"/>
      </w:r>
    </w:p>
    <w:p w14:paraId="57E36A38" w14:textId="77777777" w:rsidR="00305AE5" w:rsidRDefault="00305AE5" w:rsidP="00305AE5">
      <w:pPr>
        <w:pStyle w:val="Heading2"/>
      </w:pPr>
      <w:bookmarkStart w:id="80" w:name="_Toc98093147"/>
      <w:r>
        <w:lastRenderedPageBreak/>
        <w:t>Figure S5</w:t>
      </w:r>
      <w:bookmarkEnd w:id="80"/>
    </w:p>
    <w:p w14:paraId="4A6ED8C2" w14:textId="77777777" w:rsidR="00305AE5" w:rsidRDefault="00305AE5" w:rsidP="00305AE5">
      <w:pPr>
        <w:ind w:left="-142"/>
        <w:rPr>
          <w:color w:val="000000"/>
        </w:rPr>
      </w:pPr>
      <w:r w:rsidRPr="00942FDF">
        <w:rPr>
          <w:noProof/>
          <w:color w:val="000000"/>
          <w:lang w:val="de-DE" w:eastAsia="de-DE"/>
        </w:rPr>
        <w:drawing>
          <wp:inline distT="0" distB="0" distL="0" distR="0" wp14:anchorId="7B8A6B37" wp14:editId="084009C8">
            <wp:extent cx="6145710" cy="2209800"/>
            <wp:effectExtent l="0" t="0" r="762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1582" cy="2211911"/>
                    </a:xfrm>
                    <a:prstGeom prst="rect">
                      <a:avLst/>
                    </a:prstGeom>
                    <a:noFill/>
                    <a:ln>
                      <a:noFill/>
                    </a:ln>
                  </pic:spPr>
                </pic:pic>
              </a:graphicData>
            </a:graphic>
          </wp:inline>
        </w:drawing>
      </w:r>
    </w:p>
    <w:p w14:paraId="197E7254" w14:textId="77777777" w:rsidR="00305AE5" w:rsidRDefault="00305AE5" w:rsidP="00305AE5">
      <w:pPr>
        <w:spacing w:line="276" w:lineRule="auto"/>
      </w:pPr>
      <w:r w:rsidRPr="00B83150">
        <w:rPr>
          <w:b/>
          <w:bCs/>
        </w:rPr>
        <w:t>Figure S</w:t>
      </w:r>
      <w:r>
        <w:rPr>
          <w:b/>
          <w:bCs/>
        </w:rPr>
        <w:t>5</w:t>
      </w:r>
      <w:r w:rsidRPr="00A044AB">
        <w:rPr>
          <w:b/>
          <w:bCs/>
        </w:rPr>
        <w:t xml:space="preserve">. </w:t>
      </w:r>
      <w:r>
        <w:rPr>
          <w:b/>
          <w:bCs/>
        </w:rPr>
        <w:t xml:space="preserve">RNA40 stimulation of PBMCs and expression TLR7 in LCLs. </w:t>
      </w:r>
      <w:r>
        <w:t>(</w:t>
      </w:r>
      <w:r w:rsidRPr="0025678B">
        <w:rPr>
          <w:b/>
        </w:rPr>
        <w:t>A</w:t>
      </w:r>
      <w:r>
        <w:t>) TNF-</w:t>
      </w:r>
      <w:r w:rsidRPr="000423EC">
        <w:t>α secretion by PBMCs</w:t>
      </w:r>
      <w:r>
        <w:t xml:space="preserve"> from patients (P1, P2) and four wild type controls (Co1-Co4) </w:t>
      </w:r>
      <w:r w:rsidRPr="000423EC">
        <w:t>in response to the TLR7/8 agonist RNA40</w:t>
      </w:r>
      <w:r>
        <w:t xml:space="preserve"> (1 µg/ml)</w:t>
      </w:r>
      <w:r w:rsidRPr="000423EC">
        <w:t>, either alone, or after endosomal delivery with poly-L-arginine (pLA), without or with 50 µM hydroxychloroquine (HCQ).</w:t>
      </w:r>
      <w:r>
        <w:t xml:space="preserve"> ***, p&lt;0.001 vs. controls, ANOVA. (</w:t>
      </w:r>
      <w:r w:rsidRPr="0025678B">
        <w:rPr>
          <w:b/>
        </w:rPr>
        <w:t>B</w:t>
      </w:r>
      <w:r>
        <w:t>) Representative Western blot analysis</w:t>
      </w:r>
      <w:r w:rsidRPr="00587DFA">
        <w:t xml:space="preserve"> </w:t>
      </w:r>
      <w:r>
        <w:t>of whole cell lysate of lymphoblastoid cells (hLCL) using anti-TLR7 antibody. D</w:t>
      </w:r>
      <w:r w:rsidRPr="002D13E8">
        <w:t xml:space="preserve">ata are representative of </w:t>
      </w:r>
      <w:r>
        <w:t xml:space="preserve">at least </w:t>
      </w:r>
      <w:r w:rsidRPr="002D13E8">
        <w:t>t</w:t>
      </w:r>
      <w:r>
        <w:t>hree</w:t>
      </w:r>
      <w:r w:rsidRPr="002D13E8">
        <w:t xml:space="preserve"> </w:t>
      </w:r>
      <w:r>
        <w:t>(</w:t>
      </w:r>
      <w:r w:rsidRPr="0025678B">
        <w:rPr>
          <w:b/>
        </w:rPr>
        <w:t>A</w:t>
      </w:r>
      <w:r>
        <w:t>), or two (</w:t>
      </w:r>
      <w:r w:rsidRPr="0025678B">
        <w:rPr>
          <w:b/>
        </w:rPr>
        <w:t>B</w:t>
      </w:r>
      <w:r>
        <w:t xml:space="preserve">) </w:t>
      </w:r>
      <w:r w:rsidRPr="002D13E8">
        <w:t>independent experiments</w:t>
      </w:r>
      <w:r>
        <w:t>.</w:t>
      </w:r>
    </w:p>
    <w:p w14:paraId="22F4D0EA" w14:textId="77777777" w:rsidR="00305AE5" w:rsidRDefault="00305AE5" w:rsidP="00305AE5">
      <w:r>
        <w:br w:type="page"/>
      </w:r>
    </w:p>
    <w:p w14:paraId="24FF7707" w14:textId="77777777" w:rsidR="00305AE5" w:rsidRDefault="00305AE5" w:rsidP="00305AE5">
      <w:pPr>
        <w:pStyle w:val="Heading2"/>
      </w:pPr>
      <w:bookmarkStart w:id="81" w:name="_Toc98093148"/>
      <w:r>
        <w:lastRenderedPageBreak/>
        <w:t>Figure S6</w:t>
      </w:r>
      <w:bookmarkEnd w:id="81"/>
    </w:p>
    <w:p w14:paraId="77860F19" w14:textId="77777777" w:rsidR="00305AE5" w:rsidRDefault="00305AE5" w:rsidP="00305AE5">
      <w:pPr>
        <w:rPr>
          <w:color w:val="000000"/>
        </w:rPr>
      </w:pPr>
      <w:r>
        <w:rPr>
          <w:noProof/>
          <w:lang w:val="de-DE" w:eastAsia="de-DE"/>
        </w:rPr>
        <w:drawing>
          <wp:inline distT="0" distB="0" distL="0" distR="0" wp14:anchorId="1BC3E73E" wp14:editId="458B0818">
            <wp:extent cx="5760720" cy="5752465"/>
            <wp:effectExtent l="0" t="0" r="0" b="63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5752465"/>
                    </a:xfrm>
                    <a:prstGeom prst="rect">
                      <a:avLst/>
                    </a:prstGeom>
                  </pic:spPr>
                </pic:pic>
              </a:graphicData>
            </a:graphic>
          </wp:inline>
        </w:drawing>
      </w:r>
    </w:p>
    <w:p w14:paraId="6CFE1DD4" w14:textId="77777777" w:rsidR="00305AE5" w:rsidRDefault="00305AE5" w:rsidP="00305AE5">
      <w:pPr>
        <w:spacing w:line="276" w:lineRule="auto"/>
      </w:pPr>
      <w:r w:rsidRPr="00B83150">
        <w:rPr>
          <w:b/>
          <w:bCs/>
        </w:rPr>
        <w:t>Figure S</w:t>
      </w:r>
      <w:r>
        <w:rPr>
          <w:b/>
          <w:bCs/>
        </w:rPr>
        <w:t>6</w:t>
      </w:r>
      <w:r w:rsidRPr="00A044AB">
        <w:rPr>
          <w:b/>
          <w:bCs/>
        </w:rPr>
        <w:t xml:space="preserve">. </w:t>
      </w:r>
      <w:r>
        <w:rPr>
          <w:b/>
          <w:bCs/>
        </w:rPr>
        <w:t xml:space="preserve">Fluorescence activated cell sorting of HEK293 cells transduced with citrine-tagged UNC93B1. </w:t>
      </w:r>
      <w:r>
        <w:t xml:space="preserve">Mean fluorescence intensities of HEK293 cells with stable expression of TLR7 (HEK293-hTLR7), TLR8 (HEK293-hTLR8), TLR9 (HEK293-hTLR9), or TLR3 (HEK293-hTLR3), after transduction with wild type (UNC_WT) or mutant (UNC_E92G) citrine-tagged UNC93B1-cDNA. Cells were sorted to equal citrine expression. Mean </w:t>
      </w:r>
      <w:r>
        <w:rPr>
          <w:rFonts w:ascii="Arial" w:eastAsia="Arial" w:hAnsi="Arial" w:cs="Arial"/>
          <w:color w:val="000000"/>
          <w:sz w:val="18"/>
          <w:szCs w:val="18"/>
        </w:rPr>
        <w:t>±</w:t>
      </w:r>
      <w:r>
        <w:t xml:space="preserve"> SD </w:t>
      </w:r>
      <w:r>
        <w:rPr>
          <w:color w:val="000000" w:themeColor="text1"/>
        </w:rPr>
        <w:t xml:space="preserve">of </w:t>
      </w:r>
      <w:r w:rsidRPr="002D13E8">
        <w:rPr>
          <w:color w:val="000000" w:themeColor="text1"/>
        </w:rPr>
        <w:t>triplicate technical replicates</w:t>
      </w:r>
      <w:r>
        <w:t>.</w:t>
      </w:r>
    </w:p>
    <w:p w14:paraId="6BCB2FA5" w14:textId="77777777" w:rsidR="00305AE5" w:rsidRDefault="00305AE5" w:rsidP="00305AE5">
      <w:r>
        <w:br w:type="page"/>
      </w:r>
    </w:p>
    <w:p w14:paraId="6CEFC0DA" w14:textId="77777777" w:rsidR="00305AE5" w:rsidRDefault="00305AE5" w:rsidP="00305AE5">
      <w:pPr>
        <w:pStyle w:val="Heading2"/>
      </w:pPr>
      <w:bookmarkStart w:id="82" w:name="_Toc98093149"/>
      <w:r>
        <w:lastRenderedPageBreak/>
        <w:t>Figure S7</w:t>
      </w:r>
      <w:bookmarkEnd w:id="82"/>
    </w:p>
    <w:p w14:paraId="44C66B66" w14:textId="77777777" w:rsidR="00305AE5" w:rsidRDefault="00305AE5" w:rsidP="00305AE5">
      <w:pPr>
        <w:ind w:left="-142"/>
        <w:rPr>
          <w:color w:val="000000"/>
        </w:rPr>
      </w:pPr>
      <w:r>
        <w:rPr>
          <w:noProof/>
          <w:lang w:val="de-DE" w:eastAsia="de-DE"/>
        </w:rPr>
        <w:drawing>
          <wp:inline distT="0" distB="0" distL="0" distR="0" wp14:anchorId="01C26101" wp14:editId="19102680">
            <wp:extent cx="6006703" cy="35509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8508" cy="3551987"/>
                    </a:xfrm>
                    <a:prstGeom prst="rect">
                      <a:avLst/>
                    </a:prstGeom>
                  </pic:spPr>
                </pic:pic>
              </a:graphicData>
            </a:graphic>
          </wp:inline>
        </w:drawing>
      </w:r>
    </w:p>
    <w:p w14:paraId="0B12F9CE" w14:textId="77777777" w:rsidR="00305AE5" w:rsidRDefault="00305AE5" w:rsidP="00305AE5">
      <w:pPr>
        <w:spacing w:line="276" w:lineRule="auto"/>
      </w:pPr>
      <w:r w:rsidRPr="00B83150">
        <w:rPr>
          <w:b/>
          <w:bCs/>
        </w:rPr>
        <w:t>Figure S</w:t>
      </w:r>
      <w:r>
        <w:rPr>
          <w:b/>
          <w:bCs/>
        </w:rPr>
        <w:t>7</w:t>
      </w:r>
      <w:r w:rsidRPr="00A044AB">
        <w:rPr>
          <w:b/>
          <w:bCs/>
        </w:rPr>
        <w:t xml:space="preserve">. </w:t>
      </w:r>
      <w:r>
        <w:rPr>
          <w:b/>
          <w:bCs/>
        </w:rPr>
        <w:t xml:space="preserve">Stimulation of TLR7 and TLR9 in HEK293 cells expressing wild type or mutant UNC93B1. </w:t>
      </w:r>
      <w:r w:rsidRPr="00101A2F">
        <w:t xml:space="preserve">HEK293 cells stably expressing TLR7 </w:t>
      </w:r>
      <w:r>
        <w:t xml:space="preserve">(HEK293-hTLR7) </w:t>
      </w:r>
      <w:r w:rsidRPr="00101A2F">
        <w:t xml:space="preserve">or TLR9 </w:t>
      </w:r>
      <w:r>
        <w:t xml:space="preserve">(HEK293-hTLR9) </w:t>
      </w:r>
      <w:r w:rsidRPr="00101A2F">
        <w:t>were trans</w:t>
      </w:r>
      <w:r>
        <w:t>duced</w:t>
      </w:r>
      <w:r w:rsidRPr="00101A2F">
        <w:t xml:space="preserve"> with wild type </w:t>
      </w:r>
      <w:r>
        <w:t xml:space="preserve">(UNC_WT) </w:t>
      </w:r>
      <w:r w:rsidRPr="00101A2F">
        <w:t>or mutant citrine-</w:t>
      </w:r>
      <w:r>
        <w:t xml:space="preserve">tagged </w:t>
      </w:r>
      <w:r w:rsidRPr="00101A2F">
        <w:t xml:space="preserve">UNC93B1 </w:t>
      </w:r>
      <w:r>
        <w:t xml:space="preserve">(UNC_E92G) </w:t>
      </w:r>
      <w:r w:rsidRPr="00101A2F">
        <w:t xml:space="preserve">and then sorted to equal </w:t>
      </w:r>
      <w:r>
        <w:t>citrine</w:t>
      </w:r>
      <w:r w:rsidRPr="00101A2F">
        <w:t xml:space="preserve"> expression. HEK293_</w:t>
      </w:r>
      <w:r>
        <w:t xml:space="preserve">hTLR7 were stimulated with 10 µg/ml </w:t>
      </w:r>
      <w:r w:rsidRPr="00101A2F">
        <w:t xml:space="preserve">RNA40 alone, RNA40 plus poly-L-arginine (pLA) or RNA40 plus pLA and </w:t>
      </w:r>
      <w:r>
        <w:t xml:space="preserve">50 µM </w:t>
      </w:r>
      <w:r w:rsidRPr="00101A2F">
        <w:t>hydroxychloroquine (HCQ). HEK293_</w:t>
      </w:r>
      <w:r>
        <w:t>hTLR9 were stimulated with 1 µM ODN2006</w:t>
      </w:r>
      <w:r w:rsidRPr="00101A2F">
        <w:t xml:space="preserve"> alone, </w:t>
      </w:r>
      <w:r>
        <w:t>ODN2006</w:t>
      </w:r>
      <w:r w:rsidRPr="00101A2F">
        <w:t xml:space="preserve"> plus poly-L-arginine (pLA) or </w:t>
      </w:r>
      <w:r>
        <w:t>ODN2006</w:t>
      </w:r>
      <w:r w:rsidRPr="00101A2F">
        <w:t xml:space="preserve"> plus pLA and </w:t>
      </w:r>
      <w:r>
        <w:t xml:space="preserve">50 µM </w:t>
      </w:r>
      <w:r w:rsidRPr="00101A2F">
        <w:t xml:space="preserve">hydroxychloroquine (HCQ). </w:t>
      </w:r>
      <w:r>
        <w:t xml:space="preserve">IL-6 secretion into culture medium was measured after 24 h. Mean </w:t>
      </w:r>
      <w:r>
        <w:rPr>
          <w:rFonts w:ascii="Arial" w:eastAsia="Arial" w:hAnsi="Arial" w:cs="Arial"/>
          <w:color w:val="000000"/>
          <w:sz w:val="18"/>
          <w:szCs w:val="18"/>
        </w:rPr>
        <w:t>±</w:t>
      </w:r>
      <w:r>
        <w:t xml:space="preserve"> SD</w:t>
      </w:r>
      <w:r w:rsidRPr="002847D5">
        <w:rPr>
          <w:color w:val="000000" w:themeColor="text1"/>
        </w:rPr>
        <w:t xml:space="preserve"> </w:t>
      </w:r>
      <w:r>
        <w:rPr>
          <w:color w:val="000000" w:themeColor="text1"/>
        </w:rPr>
        <w:t xml:space="preserve">of </w:t>
      </w:r>
      <w:r w:rsidRPr="002D13E8">
        <w:rPr>
          <w:color w:val="000000" w:themeColor="text1"/>
        </w:rPr>
        <w:t>triplicate technical replicates</w:t>
      </w:r>
      <w:r>
        <w:t>. **, p&lt;0.01 vs. UNC_WT, ANOVA. D</w:t>
      </w:r>
      <w:r w:rsidRPr="002D13E8">
        <w:t>ata are representative of t</w:t>
      </w:r>
      <w:r>
        <w:t>hree</w:t>
      </w:r>
      <w:r w:rsidRPr="002D13E8">
        <w:t xml:space="preserve"> independent experiments</w:t>
      </w:r>
      <w:r>
        <w:t xml:space="preserve">. </w:t>
      </w:r>
    </w:p>
    <w:p w14:paraId="72060DD4" w14:textId="77777777" w:rsidR="00305AE5" w:rsidRDefault="00305AE5" w:rsidP="00305AE5">
      <w:r>
        <w:br w:type="page"/>
      </w:r>
    </w:p>
    <w:p w14:paraId="6D4D6E7B" w14:textId="77777777" w:rsidR="00305AE5" w:rsidRDefault="00305AE5" w:rsidP="00305AE5">
      <w:pPr>
        <w:pStyle w:val="Heading2"/>
      </w:pPr>
      <w:bookmarkStart w:id="83" w:name="_Toc98093150"/>
      <w:r>
        <w:lastRenderedPageBreak/>
        <w:t>Figure S8</w:t>
      </w:r>
      <w:bookmarkEnd w:id="83"/>
    </w:p>
    <w:p w14:paraId="4E945740" w14:textId="77777777" w:rsidR="00305AE5" w:rsidRDefault="00305AE5" w:rsidP="00305AE5">
      <w:pPr>
        <w:rPr>
          <w:color w:val="000000"/>
        </w:rPr>
      </w:pPr>
      <w:r w:rsidRPr="00EA1A1A">
        <w:rPr>
          <w:noProof/>
          <w:color w:val="000000"/>
          <w:lang w:val="de-DE" w:eastAsia="de-DE"/>
        </w:rPr>
        <w:drawing>
          <wp:inline distT="0" distB="0" distL="0" distR="0" wp14:anchorId="1BA1CCC1" wp14:editId="2938C0D6">
            <wp:extent cx="5760720" cy="36068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606800"/>
                    </a:xfrm>
                    <a:prstGeom prst="rect">
                      <a:avLst/>
                    </a:prstGeom>
                    <a:noFill/>
                    <a:ln>
                      <a:noFill/>
                    </a:ln>
                  </pic:spPr>
                </pic:pic>
              </a:graphicData>
            </a:graphic>
          </wp:inline>
        </w:drawing>
      </w:r>
    </w:p>
    <w:p w14:paraId="2BE401C0" w14:textId="77777777" w:rsidR="00305AE5" w:rsidRDefault="00305AE5" w:rsidP="00305AE5">
      <w:pPr>
        <w:spacing w:line="276" w:lineRule="auto"/>
      </w:pPr>
      <w:r w:rsidRPr="00B83150">
        <w:rPr>
          <w:b/>
          <w:bCs/>
        </w:rPr>
        <w:t>Figure S</w:t>
      </w:r>
      <w:r>
        <w:rPr>
          <w:b/>
          <w:bCs/>
        </w:rPr>
        <w:t>8</w:t>
      </w:r>
      <w:r w:rsidRPr="00A044AB">
        <w:rPr>
          <w:b/>
          <w:bCs/>
        </w:rPr>
        <w:t xml:space="preserve">. </w:t>
      </w:r>
      <w:r>
        <w:rPr>
          <w:b/>
          <w:bCs/>
        </w:rPr>
        <w:t xml:space="preserve">Expression analysis </w:t>
      </w:r>
      <w:r w:rsidRPr="006939C1">
        <w:rPr>
          <w:b/>
          <w:bCs/>
        </w:rPr>
        <w:t xml:space="preserve">of UNC93B1-reconstituted </w:t>
      </w:r>
      <w:r>
        <w:rPr>
          <w:b/>
          <w:bCs/>
        </w:rPr>
        <w:t xml:space="preserve">murine </w:t>
      </w:r>
      <w:r w:rsidRPr="006939C1">
        <w:rPr>
          <w:b/>
          <w:bCs/>
        </w:rPr>
        <w:t>RAW264.7 cells.</w:t>
      </w:r>
      <w:r>
        <w:rPr>
          <w:b/>
          <w:bCs/>
        </w:rPr>
        <w:t xml:space="preserve"> </w:t>
      </w:r>
      <w:r>
        <w:t>Unc93b1</w:t>
      </w:r>
      <w:r w:rsidRPr="006939C1">
        <w:rPr>
          <w:vertAlign w:val="superscript"/>
        </w:rPr>
        <w:t>-/-</w:t>
      </w:r>
      <w:r>
        <w:t xml:space="preserve"> RAW264.7 target cells were transduced with wild type (Unc_WT) or mutant (Unc_E92G, Unc_D34A, Unc_H412) UNC93B1. UNC93B1-IRES-mCherry-positive RAW264.7 cells were sorted to equal red fluorescence by flow cytometry. Intracellular TLR7 was stained with anti-TLR7 antibody followed by Alexa Fluor 488 goat anti-mouse IgG.</w:t>
      </w:r>
    </w:p>
    <w:p w14:paraId="6523F1DF" w14:textId="77777777" w:rsidR="00305AE5" w:rsidRDefault="00305AE5" w:rsidP="00305AE5">
      <w:r>
        <w:br w:type="page"/>
      </w:r>
    </w:p>
    <w:p w14:paraId="2F02F106" w14:textId="77777777" w:rsidR="00305AE5" w:rsidRDefault="00305AE5" w:rsidP="00305AE5">
      <w:pPr>
        <w:pStyle w:val="Heading2"/>
      </w:pPr>
      <w:bookmarkStart w:id="84" w:name="_Toc98093151"/>
      <w:r>
        <w:lastRenderedPageBreak/>
        <w:t>Figure S9</w:t>
      </w:r>
      <w:bookmarkEnd w:id="84"/>
    </w:p>
    <w:p w14:paraId="1EE53412" w14:textId="77777777" w:rsidR="00305AE5" w:rsidRDefault="00305AE5" w:rsidP="00305AE5">
      <w:pPr>
        <w:ind w:left="-142"/>
        <w:rPr>
          <w:color w:val="000000"/>
        </w:rPr>
      </w:pPr>
      <w:r w:rsidRPr="00EA1A1A">
        <w:rPr>
          <w:noProof/>
          <w:color w:val="000000"/>
          <w:lang w:val="de-DE" w:eastAsia="de-DE"/>
        </w:rPr>
        <w:drawing>
          <wp:inline distT="0" distB="0" distL="0" distR="0" wp14:anchorId="014A987B" wp14:editId="25C845C8">
            <wp:extent cx="6036073" cy="2903220"/>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646"/>
                    <a:stretch/>
                  </pic:blipFill>
                  <pic:spPr bwMode="auto">
                    <a:xfrm>
                      <a:off x="0" y="0"/>
                      <a:ext cx="6040251" cy="2905230"/>
                    </a:xfrm>
                    <a:prstGeom prst="rect">
                      <a:avLst/>
                    </a:prstGeom>
                    <a:noFill/>
                    <a:ln>
                      <a:noFill/>
                    </a:ln>
                    <a:extLst>
                      <a:ext uri="{53640926-AAD7-44D8-BBD7-CCE9431645EC}">
                        <a14:shadowObscured xmlns:a14="http://schemas.microsoft.com/office/drawing/2010/main"/>
                      </a:ext>
                    </a:extLst>
                  </pic:spPr>
                </pic:pic>
              </a:graphicData>
            </a:graphic>
          </wp:inline>
        </w:drawing>
      </w:r>
    </w:p>
    <w:p w14:paraId="5A0B558D" w14:textId="77777777" w:rsidR="00305AE5" w:rsidRDefault="00305AE5" w:rsidP="00305AE5">
      <w:pPr>
        <w:spacing w:line="276" w:lineRule="auto"/>
      </w:pPr>
      <w:r w:rsidRPr="00B83150">
        <w:rPr>
          <w:b/>
          <w:bCs/>
        </w:rPr>
        <w:t>Figure S</w:t>
      </w:r>
      <w:r>
        <w:rPr>
          <w:b/>
          <w:bCs/>
        </w:rPr>
        <w:t>9</w:t>
      </w:r>
      <w:r w:rsidRPr="00A044AB">
        <w:rPr>
          <w:b/>
          <w:bCs/>
        </w:rPr>
        <w:t xml:space="preserve">. </w:t>
      </w:r>
      <w:r>
        <w:rPr>
          <w:b/>
          <w:bCs/>
        </w:rPr>
        <w:t xml:space="preserve">Whole blood assay. </w:t>
      </w:r>
      <w:r w:rsidRPr="00E0717A">
        <w:t>IFN scores of whole blood from patients (P1, P2) and a wild type control (Co) as determined by qRT-PCR analysis of s</w:t>
      </w:r>
      <w:r>
        <w:t>even</w:t>
      </w:r>
      <w:r w:rsidRPr="00E0717A">
        <w:t xml:space="preserve"> IFN-stimulated genes. </w:t>
      </w:r>
      <w:r>
        <w:t>Unlike control cells, p</w:t>
      </w:r>
      <w:r w:rsidRPr="00E0717A">
        <w:t>atient</w:t>
      </w:r>
      <w:r>
        <w:t xml:space="preserve"> cells exhibit strong IFN scores in whole blood at basal level, which further increased upon addition of 1 µg/ml poly(I:C). IFN scores are markedly suppressed by 1 (+) or 2 (++) µM ruxolitinib. Mean </w:t>
      </w:r>
      <w:r>
        <w:rPr>
          <w:rFonts w:ascii="Arial" w:eastAsia="Arial" w:hAnsi="Arial" w:cs="Arial"/>
          <w:color w:val="000000"/>
          <w:sz w:val="18"/>
          <w:szCs w:val="18"/>
        </w:rPr>
        <w:t>±</w:t>
      </w:r>
      <w:r>
        <w:t xml:space="preserve"> SD</w:t>
      </w:r>
      <w:r w:rsidRPr="002847D5">
        <w:rPr>
          <w:color w:val="000000" w:themeColor="text1"/>
        </w:rPr>
        <w:t xml:space="preserve"> </w:t>
      </w:r>
      <w:r>
        <w:rPr>
          <w:color w:val="000000" w:themeColor="text1"/>
        </w:rPr>
        <w:t xml:space="preserve">of </w:t>
      </w:r>
      <w:r w:rsidRPr="002D13E8">
        <w:rPr>
          <w:color w:val="000000" w:themeColor="text1"/>
        </w:rPr>
        <w:t>triplicate technical replicates</w:t>
      </w:r>
      <w:r>
        <w:t>. **, p&lt;0.01; ***, p&lt;0.001 vs. untreated, ANOVA. D</w:t>
      </w:r>
      <w:r w:rsidRPr="002D13E8">
        <w:t>ata are representative of t</w:t>
      </w:r>
      <w:r>
        <w:t>hree</w:t>
      </w:r>
      <w:r w:rsidRPr="002D13E8">
        <w:t xml:space="preserve"> independent experiments</w:t>
      </w:r>
      <w:r>
        <w:t xml:space="preserve">. </w:t>
      </w:r>
    </w:p>
    <w:p w14:paraId="7FDDF935" w14:textId="77777777" w:rsidR="00305AE5" w:rsidRPr="006866F4" w:rsidRDefault="00305AE5" w:rsidP="00305AE5">
      <w:r>
        <w:br w:type="page"/>
      </w:r>
      <w:bookmarkStart w:id="85" w:name="_Toc98093152"/>
      <w:r w:rsidRPr="00AE2AAC">
        <w:rPr>
          <w:rStyle w:val="Heading2Char"/>
        </w:rPr>
        <w:lastRenderedPageBreak/>
        <w:t>Table S1.</w:t>
      </w:r>
      <w:bookmarkEnd w:id="85"/>
      <w:r>
        <w:rPr>
          <w:b/>
          <w:bCs/>
        </w:rPr>
        <w:t xml:space="preserve"> </w:t>
      </w:r>
      <w:r w:rsidRPr="006866F4">
        <w:t>Fulfillment of the 2019 EULAR/ACR classification criteria</w:t>
      </w:r>
      <w:r>
        <w:t xml:space="preserve"> </w:t>
      </w:r>
      <w:r w:rsidRPr="006866F4">
        <w:t xml:space="preserve"> for SLE</w:t>
      </w:r>
      <w:r>
        <w:t xml:space="preserve"> </w:t>
      </w:r>
      <w:r>
        <w:fldChar w:fldCharType="begin"/>
      </w:r>
      <w:r>
        <w:instrText xml:space="preserve"> ADDIN ZOTERO_ITEM CSL_CITATION {"citationID":"Cl5rR8c7","properties":{"formattedCitation":"[4]","plainCitation":"[4]","noteIndex":0},"citationItems":[{"id":4967,"uris":["http://zotero.org/users/6226631/items/QRH4XHWL"],"itemData":{"id":4967,"type":"article-journal","abstract":"OBJECTIVE: To develop new classification criteria for systemic lupus erythematosus (SLE) jointly supported by the European League Against Rheumatism (EULAR) and the American College of Rheumatology (ACR).\nMETHODS: This international initiative had four phases. (1) Evaluation of antinuclear antibody (ANA) as an entry criterion through systematic review and meta-regression of the literature and criteria generation through an international Delphi exercise, an early patient cohort and a patient survey. (2) Criteria reduction by Delphi and nominal group technique exercises. (3) Criteria definition and weighting based on criterion performance and on results of a multi-criteria decision analysis. (4) Refinement of weights and threshold scores in a new derivation cohort of 1001 subjects and validation compared with previous criteria in a new validation cohort of 1270 subjects.\nRESULTS: The 2019 EULAR/ACR classification criteria for SLE include positive ANA at least once as obligatory entry criterion; followed by additive weighted criteria grouped in seven clinical (constitutional, haematological, neuropsychiatric, mucocutaneous, serosal, musculoskeletal, renal) and three immunological (antiphospholipid antibodies, complement proteins, SLE-specific antibodies) domains, and weighted from 2 to 10. Patients accumulating ≥10 points are classified. In the validation cohort, the new criteria had a sensitivity of 96.1% and specificity of 93.4%, compared with 82.8% sensitivity and 93.4% specificity of the ACR 1997 and 96.7% sensitivity and 83.7% specificity of the Systemic Lupus International Collaborating Clinics 2012 criteria.\nCONCLUSION: These new classification criteria were developed using rigorous methodology with multidisciplinary and international input, and have excellent sensitivity and specificity. Use of ANA entry criterion, hierarchically clustered and weighted criteria reflect current thinking about SLE and provide an improved foundation for SLE research.","container-title":"Annals of the Rheumatic Diseases","DOI":"10.1136/annrheumdis-2018-214819","ISSN":"1468-2060","issue":"9","journalAbbreviation":"Ann Rheum Dis","language":"eng","note":"PMID: 31383717","page":"1151-1159","source":"PubMed","title":"2019 European League Against Rheumatism/American College of Rheumatology classification criteria for systemic lupus erythematosus","volume":"78","author":[{"family":"Aringer","given":"Martin"},{"family":"Costenbader","given":"Karen"},{"family":"Daikh","given":"David"},{"family":"Brinks","given":"Ralph"},{"family":"Mosca","given":"Marta"},{"family":"Ramsey-Goldman","given":"Rosalind"},{"family":"Smolen","given":"Josef S."},{"family":"Wofsy","given":"David"},{"family":"Boumpas","given":"Dimitrios T."},{"family":"Kamen","given":"Diane L."},{"family":"Jayne","given":"David"},{"family":"Cervera","given":"Ricard"},{"family":"Costedoat-Chalumeau","given":"Nathalie"},{"family":"Diamond","given":"Betty"},{"family":"Gladman","given":"Dafna D."},{"family":"Hahn","given":"Bevra"},{"family":"Hiepe","given":"Falk"},{"family":"Jacobsen","given":"Søren"},{"family":"Khanna","given":"Dinesh"},{"family":"Lerstrøm","given":"Kirsten"},{"family":"Massarotti","given":"Elena"},{"family":"McCune","given":"Joseph"},{"family":"Ruiz-Irastorza","given":"Guillermo"},{"family":"Sanchez-Guerrero","given":"Jorge"},{"family":"Schneider","given":"Matthias"},{"family":"Urowitz","given":"Murray"},{"family":"Bertsias","given":"George"},{"family":"Hoyer","given":"Bimba F."},{"family":"Leuchten","given":"Nicolai"},{"family":"Tani","given":"Chiara"},{"family":"Tedeschi","given":"Sara K."},{"family":"Touma","given":"Zahi"},{"family":"Schmajuk","given":"Gabriela"},{"family":"Anic","given":"Branimir"},{"family":"Assan","given":"Florence"},{"family":"Chan","given":"Tak Mao"},{"family":"Clarke","given":"Ann Elaine"},{"family":"Crow","given":"Mary K."},{"family":"Czirják","given":"László"},{"family":"Doria","given":"Andrea"},{"family":"Graninger","given":"Winfried"},{"family":"Halda-Kiss","given":"Bernadett"},{"family":"Hasni","given":"Sarfaraz"},{"family":"Izmirly","given":"Peter M."},{"family":"Jung","given":"Michelle"},{"family":"Kumánovics","given":"Gábor"},{"family":"Mariette","given":"Xavier"},{"family":"Padjen","given":"Ivan"},{"family":"Pego-Reigosa","given":"José M."},{"family":"Romero-Diaz","given":"Juanita"},{"family":"Rúa-Figueroa Fernández","given":"Íñigo"},{"family":"Seror","given":"Raphaèle"},{"family":"Stummvoll","given":"Georg H."},{"family":"Tanaka","given":"Yoshiya"},{"family":"Tektonidou","given":"Maria G."},{"family":"Vasconcelos","given":"Carlos"},{"family":"Vital","given":"Edward M."},{"family":"Wallace","given":"Daniel J."},{"family":"Yavuz","given":"Sule"},{"family":"Meroni","given":"Pier Luigi"},{"family":"Fritzler","given":"Marvin J."},{"family":"Naden","given":"Ray"},{"family":"Dörner","given":"Thomas"},{"family":"Johnson","given":"Sindhu R."}],"issued":{"date-parts":[["2019",9]]}}}],"schema":"https://github.com/citation-style-language/schema/raw/master/csl-citation.json"} </w:instrText>
      </w:r>
      <w:r>
        <w:fldChar w:fldCharType="separate"/>
      </w:r>
      <w:r w:rsidRPr="00B50107">
        <w:t>[4]</w:t>
      </w:r>
      <w:r>
        <w:fldChar w:fldCharType="end"/>
      </w:r>
      <w:r w:rsidRPr="006866F4">
        <w:t xml:space="preserve"> of patient</w:t>
      </w:r>
      <w:r>
        <w:t>s.</w:t>
      </w:r>
    </w:p>
    <w:tbl>
      <w:tblPr>
        <w:tblStyle w:val="TableGrid"/>
        <w:tblW w:w="8897" w:type="dxa"/>
        <w:tblCellMar>
          <w:top w:w="28" w:type="dxa"/>
          <w:bottom w:w="28" w:type="dxa"/>
        </w:tblCellMar>
        <w:tblLook w:val="04A0" w:firstRow="1" w:lastRow="0" w:firstColumn="1" w:lastColumn="0" w:noHBand="0" w:noVBand="1"/>
      </w:tblPr>
      <w:tblGrid>
        <w:gridCol w:w="4531"/>
        <w:gridCol w:w="1304"/>
        <w:gridCol w:w="1531"/>
        <w:gridCol w:w="1531"/>
      </w:tblGrid>
      <w:tr w:rsidR="00305AE5" w:rsidRPr="00440C59" w14:paraId="585EE2EC" w14:textId="77777777" w:rsidTr="00676027">
        <w:tc>
          <w:tcPr>
            <w:tcW w:w="4531" w:type="dxa"/>
          </w:tcPr>
          <w:p w14:paraId="01AE512E" w14:textId="77777777" w:rsidR="00305AE5" w:rsidRPr="00440C59" w:rsidRDefault="00305AE5" w:rsidP="00676027">
            <w:pPr>
              <w:jc w:val="center"/>
              <w:rPr>
                <w:b/>
                <w:bCs/>
              </w:rPr>
            </w:pPr>
            <w:r w:rsidRPr="00440C59">
              <w:rPr>
                <w:b/>
                <w:bCs/>
              </w:rPr>
              <w:t>Clinical domains and criteria</w:t>
            </w:r>
          </w:p>
        </w:tc>
        <w:tc>
          <w:tcPr>
            <w:tcW w:w="1304" w:type="dxa"/>
          </w:tcPr>
          <w:p w14:paraId="176D0CFB" w14:textId="77777777" w:rsidR="00305AE5" w:rsidRPr="00440C59" w:rsidRDefault="00305AE5" w:rsidP="00676027">
            <w:pPr>
              <w:jc w:val="center"/>
              <w:rPr>
                <w:b/>
                <w:bCs/>
              </w:rPr>
            </w:pPr>
            <w:r w:rsidRPr="00440C59">
              <w:rPr>
                <w:b/>
                <w:bCs/>
              </w:rPr>
              <w:t>Weight</w:t>
            </w:r>
          </w:p>
        </w:tc>
        <w:tc>
          <w:tcPr>
            <w:tcW w:w="1531" w:type="dxa"/>
          </w:tcPr>
          <w:p w14:paraId="4D97C6A9" w14:textId="77777777" w:rsidR="00305AE5" w:rsidRPr="00440C59" w:rsidRDefault="00305AE5" w:rsidP="00676027">
            <w:pPr>
              <w:jc w:val="center"/>
              <w:rPr>
                <w:b/>
                <w:bCs/>
              </w:rPr>
            </w:pPr>
            <w:r w:rsidRPr="00440C59">
              <w:rPr>
                <w:b/>
                <w:bCs/>
              </w:rPr>
              <w:t>Patient 1</w:t>
            </w:r>
          </w:p>
        </w:tc>
        <w:tc>
          <w:tcPr>
            <w:tcW w:w="1531" w:type="dxa"/>
          </w:tcPr>
          <w:p w14:paraId="52AD2B31" w14:textId="77777777" w:rsidR="00305AE5" w:rsidRPr="00440C59" w:rsidRDefault="00305AE5" w:rsidP="00676027">
            <w:pPr>
              <w:jc w:val="center"/>
              <w:rPr>
                <w:b/>
                <w:bCs/>
              </w:rPr>
            </w:pPr>
            <w:r w:rsidRPr="00440C59">
              <w:rPr>
                <w:b/>
                <w:bCs/>
              </w:rPr>
              <w:t>Patient 2</w:t>
            </w:r>
          </w:p>
        </w:tc>
      </w:tr>
      <w:tr w:rsidR="00305AE5" w14:paraId="4A77501F" w14:textId="77777777" w:rsidTr="00676027">
        <w:tc>
          <w:tcPr>
            <w:tcW w:w="4531" w:type="dxa"/>
          </w:tcPr>
          <w:p w14:paraId="4B3455B2" w14:textId="77777777" w:rsidR="00305AE5" w:rsidRPr="00440C59" w:rsidRDefault="00305AE5" w:rsidP="00676027">
            <w:pPr>
              <w:rPr>
                <w:b/>
                <w:bCs/>
                <w:i/>
                <w:iCs/>
              </w:rPr>
            </w:pPr>
            <w:r w:rsidRPr="00440C59">
              <w:rPr>
                <w:b/>
                <w:bCs/>
                <w:i/>
                <w:iCs/>
              </w:rPr>
              <w:t>Constitutional</w:t>
            </w:r>
          </w:p>
          <w:p w14:paraId="31C85EF6" w14:textId="77777777" w:rsidR="00305AE5" w:rsidRDefault="00305AE5" w:rsidP="00676027">
            <w:r>
              <w:t>Fever</w:t>
            </w:r>
          </w:p>
        </w:tc>
        <w:tc>
          <w:tcPr>
            <w:tcW w:w="1304" w:type="dxa"/>
          </w:tcPr>
          <w:p w14:paraId="6EEFE047" w14:textId="77777777" w:rsidR="00305AE5" w:rsidRDefault="00305AE5" w:rsidP="00676027">
            <w:pPr>
              <w:jc w:val="center"/>
            </w:pPr>
          </w:p>
          <w:p w14:paraId="037BE6A1" w14:textId="77777777" w:rsidR="00305AE5" w:rsidRDefault="00305AE5" w:rsidP="00676027">
            <w:pPr>
              <w:jc w:val="center"/>
            </w:pPr>
            <w:r>
              <w:t>2</w:t>
            </w:r>
          </w:p>
        </w:tc>
        <w:tc>
          <w:tcPr>
            <w:tcW w:w="1531" w:type="dxa"/>
          </w:tcPr>
          <w:p w14:paraId="434B5214" w14:textId="77777777" w:rsidR="00305AE5" w:rsidRDefault="00305AE5" w:rsidP="00676027">
            <w:pPr>
              <w:jc w:val="center"/>
            </w:pPr>
          </w:p>
          <w:p w14:paraId="3B98ADD2" w14:textId="77777777" w:rsidR="00305AE5" w:rsidRPr="00A61777" w:rsidRDefault="00305AE5" w:rsidP="00676027">
            <w:pPr>
              <w:jc w:val="center"/>
              <w:rPr>
                <w:b/>
                <w:bCs/>
              </w:rPr>
            </w:pPr>
            <w:r w:rsidRPr="00A61777">
              <w:rPr>
                <w:b/>
                <w:bCs/>
              </w:rPr>
              <w:t>2</w:t>
            </w:r>
          </w:p>
        </w:tc>
        <w:tc>
          <w:tcPr>
            <w:tcW w:w="1531" w:type="dxa"/>
          </w:tcPr>
          <w:p w14:paraId="6B5121FC" w14:textId="77777777" w:rsidR="00305AE5" w:rsidRDefault="00305AE5" w:rsidP="00676027">
            <w:pPr>
              <w:jc w:val="center"/>
            </w:pPr>
          </w:p>
          <w:p w14:paraId="2291B271" w14:textId="77777777" w:rsidR="00305AE5" w:rsidRDefault="00305AE5" w:rsidP="00676027">
            <w:pPr>
              <w:jc w:val="center"/>
            </w:pPr>
          </w:p>
        </w:tc>
      </w:tr>
      <w:tr w:rsidR="00305AE5" w14:paraId="4BD91870" w14:textId="77777777" w:rsidTr="00676027">
        <w:tc>
          <w:tcPr>
            <w:tcW w:w="4531" w:type="dxa"/>
          </w:tcPr>
          <w:p w14:paraId="5E49A281" w14:textId="77777777" w:rsidR="00305AE5" w:rsidRPr="00440C59" w:rsidRDefault="00305AE5" w:rsidP="00676027">
            <w:pPr>
              <w:rPr>
                <w:b/>
                <w:bCs/>
                <w:i/>
                <w:iCs/>
              </w:rPr>
            </w:pPr>
            <w:r w:rsidRPr="00440C59">
              <w:rPr>
                <w:b/>
                <w:bCs/>
                <w:i/>
                <w:iCs/>
              </w:rPr>
              <w:t>Hematologic</w:t>
            </w:r>
          </w:p>
          <w:p w14:paraId="49EC289F" w14:textId="77777777" w:rsidR="00305AE5" w:rsidRDefault="00305AE5" w:rsidP="00676027">
            <w:r>
              <w:t>Leukopenia</w:t>
            </w:r>
          </w:p>
          <w:p w14:paraId="03DF3BF9" w14:textId="77777777" w:rsidR="00305AE5" w:rsidRDefault="00305AE5" w:rsidP="00676027">
            <w:r>
              <w:t>Thrombocytopenia</w:t>
            </w:r>
          </w:p>
          <w:p w14:paraId="260C7BA0" w14:textId="77777777" w:rsidR="00305AE5" w:rsidRDefault="00305AE5" w:rsidP="00676027">
            <w:r>
              <w:t>Autoimmune hemolysis</w:t>
            </w:r>
          </w:p>
        </w:tc>
        <w:tc>
          <w:tcPr>
            <w:tcW w:w="1304" w:type="dxa"/>
          </w:tcPr>
          <w:p w14:paraId="47EF7D7E" w14:textId="77777777" w:rsidR="00305AE5" w:rsidRDefault="00305AE5" w:rsidP="00676027">
            <w:pPr>
              <w:jc w:val="center"/>
            </w:pPr>
          </w:p>
          <w:p w14:paraId="49AE38D8" w14:textId="77777777" w:rsidR="00305AE5" w:rsidRDefault="00305AE5" w:rsidP="00676027">
            <w:pPr>
              <w:jc w:val="center"/>
            </w:pPr>
            <w:r>
              <w:t>3</w:t>
            </w:r>
          </w:p>
          <w:p w14:paraId="3BC789CA" w14:textId="77777777" w:rsidR="00305AE5" w:rsidRDefault="00305AE5" w:rsidP="00676027">
            <w:pPr>
              <w:jc w:val="center"/>
            </w:pPr>
            <w:r>
              <w:t>4</w:t>
            </w:r>
          </w:p>
          <w:p w14:paraId="70FDE39F" w14:textId="77777777" w:rsidR="00305AE5" w:rsidRDefault="00305AE5" w:rsidP="00676027">
            <w:pPr>
              <w:jc w:val="center"/>
            </w:pPr>
            <w:r>
              <w:t>4</w:t>
            </w:r>
          </w:p>
        </w:tc>
        <w:tc>
          <w:tcPr>
            <w:tcW w:w="1531" w:type="dxa"/>
          </w:tcPr>
          <w:p w14:paraId="5712316A" w14:textId="77777777" w:rsidR="00305AE5" w:rsidRDefault="00305AE5" w:rsidP="00676027">
            <w:pPr>
              <w:jc w:val="center"/>
            </w:pPr>
          </w:p>
          <w:p w14:paraId="6FFE83A6" w14:textId="77777777" w:rsidR="00305AE5" w:rsidRDefault="00305AE5" w:rsidP="00676027">
            <w:pPr>
              <w:jc w:val="center"/>
            </w:pPr>
            <w:r>
              <w:t>3</w:t>
            </w:r>
          </w:p>
          <w:p w14:paraId="120D76D6" w14:textId="77777777" w:rsidR="00305AE5" w:rsidRDefault="00305AE5" w:rsidP="00676027">
            <w:pPr>
              <w:jc w:val="center"/>
            </w:pPr>
            <w:r>
              <w:t>4</w:t>
            </w:r>
          </w:p>
          <w:p w14:paraId="2994A937" w14:textId="77777777" w:rsidR="00305AE5" w:rsidRPr="00A61777" w:rsidRDefault="00305AE5" w:rsidP="00676027">
            <w:pPr>
              <w:jc w:val="center"/>
              <w:rPr>
                <w:b/>
                <w:bCs/>
              </w:rPr>
            </w:pPr>
            <w:r w:rsidRPr="00A61777">
              <w:rPr>
                <w:b/>
                <w:bCs/>
              </w:rPr>
              <w:t>4</w:t>
            </w:r>
          </w:p>
        </w:tc>
        <w:tc>
          <w:tcPr>
            <w:tcW w:w="1531" w:type="dxa"/>
          </w:tcPr>
          <w:p w14:paraId="472C62AB" w14:textId="77777777" w:rsidR="00305AE5" w:rsidRDefault="00305AE5" w:rsidP="00676027">
            <w:pPr>
              <w:jc w:val="center"/>
            </w:pPr>
          </w:p>
          <w:p w14:paraId="0CD22319" w14:textId="77777777" w:rsidR="00305AE5" w:rsidRDefault="00305AE5" w:rsidP="00676027">
            <w:pPr>
              <w:jc w:val="center"/>
            </w:pPr>
            <w:r>
              <w:t>3</w:t>
            </w:r>
          </w:p>
          <w:p w14:paraId="74993BEA" w14:textId="77777777" w:rsidR="00305AE5" w:rsidRDefault="00305AE5" w:rsidP="00676027">
            <w:pPr>
              <w:jc w:val="center"/>
            </w:pPr>
            <w:r>
              <w:t>4</w:t>
            </w:r>
          </w:p>
          <w:p w14:paraId="359C64F0" w14:textId="77777777" w:rsidR="00305AE5" w:rsidRPr="00A61777" w:rsidRDefault="00305AE5" w:rsidP="00676027">
            <w:pPr>
              <w:jc w:val="center"/>
              <w:rPr>
                <w:b/>
                <w:bCs/>
              </w:rPr>
            </w:pPr>
            <w:r w:rsidRPr="00A61777">
              <w:rPr>
                <w:b/>
                <w:bCs/>
              </w:rPr>
              <w:t>4</w:t>
            </w:r>
          </w:p>
        </w:tc>
      </w:tr>
      <w:tr w:rsidR="00305AE5" w14:paraId="04DEF7AD" w14:textId="77777777" w:rsidTr="00676027">
        <w:tc>
          <w:tcPr>
            <w:tcW w:w="4531" w:type="dxa"/>
          </w:tcPr>
          <w:p w14:paraId="628B64F1" w14:textId="77777777" w:rsidR="00305AE5" w:rsidRPr="00440C59" w:rsidRDefault="00305AE5" w:rsidP="00676027">
            <w:pPr>
              <w:rPr>
                <w:b/>
                <w:bCs/>
                <w:i/>
                <w:iCs/>
              </w:rPr>
            </w:pPr>
            <w:r w:rsidRPr="00440C59">
              <w:rPr>
                <w:b/>
                <w:bCs/>
                <w:i/>
                <w:iCs/>
              </w:rPr>
              <w:t>Neuropsychiatric</w:t>
            </w:r>
          </w:p>
          <w:p w14:paraId="18AC4CBE" w14:textId="77777777" w:rsidR="00305AE5" w:rsidRDefault="00305AE5" w:rsidP="00676027">
            <w:r>
              <w:t>Delirium</w:t>
            </w:r>
          </w:p>
          <w:p w14:paraId="2508CAAD" w14:textId="77777777" w:rsidR="00305AE5" w:rsidRDefault="00305AE5" w:rsidP="00676027">
            <w:r>
              <w:t>Psychosis</w:t>
            </w:r>
          </w:p>
          <w:p w14:paraId="5D54046C" w14:textId="77777777" w:rsidR="00305AE5" w:rsidRDefault="00305AE5" w:rsidP="00676027">
            <w:r>
              <w:t>Seizure</w:t>
            </w:r>
          </w:p>
        </w:tc>
        <w:tc>
          <w:tcPr>
            <w:tcW w:w="1304" w:type="dxa"/>
          </w:tcPr>
          <w:p w14:paraId="7B3A7833" w14:textId="77777777" w:rsidR="00305AE5" w:rsidRDefault="00305AE5" w:rsidP="00676027">
            <w:pPr>
              <w:jc w:val="center"/>
            </w:pPr>
          </w:p>
          <w:p w14:paraId="0D223BFC" w14:textId="77777777" w:rsidR="00305AE5" w:rsidRDefault="00305AE5" w:rsidP="00676027">
            <w:pPr>
              <w:jc w:val="center"/>
            </w:pPr>
            <w:r>
              <w:t>2</w:t>
            </w:r>
          </w:p>
          <w:p w14:paraId="7563E4F8" w14:textId="77777777" w:rsidR="00305AE5" w:rsidRDefault="00305AE5" w:rsidP="00676027">
            <w:pPr>
              <w:jc w:val="center"/>
            </w:pPr>
            <w:r>
              <w:t>3</w:t>
            </w:r>
          </w:p>
          <w:p w14:paraId="145407AA" w14:textId="77777777" w:rsidR="00305AE5" w:rsidRDefault="00305AE5" w:rsidP="00676027">
            <w:pPr>
              <w:jc w:val="center"/>
            </w:pPr>
            <w:r>
              <w:t>5</w:t>
            </w:r>
          </w:p>
        </w:tc>
        <w:tc>
          <w:tcPr>
            <w:tcW w:w="1531" w:type="dxa"/>
          </w:tcPr>
          <w:p w14:paraId="76B6CB1D" w14:textId="77777777" w:rsidR="00305AE5" w:rsidRDefault="00305AE5" w:rsidP="00676027">
            <w:pPr>
              <w:jc w:val="center"/>
            </w:pPr>
          </w:p>
          <w:p w14:paraId="5D9B06E1" w14:textId="77777777" w:rsidR="00305AE5" w:rsidRDefault="00305AE5" w:rsidP="00676027">
            <w:pPr>
              <w:jc w:val="center"/>
            </w:pPr>
            <w:r>
              <w:t>2</w:t>
            </w:r>
          </w:p>
          <w:p w14:paraId="1F63BC95" w14:textId="77777777" w:rsidR="00305AE5" w:rsidRDefault="00305AE5" w:rsidP="00676027">
            <w:pPr>
              <w:jc w:val="center"/>
            </w:pPr>
            <w:r>
              <w:t>3</w:t>
            </w:r>
          </w:p>
          <w:p w14:paraId="5046679C" w14:textId="77777777" w:rsidR="00305AE5" w:rsidRPr="00A61777" w:rsidRDefault="00305AE5" w:rsidP="00676027">
            <w:pPr>
              <w:jc w:val="center"/>
              <w:rPr>
                <w:b/>
                <w:bCs/>
              </w:rPr>
            </w:pPr>
            <w:r w:rsidRPr="00A61777">
              <w:rPr>
                <w:b/>
                <w:bCs/>
              </w:rPr>
              <w:t>5</w:t>
            </w:r>
          </w:p>
        </w:tc>
        <w:tc>
          <w:tcPr>
            <w:tcW w:w="1531" w:type="dxa"/>
          </w:tcPr>
          <w:p w14:paraId="3801B074" w14:textId="77777777" w:rsidR="00305AE5" w:rsidRDefault="00305AE5" w:rsidP="00676027">
            <w:pPr>
              <w:jc w:val="center"/>
            </w:pPr>
          </w:p>
          <w:p w14:paraId="33DB1162" w14:textId="77777777" w:rsidR="00305AE5" w:rsidRDefault="00305AE5" w:rsidP="00676027">
            <w:pPr>
              <w:jc w:val="center"/>
            </w:pPr>
            <w:r>
              <w:t>2</w:t>
            </w:r>
          </w:p>
          <w:p w14:paraId="76369BC3" w14:textId="77777777" w:rsidR="00305AE5" w:rsidRDefault="00305AE5" w:rsidP="00676027">
            <w:pPr>
              <w:jc w:val="center"/>
            </w:pPr>
            <w:r>
              <w:t>3</w:t>
            </w:r>
          </w:p>
          <w:p w14:paraId="28028CC4" w14:textId="77777777" w:rsidR="00305AE5" w:rsidRPr="00A61777" w:rsidRDefault="00305AE5" w:rsidP="00676027">
            <w:pPr>
              <w:jc w:val="center"/>
              <w:rPr>
                <w:b/>
                <w:bCs/>
              </w:rPr>
            </w:pPr>
            <w:r w:rsidRPr="00A61777">
              <w:rPr>
                <w:b/>
                <w:bCs/>
              </w:rPr>
              <w:t>5</w:t>
            </w:r>
          </w:p>
        </w:tc>
      </w:tr>
      <w:tr w:rsidR="00305AE5" w14:paraId="21C3BCA8" w14:textId="77777777" w:rsidTr="00676027">
        <w:tc>
          <w:tcPr>
            <w:tcW w:w="4531" w:type="dxa"/>
          </w:tcPr>
          <w:p w14:paraId="78D04B5C" w14:textId="77777777" w:rsidR="00305AE5" w:rsidRPr="00440C59" w:rsidRDefault="00305AE5" w:rsidP="00676027">
            <w:pPr>
              <w:rPr>
                <w:b/>
                <w:bCs/>
                <w:i/>
                <w:iCs/>
              </w:rPr>
            </w:pPr>
            <w:r w:rsidRPr="00440C59">
              <w:rPr>
                <w:b/>
                <w:bCs/>
                <w:i/>
                <w:iCs/>
              </w:rPr>
              <w:t>Mucocutaneous</w:t>
            </w:r>
          </w:p>
          <w:p w14:paraId="69E80C5E" w14:textId="77777777" w:rsidR="00305AE5" w:rsidRDefault="00305AE5" w:rsidP="00676027">
            <w:r>
              <w:t>Non-scarring alopecia</w:t>
            </w:r>
          </w:p>
          <w:p w14:paraId="062F6D69" w14:textId="77777777" w:rsidR="00305AE5" w:rsidRDefault="00305AE5" w:rsidP="00676027">
            <w:r>
              <w:t>oral ulcers</w:t>
            </w:r>
          </w:p>
          <w:p w14:paraId="648500E7" w14:textId="77777777" w:rsidR="00305AE5" w:rsidRDefault="00305AE5" w:rsidP="00676027">
            <w:r>
              <w:t>Subacute OR discoid lupus</w:t>
            </w:r>
          </w:p>
          <w:p w14:paraId="5D807AC1" w14:textId="77777777" w:rsidR="00305AE5" w:rsidRDefault="00305AE5" w:rsidP="00676027">
            <w:r>
              <w:t>Acute cutaneous lupus</w:t>
            </w:r>
          </w:p>
        </w:tc>
        <w:tc>
          <w:tcPr>
            <w:tcW w:w="1304" w:type="dxa"/>
          </w:tcPr>
          <w:p w14:paraId="24F219FA" w14:textId="77777777" w:rsidR="00305AE5" w:rsidRDefault="00305AE5" w:rsidP="00676027">
            <w:pPr>
              <w:jc w:val="center"/>
            </w:pPr>
          </w:p>
          <w:p w14:paraId="76DB59D1" w14:textId="77777777" w:rsidR="00305AE5" w:rsidRDefault="00305AE5" w:rsidP="00676027">
            <w:pPr>
              <w:jc w:val="center"/>
            </w:pPr>
            <w:r>
              <w:t>2</w:t>
            </w:r>
          </w:p>
          <w:p w14:paraId="5811AA80" w14:textId="77777777" w:rsidR="00305AE5" w:rsidRDefault="00305AE5" w:rsidP="00676027">
            <w:pPr>
              <w:jc w:val="center"/>
            </w:pPr>
            <w:r>
              <w:t>2</w:t>
            </w:r>
          </w:p>
          <w:p w14:paraId="38C6C8D7" w14:textId="77777777" w:rsidR="00305AE5" w:rsidRDefault="00305AE5" w:rsidP="00676027">
            <w:pPr>
              <w:jc w:val="center"/>
            </w:pPr>
            <w:r>
              <w:t>4</w:t>
            </w:r>
          </w:p>
          <w:p w14:paraId="3D13BFDD" w14:textId="77777777" w:rsidR="00305AE5" w:rsidRDefault="00305AE5" w:rsidP="00676027">
            <w:pPr>
              <w:jc w:val="center"/>
            </w:pPr>
            <w:r>
              <w:t>6</w:t>
            </w:r>
          </w:p>
        </w:tc>
        <w:tc>
          <w:tcPr>
            <w:tcW w:w="1531" w:type="dxa"/>
          </w:tcPr>
          <w:p w14:paraId="39B4605F" w14:textId="77777777" w:rsidR="00305AE5" w:rsidRDefault="00305AE5" w:rsidP="00676027">
            <w:pPr>
              <w:jc w:val="center"/>
            </w:pPr>
          </w:p>
          <w:p w14:paraId="57E1E33E" w14:textId="77777777" w:rsidR="00305AE5" w:rsidRDefault="00305AE5" w:rsidP="00676027">
            <w:pPr>
              <w:jc w:val="center"/>
            </w:pPr>
          </w:p>
          <w:p w14:paraId="0FD7AD59" w14:textId="77777777" w:rsidR="00305AE5" w:rsidRDefault="00305AE5" w:rsidP="00676027">
            <w:pPr>
              <w:jc w:val="center"/>
            </w:pPr>
            <w:r>
              <w:t>2</w:t>
            </w:r>
          </w:p>
          <w:p w14:paraId="6021F16B" w14:textId="77777777" w:rsidR="00305AE5" w:rsidRPr="00A61777" w:rsidRDefault="00305AE5" w:rsidP="00676027">
            <w:pPr>
              <w:jc w:val="center"/>
              <w:rPr>
                <w:b/>
                <w:bCs/>
              </w:rPr>
            </w:pPr>
            <w:r w:rsidRPr="00A61777">
              <w:rPr>
                <w:b/>
                <w:bCs/>
              </w:rPr>
              <w:t>4</w:t>
            </w:r>
          </w:p>
          <w:p w14:paraId="113777A8" w14:textId="77777777" w:rsidR="00305AE5" w:rsidRDefault="00305AE5" w:rsidP="00676027">
            <w:pPr>
              <w:jc w:val="center"/>
            </w:pPr>
          </w:p>
        </w:tc>
        <w:tc>
          <w:tcPr>
            <w:tcW w:w="1531" w:type="dxa"/>
          </w:tcPr>
          <w:p w14:paraId="17F61D15" w14:textId="77777777" w:rsidR="00305AE5" w:rsidRDefault="00305AE5" w:rsidP="00676027">
            <w:pPr>
              <w:jc w:val="center"/>
            </w:pPr>
          </w:p>
          <w:p w14:paraId="57C6792E" w14:textId="77777777" w:rsidR="00305AE5" w:rsidRDefault="00305AE5" w:rsidP="00676027">
            <w:pPr>
              <w:jc w:val="center"/>
            </w:pPr>
          </w:p>
          <w:p w14:paraId="7423CFA5" w14:textId="77777777" w:rsidR="00305AE5" w:rsidRDefault="00305AE5" w:rsidP="00676027">
            <w:pPr>
              <w:jc w:val="center"/>
            </w:pPr>
          </w:p>
          <w:p w14:paraId="1CE1E966" w14:textId="77777777" w:rsidR="00305AE5" w:rsidRPr="00A61777" w:rsidRDefault="00305AE5" w:rsidP="00676027">
            <w:pPr>
              <w:jc w:val="center"/>
              <w:rPr>
                <w:b/>
                <w:bCs/>
              </w:rPr>
            </w:pPr>
            <w:r w:rsidRPr="00A61777">
              <w:rPr>
                <w:b/>
                <w:bCs/>
              </w:rPr>
              <w:t>4</w:t>
            </w:r>
          </w:p>
        </w:tc>
      </w:tr>
      <w:tr w:rsidR="00305AE5" w14:paraId="023A83D4" w14:textId="77777777" w:rsidTr="00676027">
        <w:tc>
          <w:tcPr>
            <w:tcW w:w="4531" w:type="dxa"/>
          </w:tcPr>
          <w:p w14:paraId="6D294142" w14:textId="77777777" w:rsidR="00305AE5" w:rsidRPr="00440C59" w:rsidRDefault="00305AE5" w:rsidP="00676027">
            <w:pPr>
              <w:rPr>
                <w:b/>
                <w:bCs/>
                <w:i/>
                <w:iCs/>
              </w:rPr>
            </w:pPr>
            <w:r w:rsidRPr="00440C59">
              <w:rPr>
                <w:b/>
                <w:bCs/>
                <w:i/>
                <w:iCs/>
              </w:rPr>
              <w:t>Serosal</w:t>
            </w:r>
          </w:p>
          <w:p w14:paraId="62B98513" w14:textId="77777777" w:rsidR="00305AE5" w:rsidRDefault="00305AE5" w:rsidP="00676027">
            <w:r>
              <w:t>Pleural or pericardial effusion</w:t>
            </w:r>
          </w:p>
          <w:p w14:paraId="02330CBD" w14:textId="77777777" w:rsidR="00305AE5" w:rsidRDefault="00305AE5" w:rsidP="00676027">
            <w:r>
              <w:t>Acute pericarditis</w:t>
            </w:r>
          </w:p>
        </w:tc>
        <w:tc>
          <w:tcPr>
            <w:tcW w:w="1304" w:type="dxa"/>
          </w:tcPr>
          <w:p w14:paraId="7B7C522C" w14:textId="77777777" w:rsidR="00305AE5" w:rsidRDefault="00305AE5" w:rsidP="00676027">
            <w:pPr>
              <w:jc w:val="center"/>
            </w:pPr>
          </w:p>
          <w:p w14:paraId="6B6965EF" w14:textId="77777777" w:rsidR="00305AE5" w:rsidRDefault="00305AE5" w:rsidP="00676027">
            <w:pPr>
              <w:jc w:val="center"/>
            </w:pPr>
            <w:r>
              <w:t>5</w:t>
            </w:r>
          </w:p>
          <w:p w14:paraId="45786DA5" w14:textId="77777777" w:rsidR="00305AE5" w:rsidRDefault="00305AE5" w:rsidP="00676027">
            <w:pPr>
              <w:jc w:val="center"/>
            </w:pPr>
            <w:r>
              <w:t>6</w:t>
            </w:r>
          </w:p>
        </w:tc>
        <w:tc>
          <w:tcPr>
            <w:tcW w:w="1531" w:type="dxa"/>
          </w:tcPr>
          <w:p w14:paraId="38133B78" w14:textId="77777777" w:rsidR="00305AE5" w:rsidRDefault="00305AE5" w:rsidP="00676027">
            <w:pPr>
              <w:jc w:val="center"/>
            </w:pPr>
          </w:p>
          <w:p w14:paraId="54DD2CFB" w14:textId="77777777" w:rsidR="00305AE5" w:rsidRPr="00A61777" w:rsidRDefault="00305AE5" w:rsidP="00676027">
            <w:pPr>
              <w:jc w:val="center"/>
              <w:rPr>
                <w:b/>
                <w:bCs/>
              </w:rPr>
            </w:pPr>
            <w:r w:rsidRPr="00A61777">
              <w:rPr>
                <w:b/>
                <w:bCs/>
              </w:rPr>
              <w:t>5</w:t>
            </w:r>
          </w:p>
          <w:p w14:paraId="4413707A" w14:textId="77777777" w:rsidR="00305AE5" w:rsidRDefault="00305AE5" w:rsidP="00676027">
            <w:pPr>
              <w:jc w:val="center"/>
            </w:pPr>
          </w:p>
        </w:tc>
        <w:tc>
          <w:tcPr>
            <w:tcW w:w="1531" w:type="dxa"/>
          </w:tcPr>
          <w:p w14:paraId="38CEC340" w14:textId="77777777" w:rsidR="00305AE5" w:rsidRDefault="00305AE5" w:rsidP="00676027">
            <w:pPr>
              <w:jc w:val="center"/>
            </w:pPr>
          </w:p>
          <w:p w14:paraId="6F253A4D" w14:textId="77777777" w:rsidR="00305AE5" w:rsidRPr="00A61777" w:rsidRDefault="00305AE5" w:rsidP="00676027">
            <w:pPr>
              <w:jc w:val="center"/>
              <w:rPr>
                <w:b/>
                <w:bCs/>
              </w:rPr>
            </w:pPr>
            <w:r w:rsidRPr="00A61777">
              <w:rPr>
                <w:b/>
                <w:bCs/>
              </w:rPr>
              <w:t>5</w:t>
            </w:r>
          </w:p>
        </w:tc>
      </w:tr>
      <w:tr w:rsidR="00305AE5" w14:paraId="5EB38234" w14:textId="77777777" w:rsidTr="00676027">
        <w:tc>
          <w:tcPr>
            <w:tcW w:w="4531" w:type="dxa"/>
          </w:tcPr>
          <w:p w14:paraId="19E00634" w14:textId="77777777" w:rsidR="00305AE5" w:rsidRPr="00440C59" w:rsidRDefault="00305AE5" w:rsidP="00676027">
            <w:pPr>
              <w:rPr>
                <w:b/>
                <w:bCs/>
                <w:i/>
                <w:iCs/>
              </w:rPr>
            </w:pPr>
            <w:r w:rsidRPr="00440C59">
              <w:rPr>
                <w:b/>
                <w:bCs/>
                <w:i/>
                <w:iCs/>
              </w:rPr>
              <w:lastRenderedPageBreak/>
              <w:t>Musculoskeletal</w:t>
            </w:r>
          </w:p>
          <w:p w14:paraId="425AB67C" w14:textId="77777777" w:rsidR="00305AE5" w:rsidRDefault="00305AE5" w:rsidP="00676027">
            <w:r>
              <w:t>Joint involvement</w:t>
            </w:r>
          </w:p>
        </w:tc>
        <w:tc>
          <w:tcPr>
            <w:tcW w:w="1304" w:type="dxa"/>
          </w:tcPr>
          <w:p w14:paraId="2D17895E" w14:textId="77777777" w:rsidR="00305AE5" w:rsidRDefault="00305AE5" w:rsidP="00676027">
            <w:pPr>
              <w:jc w:val="center"/>
            </w:pPr>
          </w:p>
          <w:p w14:paraId="7AFD9836" w14:textId="77777777" w:rsidR="00305AE5" w:rsidRDefault="00305AE5" w:rsidP="00676027">
            <w:pPr>
              <w:jc w:val="center"/>
            </w:pPr>
            <w:r>
              <w:t>6</w:t>
            </w:r>
          </w:p>
        </w:tc>
        <w:tc>
          <w:tcPr>
            <w:tcW w:w="1531" w:type="dxa"/>
          </w:tcPr>
          <w:p w14:paraId="6DC5513E" w14:textId="77777777" w:rsidR="00305AE5" w:rsidRDefault="00305AE5" w:rsidP="00676027">
            <w:pPr>
              <w:jc w:val="center"/>
            </w:pPr>
          </w:p>
          <w:p w14:paraId="45CA9AA7" w14:textId="77777777" w:rsidR="00305AE5" w:rsidRDefault="00305AE5" w:rsidP="00676027">
            <w:pPr>
              <w:jc w:val="center"/>
            </w:pPr>
            <w:r>
              <w:t>6</w:t>
            </w:r>
          </w:p>
        </w:tc>
        <w:tc>
          <w:tcPr>
            <w:tcW w:w="1531" w:type="dxa"/>
          </w:tcPr>
          <w:p w14:paraId="089BDE80" w14:textId="77777777" w:rsidR="00305AE5" w:rsidRDefault="00305AE5" w:rsidP="00676027">
            <w:pPr>
              <w:jc w:val="center"/>
            </w:pPr>
          </w:p>
        </w:tc>
      </w:tr>
      <w:tr w:rsidR="00305AE5" w14:paraId="33DC159A" w14:textId="77777777" w:rsidTr="00676027">
        <w:tc>
          <w:tcPr>
            <w:tcW w:w="4531" w:type="dxa"/>
          </w:tcPr>
          <w:p w14:paraId="2796FD74" w14:textId="77777777" w:rsidR="00305AE5" w:rsidRPr="00440C59" w:rsidRDefault="00305AE5" w:rsidP="00676027">
            <w:pPr>
              <w:rPr>
                <w:b/>
                <w:bCs/>
                <w:i/>
                <w:iCs/>
              </w:rPr>
            </w:pPr>
            <w:r w:rsidRPr="00440C59">
              <w:rPr>
                <w:b/>
                <w:bCs/>
                <w:i/>
                <w:iCs/>
              </w:rPr>
              <w:t>Renal</w:t>
            </w:r>
          </w:p>
          <w:p w14:paraId="66860894" w14:textId="77777777" w:rsidR="00305AE5" w:rsidRDefault="00305AE5" w:rsidP="00676027">
            <w:r>
              <w:t>Proteinuria &gt;0.5 g/24 h</w:t>
            </w:r>
          </w:p>
          <w:p w14:paraId="3F0413DF" w14:textId="77777777" w:rsidR="00305AE5" w:rsidRDefault="00305AE5" w:rsidP="00676027">
            <w:r>
              <w:t>Renal biopsy Class II or V lupus nephritis</w:t>
            </w:r>
          </w:p>
          <w:p w14:paraId="1A7B2064" w14:textId="77777777" w:rsidR="00305AE5" w:rsidRDefault="00305AE5" w:rsidP="00676027">
            <w:r>
              <w:t>Renal biopsy Class III or IV lupus nephritis</w:t>
            </w:r>
          </w:p>
          <w:p w14:paraId="00964FA9" w14:textId="77777777" w:rsidR="00305AE5" w:rsidRDefault="00305AE5" w:rsidP="00676027"/>
        </w:tc>
        <w:tc>
          <w:tcPr>
            <w:tcW w:w="1304" w:type="dxa"/>
          </w:tcPr>
          <w:p w14:paraId="217AA3C5" w14:textId="77777777" w:rsidR="00305AE5" w:rsidRDefault="00305AE5" w:rsidP="00676027">
            <w:pPr>
              <w:jc w:val="center"/>
            </w:pPr>
          </w:p>
          <w:p w14:paraId="78E977D5" w14:textId="77777777" w:rsidR="00305AE5" w:rsidRDefault="00305AE5" w:rsidP="00676027">
            <w:pPr>
              <w:jc w:val="center"/>
            </w:pPr>
            <w:r>
              <w:t>4</w:t>
            </w:r>
          </w:p>
          <w:p w14:paraId="2FA725B9" w14:textId="77777777" w:rsidR="00305AE5" w:rsidRDefault="00305AE5" w:rsidP="00676027">
            <w:pPr>
              <w:jc w:val="center"/>
            </w:pPr>
            <w:r>
              <w:t>8</w:t>
            </w:r>
          </w:p>
          <w:p w14:paraId="3A5EE553" w14:textId="77777777" w:rsidR="00305AE5" w:rsidRDefault="00305AE5" w:rsidP="00676027">
            <w:pPr>
              <w:jc w:val="center"/>
            </w:pPr>
            <w:r>
              <w:t>10</w:t>
            </w:r>
          </w:p>
        </w:tc>
        <w:tc>
          <w:tcPr>
            <w:tcW w:w="1531" w:type="dxa"/>
          </w:tcPr>
          <w:p w14:paraId="6590870E" w14:textId="77777777" w:rsidR="00305AE5" w:rsidRDefault="00305AE5" w:rsidP="00676027">
            <w:pPr>
              <w:jc w:val="center"/>
            </w:pPr>
          </w:p>
          <w:p w14:paraId="7499FF1F" w14:textId="77777777" w:rsidR="00305AE5" w:rsidRDefault="00305AE5" w:rsidP="00676027">
            <w:pPr>
              <w:jc w:val="center"/>
            </w:pPr>
            <w:r>
              <w:t>4</w:t>
            </w:r>
          </w:p>
          <w:p w14:paraId="52DD3CB3" w14:textId="77777777" w:rsidR="00305AE5" w:rsidRPr="00A61777" w:rsidRDefault="00305AE5" w:rsidP="00676027">
            <w:pPr>
              <w:jc w:val="center"/>
              <w:rPr>
                <w:b/>
                <w:bCs/>
              </w:rPr>
            </w:pPr>
            <w:r w:rsidRPr="00A61777">
              <w:rPr>
                <w:b/>
                <w:bCs/>
              </w:rPr>
              <w:t>8</w:t>
            </w:r>
          </w:p>
          <w:p w14:paraId="0C6E835C" w14:textId="77777777" w:rsidR="00305AE5" w:rsidRDefault="00305AE5" w:rsidP="00676027">
            <w:pPr>
              <w:jc w:val="center"/>
            </w:pPr>
          </w:p>
        </w:tc>
        <w:tc>
          <w:tcPr>
            <w:tcW w:w="1531" w:type="dxa"/>
          </w:tcPr>
          <w:p w14:paraId="06B21C38" w14:textId="77777777" w:rsidR="00305AE5" w:rsidRDefault="00305AE5" w:rsidP="00676027">
            <w:pPr>
              <w:jc w:val="center"/>
            </w:pPr>
          </w:p>
          <w:p w14:paraId="79F141DE" w14:textId="77777777" w:rsidR="00305AE5" w:rsidRDefault="00305AE5" w:rsidP="00676027">
            <w:pPr>
              <w:jc w:val="center"/>
            </w:pPr>
            <w:r>
              <w:t>4</w:t>
            </w:r>
          </w:p>
          <w:p w14:paraId="3778E453" w14:textId="77777777" w:rsidR="00305AE5" w:rsidRPr="00A61777" w:rsidRDefault="00305AE5" w:rsidP="00676027">
            <w:pPr>
              <w:jc w:val="center"/>
              <w:rPr>
                <w:b/>
                <w:bCs/>
              </w:rPr>
            </w:pPr>
            <w:r w:rsidRPr="00A61777">
              <w:rPr>
                <w:b/>
                <w:bCs/>
              </w:rPr>
              <w:t>8</w:t>
            </w:r>
          </w:p>
        </w:tc>
      </w:tr>
      <w:tr w:rsidR="00305AE5" w14:paraId="3A10FBB5" w14:textId="77777777" w:rsidTr="00676027">
        <w:tc>
          <w:tcPr>
            <w:tcW w:w="4531" w:type="dxa"/>
          </w:tcPr>
          <w:p w14:paraId="1D35796F" w14:textId="77777777" w:rsidR="00305AE5" w:rsidRPr="00440C59" w:rsidRDefault="00305AE5" w:rsidP="00676027">
            <w:pPr>
              <w:jc w:val="center"/>
              <w:rPr>
                <w:b/>
                <w:bCs/>
              </w:rPr>
            </w:pPr>
            <w:r w:rsidRPr="00440C59">
              <w:rPr>
                <w:b/>
                <w:bCs/>
              </w:rPr>
              <w:t>Immunological domains and criteria</w:t>
            </w:r>
          </w:p>
        </w:tc>
        <w:tc>
          <w:tcPr>
            <w:tcW w:w="1304" w:type="dxa"/>
          </w:tcPr>
          <w:p w14:paraId="27804B8D" w14:textId="77777777" w:rsidR="00305AE5" w:rsidRDefault="00305AE5" w:rsidP="00676027">
            <w:pPr>
              <w:jc w:val="center"/>
            </w:pPr>
          </w:p>
        </w:tc>
        <w:tc>
          <w:tcPr>
            <w:tcW w:w="1531" w:type="dxa"/>
          </w:tcPr>
          <w:p w14:paraId="7FDF2AD9" w14:textId="77777777" w:rsidR="00305AE5" w:rsidRDefault="00305AE5" w:rsidP="00676027">
            <w:pPr>
              <w:jc w:val="center"/>
            </w:pPr>
          </w:p>
        </w:tc>
        <w:tc>
          <w:tcPr>
            <w:tcW w:w="1531" w:type="dxa"/>
          </w:tcPr>
          <w:p w14:paraId="2F7BC3BD" w14:textId="77777777" w:rsidR="00305AE5" w:rsidRDefault="00305AE5" w:rsidP="00676027">
            <w:pPr>
              <w:jc w:val="center"/>
            </w:pPr>
          </w:p>
        </w:tc>
      </w:tr>
      <w:tr w:rsidR="00305AE5" w14:paraId="2ED1F273" w14:textId="77777777" w:rsidTr="00676027">
        <w:tc>
          <w:tcPr>
            <w:tcW w:w="4531" w:type="dxa"/>
          </w:tcPr>
          <w:p w14:paraId="3895249F" w14:textId="77777777" w:rsidR="00305AE5" w:rsidRDefault="00305AE5" w:rsidP="00676027">
            <w:pPr>
              <w:rPr>
                <w:b/>
                <w:bCs/>
                <w:i/>
                <w:iCs/>
              </w:rPr>
            </w:pPr>
            <w:r>
              <w:rPr>
                <w:b/>
                <w:bCs/>
                <w:i/>
                <w:iCs/>
              </w:rPr>
              <w:t>Antiphospholipid antibodies</w:t>
            </w:r>
          </w:p>
          <w:p w14:paraId="4CAAC7BF" w14:textId="77777777" w:rsidR="00305AE5" w:rsidRPr="0084420E" w:rsidRDefault="00305AE5" w:rsidP="00676027">
            <w:r w:rsidRPr="0084420E">
              <w:t>Anti-cardiolipi</w:t>
            </w:r>
            <w:r>
              <w:t>n</w:t>
            </w:r>
            <w:r w:rsidRPr="0084420E">
              <w:t xml:space="preserve"> ant</w:t>
            </w:r>
            <w:r>
              <w:t>i</w:t>
            </w:r>
            <w:r w:rsidRPr="0084420E">
              <w:t>bodies OR</w:t>
            </w:r>
          </w:p>
          <w:p w14:paraId="4EBDB803" w14:textId="77777777" w:rsidR="00305AE5" w:rsidRPr="0084420E" w:rsidRDefault="00305AE5" w:rsidP="00676027">
            <w:r w:rsidRPr="0084420E">
              <w:t>Anti-β2GP1 antibodies OR</w:t>
            </w:r>
          </w:p>
          <w:p w14:paraId="5F492BD2" w14:textId="77777777" w:rsidR="00305AE5" w:rsidRPr="00440C59" w:rsidRDefault="00305AE5" w:rsidP="00676027">
            <w:pPr>
              <w:rPr>
                <w:b/>
                <w:bCs/>
                <w:i/>
                <w:iCs/>
              </w:rPr>
            </w:pPr>
            <w:r w:rsidRPr="0084420E">
              <w:t>Lupus anticoagulant</w:t>
            </w:r>
          </w:p>
        </w:tc>
        <w:tc>
          <w:tcPr>
            <w:tcW w:w="1304" w:type="dxa"/>
          </w:tcPr>
          <w:p w14:paraId="1523043D" w14:textId="77777777" w:rsidR="00305AE5" w:rsidRDefault="00305AE5" w:rsidP="00676027">
            <w:pPr>
              <w:jc w:val="center"/>
            </w:pPr>
          </w:p>
          <w:p w14:paraId="7B664FAE" w14:textId="77777777" w:rsidR="00305AE5" w:rsidRDefault="00305AE5" w:rsidP="00676027">
            <w:pPr>
              <w:jc w:val="center"/>
            </w:pPr>
          </w:p>
          <w:p w14:paraId="1F0BB6E8" w14:textId="77777777" w:rsidR="00305AE5" w:rsidRDefault="00305AE5" w:rsidP="00676027">
            <w:pPr>
              <w:jc w:val="center"/>
            </w:pPr>
          </w:p>
          <w:p w14:paraId="1F749CF4" w14:textId="77777777" w:rsidR="00305AE5" w:rsidRDefault="00305AE5" w:rsidP="00676027">
            <w:pPr>
              <w:jc w:val="center"/>
            </w:pPr>
            <w:r>
              <w:t>2</w:t>
            </w:r>
          </w:p>
        </w:tc>
        <w:tc>
          <w:tcPr>
            <w:tcW w:w="1531" w:type="dxa"/>
          </w:tcPr>
          <w:p w14:paraId="57B5F8BB" w14:textId="77777777" w:rsidR="00305AE5" w:rsidRPr="00A61777" w:rsidRDefault="00305AE5" w:rsidP="00676027">
            <w:pPr>
              <w:jc w:val="center"/>
              <w:rPr>
                <w:b/>
                <w:bCs/>
              </w:rPr>
            </w:pPr>
          </w:p>
          <w:p w14:paraId="7B1411B2" w14:textId="77777777" w:rsidR="00305AE5" w:rsidRPr="00A61777" w:rsidRDefault="00305AE5" w:rsidP="00676027">
            <w:pPr>
              <w:jc w:val="center"/>
              <w:rPr>
                <w:b/>
                <w:bCs/>
              </w:rPr>
            </w:pPr>
          </w:p>
          <w:p w14:paraId="4BF7CBDB" w14:textId="77777777" w:rsidR="00305AE5" w:rsidRPr="00A61777" w:rsidRDefault="00305AE5" w:rsidP="00676027">
            <w:pPr>
              <w:jc w:val="center"/>
              <w:rPr>
                <w:b/>
                <w:bCs/>
              </w:rPr>
            </w:pPr>
          </w:p>
          <w:p w14:paraId="7C546380" w14:textId="77777777" w:rsidR="00305AE5" w:rsidRPr="00A61777" w:rsidRDefault="00305AE5" w:rsidP="00676027">
            <w:pPr>
              <w:jc w:val="center"/>
              <w:rPr>
                <w:b/>
                <w:bCs/>
              </w:rPr>
            </w:pPr>
            <w:r w:rsidRPr="00A61777">
              <w:rPr>
                <w:b/>
                <w:bCs/>
              </w:rPr>
              <w:t>2</w:t>
            </w:r>
          </w:p>
        </w:tc>
        <w:tc>
          <w:tcPr>
            <w:tcW w:w="1531" w:type="dxa"/>
          </w:tcPr>
          <w:p w14:paraId="4C7A28A0" w14:textId="77777777" w:rsidR="00305AE5" w:rsidRPr="00A61777" w:rsidRDefault="00305AE5" w:rsidP="00676027">
            <w:pPr>
              <w:jc w:val="center"/>
              <w:rPr>
                <w:b/>
                <w:bCs/>
              </w:rPr>
            </w:pPr>
          </w:p>
          <w:p w14:paraId="0575572C" w14:textId="77777777" w:rsidR="00305AE5" w:rsidRPr="00A61777" w:rsidRDefault="00305AE5" w:rsidP="00676027">
            <w:pPr>
              <w:jc w:val="center"/>
              <w:rPr>
                <w:b/>
                <w:bCs/>
              </w:rPr>
            </w:pPr>
          </w:p>
          <w:p w14:paraId="019DECAF" w14:textId="77777777" w:rsidR="00305AE5" w:rsidRPr="00A61777" w:rsidRDefault="00305AE5" w:rsidP="00676027">
            <w:pPr>
              <w:jc w:val="center"/>
              <w:rPr>
                <w:b/>
                <w:bCs/>
              </w:rPr>
            </w:pPr>
          </w:p>
          <w:p w14:paraId="228DA3CF" w14:textId="77777777" w:rsidR="00305AE5" w:rsidRPr="00A61777" w:rsidRDefault="00305AE5" w:rsidP="00676027">
            <w:pPr>
              <w:jc w:val="center"/>
              <w:rPr>
                <w:b/>
                <w:bCs/>
              </w:rPr>
            </w:pPr>
            <w:r w:rsidRPr="00A61777">
              <w:rPr>
                <w:b/>
                <w:bCs/>
              </w:rPr>
              <w:t>2</w:t>
            </w:r>
          </w:p>
        </w:tc>
      </w:tr>
      <w:tr w:rsidR="00305AE5" w14:paraId="0F563583" w14:textId="77777777" w:rsidTr="00676027">
        <w:tc>
          <w:tcPr>
            <w:tcW w:w="4531" w:type="dxa"/>
          </w:tcPr>
          <w:p w14:paraId="474EF83C" w14:textId="77777777" w:rsidR="00305AE5" w:rsidRDefault="00305AE5" w:rsidP="00676027">
            <w:pPr>
              <w:rPr>
                <w:b/>
                <w:bCs/>
                <w:i/>
                <w:iCs/>
              </w:rPr>
            </w:pPr>
            <w:r>
              <w:rPr>
                <w:b/>
                <w:bCs/>
                <w:i/>
                <w:iCs/>
              </w:rPr>
              <w:t>Complement proteins</w:t>
            </w:r>
          </w:p>
          <w:p w14:paraId="3B95FECF" w14:textId="77777777" w:rsidR="00305AE5" w:rsidRPr="0084420E" w:rsidRDefault="00305AE5" w:rsidP="00676027">
            <w:r w:rsidRPr="0084420E">
              <w:t>Low C3 OR low C4</w:t>
            </w:r>
          </w:p>
          <w:p w14:paraId="045D27AA" w14:textId="77777777" w:rsidR="00305AE5" w:rsidRPr="00440C59" w:rsidRDefault="00305AE5" w:rsidP="00676027">
            <w:pPr>
              <w:rPr>
                <w:b/>
                <w:bCs/>
                <w:i/>
                <w:iCs/>
              </w:rPr>
            </w:pPr>
            <w:r w:rsidRPr="0084420E">
              <w:t>Low C3 AND low C4</w:t>
            </w:r>
          </w:p>
        </w:tc>
        <w:tc>
          <w:tcPr>
            <w:tcW w:w="1304" w:type="dxa"/>
          </w:tcPr>
          <w:p w14:paraId="04C75DC8" w14:textId="77777777" w:rsidR="00305AE5" w:rsidRDefault="00305AE5" w:rsidP="00676027">
            <w:pPr>
              <w:jc w:val="center"/>
            </w:pPr>
          </w:p>
          <w:p w14:paraId="6F657DE5" w14:textId="77777777" w:rsidR="00305AE5" w:rsidRDefault="00305AE5" w:rsidP="00676027">
            <w:pPr>
              <w:jc w:val="center"/>
            </w:pPr>
            <w:r>
              <w:t>3</w:t>
            </w:r>
          </w:p>
          <w:p w14:paraId="239BBBE5" w14:textId="77777777" w:rsidR="00305AE5" w:rsidRDefault="00305AE5" w:rsidP="00676027">
            <w:pPr>
              <w:jc w:val="center"/>
            </w:pPr>
            <w:r>
              <w:t>4</w:t>
            </w:r>
          </w:p>
        </w:tc>
        <w:tc>
          <w:tcPr>
            <w:tcW w:w="1531" w:type="dxa"/>
          </w:tcPr>
          <w:p w14:paraId="288403DA" w14:textId="77777777" w:rsidR="00305AE5" w:rsidRPr="00A61777" w:rsidRDefault="00305AE5" w:rsidP="00676027">
            <w:pPr>
              <w:jc w:val="center"/>
              <w:rPr>
                <w:b/>
                <w:bCs/>
              </w:rPr>
            </w:pPr>
          </w:p>
          <w:p w14:paraId="6B949CDB" w14:textId="77777777" w:rsidR="00305AE5" w:rsidRPr="00A61777" w:rsidRDefault="00305AE5" w:rsidP="00676027">
            <w:pPr>
              <w:jc w:val="center"/>
              <w:rPr>
                <w:b/>
                <w:bCs/>
              </w:rPr>
            </w:pPr>
          </w:p>
          <w:p w14:paraId="3F527585" w14:textId="77777777" w:rsidR="00305AE5" w:rsidRPr="00A61777" w:rsidRDefault="00305AE5" w:rsidP="00676027">
            <w:pPr>
              <w:jc w:val="center"/>
              <w:rPr>
                <w:b/>
                <w:bCs/>
              </w:rPr>
            </w:pPr>
            <w:r w:rsidRPr="00A61777">
              <w:rPr>
                <w:b/>
                <w:bCs/>
              </w:rPr>
              <w:t>4</w:t>
            </w:r>
          </w:p>
        </w:tc>
        <w:tc>
          <w:tcPr>
            <w:tcW w:w="1531" w:type="dxa"/>
          </w:tcPr>
          <w:p w14:paraId="597341D0" w14:textId="77777777" w:rsidR="00305AE5" w:rsidRPr="00A61777" w:rsidRDefault="00305AE5" w:rsidP="00676027">
            <w:pPr>
              <w:jc w:val="center"/>
              <w:rPr>
                <w:b/>
                <w:bCs/>
              </w:rPr>
            </w:pPr>
          </w:p>
          <w:p w14:paraId="35B0A1E1" w14:textId="77777777" w:rsidR="00305AE5" w:rsidRPr="00A61777" w:rsidRDefault="00305AE5" w:rsidP="00676027">
            <w:pPr>
              <w:jc w:val="center"/>
              <w:rPr>
                <w:b/>
                <w:bCs/>
              </w:rPr>
            </w:pPr>
          </w:p>
          <w:p w14:paraId="543EFBFF" w14:textId="77777777" w:rsidR="00305AE5" w:rsidRPr="00A61777" w:rsidRDefault="00305AE5" w:rsidP="00676027">
            <w:pPr>
              <w:jc w:val="center"/>
              <w:rPr>
                <w:b/>
                <w:bCs/>
              </w:rPr>
            </w:pPr>
            <w:r w:rsidRPr="00A61777">
              <w:rPr>
                <w:b/>
                <w:bCs/>
              </w:rPr>
              <w:t>4</w:t>
            </w:r>
          </w:p>
        </w:tc>
      </w:tr>
      <w:tr w:rsidR="00305AE5" w14:paraId="2A0F1B96" w14:textId="77777777" w:rsidTr="00676027">
        <w:tc>
          <w:tcPr>
            <w:tcW w:w="4531" w:type="dxa"/>
          </w:tcPr>
          <w:p w14:paraId="794FAE30" w14:textId="77777777" w:rsidR="00305AE5" w:rsidRDefault="00305AE5" w:rsidP="00676027">
            <w:pPr>
              <w:rPr>
                <w:b/>
                <w:bCs/>
                <w:i/>
                <w:iCs/>
              </w:rPr>
            </w:pPr>
            <w:r>
              <w:rPr>
                <w:b/>
                <w:bCs/>
                <w:i/>
                <w:iCs/>
              </w:rPr>
              <w:t>SLE-specific antibodies</w:t>
            </w:r>
          </w:p>
          <w:p w14:paraId="00DA7235" w14:textId="77777777" w:rsidR="00305AE5" w:rsidRPr="0084420E" w:rsidRDefault="00305AE5" w:rsidP="00676027">
            <w:r w:rsidRPr="0084420E">
              <w:t>Anti-dsDNA antibody OR</w:t>
            </w:r>
          </w:p>
          <w:p w14:paraId="575C1E04" w14:textId="77777777" w:rsidR="00305AE5" w:rsidRPr="00440C59" w:rsidRDefault="00305AE5" w:rsidP="00676027">
            <w:pPr>
              <w:rPr>
                <w:b/>
                <w:bCs/>
                <w:i/>
                <w:iCs/>
              </w:rPr>
            </w:pPr>
            <w:r w:rsidRPr="0084420E">
              <w:t>Anti-Smith antibody</w:t>
            </w:r>
          </w:p>
        </w:tc>
        <w:tc>
          <w:tcPr>
            <w:tcW w:w="1304" w:type="dxa"/>
          </w:tcPr>
          <w:p w14:paraId="03F8533A" w14:textId="77777777" w:rsidR="00305AE5" w:rsidRDefault="00305AE5" w:rsidP="00676027">
            <w:pPr>
              <w:jc w:val="center"/>
            </w:pPr>
          </w:p>
          <w:p w14:paraId="689D99DB" w14:textId="77777777" w:rsidR="00305AE5" w:rsidRDefault="00305AE5" w:rsidP="00676027">
            <w:pPr>
              <w:jc w:val="center"/>
            </w:pPr>
          </w:p>
          <w:p w14:paraId="012452D6" w14:textId="77777777" w:rsidR="00305AE5" w:rsidRDefault="00305AE5" w:rsidP="00676027">
            <w:pPr>
              <w:jc w:val="center"/>
            </w:pPr>
            <w:r>
              <w:t>6</w:t>
            </w:r>
          </w:p>
        </w:tc>
        <w:tc>
          <w:tcPr>
            <w:tcW w:w="1531" w:type="dxa"/>
          </w:tcPr>
          <w:p w14:paraId="698A7AE9" w14:textId="77777777" w:rsidR="00305AE5" w:rsidRPr="00A61777" w:rsidRDefault="00305AE5" w:rsidP="00676027">
            <w:pPr>
              <w:jc w:val="center"/>
              <w:rPr>
                <w:b/>
                <w:bCs/>
              </w:rPr>
            </w:pPr>
          </w:p>
          <w:p w14:paraId="009A2C11" w14:textId="77777777" w:rsidR="00305AE5" w:rsidRPr="00A61777" w:rsidRDefault="00305AE5" w:rsidP="00676027">
            <w:pPr>
              <w:jc w:val="center"/>
              <w:rPr>
                <w:b/>
                <w:bCs/>
              </w:rPr>
            </w:pPr>
          </w:p>
          <w:p w14:paraId="35994AF0" w14:textId="77777777" w:rsidR="00305AE5" w:rsidRPr="00A61777" w:rsidRDefault="00305AE5" w:rsidP="00676027">
            <w:pPr>
              <w:jc w:val="center"/>
              <w:rPr>
                <w:b/>
                <w:bCs/>
              </w:rPr>
            </w:pPr>
            <w:r w:rsidRPr="00A61777">
              <w:rPr>
                <w:b/>
                <w:bCs/>
              </w:rPr>
              <w:t>6</w:t>
            </w:r>
          </w:p>
        </w:tc>
        <w:tc>
          <w:tcPr>
            <w:tcW w:w="1531" w:type="dxa"/>
          </w:tcPr>
          <w:p w14:paraId="54DCACF5" w14:textId="77777777" w:rsidR="00305AE5" w:rsidRPr="00A61777" w:rsidRDefault="00305AE5" w:rsidP="00676027">
            <w:pPr>
              <w:jc w:val="center"/>
              <w:rPr>
                <w:b/>
                <w:bCs/>
              </w:rPr>
            </w:pPr>
          </w:p>
          <w:p w14:paraId="30E41B28" w14:textId="77777777" w:rsidR="00305AE5" w:rsidRPr="00A61777" w:rsidRDefault="00305AE5" w:rsidP="00676027">
            <w:pPr>
              <w:jc w:val="center"/>
              <w:rPr>
                <w:b/>
                <w:bCs/>
              </w:rPr>
            </w:pPr>
          </w:p>
          <w:p w14:paraId="39F29371" w14:textId="77777777" w:rsidR="00305AE5" w:rsidRPr="00A61777" w:rsidRDefault="00305AE5" w:rsidP="00676027">
            <w:pPr>
              <w:jc w:val="center"/>
              <w:rPr>
                <w:b/>
                <w:bCs/>
              </w:rPr>
            </w:pPr>
            <w:r w:rsidRPr="00A61777">
              <w:rPr>
                <w:b/>
                <w:bCs/>
              </w:rPr>
              <w:t>6</w:t>
            </w:r>
          </w:p>
        </w:tc>
      </w:tr>
      <w:tr w:rsidR="00305AE5" w14:paraId="7D5E68F2" w14:textId="77777777" w:rsidTr="00676027">
        <w:tc>
          <w:tcPr>
            <w:tcW w:w="4531" w:type="dxa"/>
          </w:tcPr>
          <w:p w14:paraId="20A2128D" w14:textId="77777777" w:rsidR="00305AE5" w:rsidRDefault="00305AE5" w:rsidP="00676027">
            <w:pPr>
              <w:jc w:val="center"/>
              <w:rPr>
                <w:b/>
                <w:bCs/>
              </w:rPr>
            </w:pPr>
            <w:r w:rsidRPr="0084420E">
              <w:rPr>
                <w:b/>
                <w:bCs/>
              </w:rPr>
              <w:t>Total score</w:t>
            </w:r>
          </w:p>
          <w:p w14:paraId="04AE6286" w14:textId="77777777" w:rsidR="00305AE5" w:rsidRPr="000F25FA" w:rsidRDefault="00305AE5" w:rsidP="00676027">
            <w:pPr>
              <w:jc w:val="left"/>
            </w:pPr>
            <w:r w:rsidRPr="000F25FA">
              <w:lastRenderedPageBreak/>
              <w:t xml:space="preserve">SLE classification requires at least one clinical criterion and </w:t>
            </w:r>
            <w:r>
              <w:t>≥</w:t>
            </w:r>
            <w:r w:rsidRPr="000F25FA">
              <w:t>10 points.</w:t>
            </w:r>
          </w:p>
          <w:p w14:paraId="3106641B" w14:textId="77777777" w:rsidR="00305AE5" w:rsidRPr="00440C59" w:rsidRDefault="00305AE5" w:rsidP="00676027">
            <w:pPr>
              <w:jc w:val="left"/>
              <w:rPr>
                <w:b/>
                <w:bCs/>
                <w:i/>
                <w:iCs/>
              </w:rPr>
            </w:pPr>
            <w:r w:rsidRPr="000F25FA">
              <w:t xml:space="preserve">Within each domain, only the highest weighted criterion </w:t>
            </w:r>
            <w:r>
              <w:t>i</w:t>
            </w:r>
            <w:r w:rsidRPr="000F25FA">
              <w:t>s counted tow</w:t>
            </w:r>
            <w:r>
              <w:t>ards</w:t>
            </w:r>
            <w:r w:rsidRPr="000F25FA">
              <w:t xml:space="preserve"> t</w:t>
            </w:r>
            <w:r>
              <w:t>h</w:t>
            </w:r>
            <w:r w:rsidRPr="000F25FA">
              <w:t>e total score.</w:t>
            </w:r>
          </w:p>
        </w:tc>
        <w:tc>
          <w:tcPr>
            <w:tcW w:w="1304" w:type="dxa"/>
          </w:tcPr>
          <w:p w14:paraId="5D3B26D7" w14:textId="77777777" w:rsidR="00305AE5" w:rsidRDefault="00305AE5" w:rsidP="00676027">
            <w:pPr>
              <w:jc w:val="center"/>
            </w:pPr>
          </w:p>
        </w:tc>
        <w:tc>
          <w:tcPr>
            <w:tcW w:w="1531" w:type="dxa"/>
          </w:tcPr>
          <w:p w14:paraId="414DE770" w14:textId="77777777" w:rsidR="00305AE5" w:rsidRPr="00A61777" w:rsidRDefault="00305AE5" w:rsidP="00676027">
            <w:pPr>
              <w:jc w:val="center"/>
              <w:rPr>
                <w:b/>
                <w:bCs/>
              </w:rPr>
            </w:pPr>
            <w:r w:rsidRPr="00A61777">
              <w:rPr>
                <w:b/>
                <w:bCs/>
              </w:rPr>
              <w:t>40</w:t>
            </w:r>
          </w:p>
        </w:tc>
        <w:tc>
          <w:tcPr>
            <w:tcW w:w="1531" w:type="dxa"/>
          </w:tcPr>
          <w:p w14:paraId="64B48BA7" w14:textId="77777777" w:rsidR="00305AE5" w:rsidRPr="00A61777" w:rsidRDefault="00305AE5" w:rsidP="00676027">
            <w:pPr>
              <w:jc w:val="center"/>
              <w:rPr>
                <w:b/>
                <w:bCs/>
              </w:rPr>
            </w:pPr>
            <w:r w:rsidRPr="00A61777">
              <w:rPr>
                <w:b/>
                <w:bCs/>
              </w:rPr>
              <w:t>38</w:t>
            </w:r>
          </w:p>
        </w:tc>
      </w:tr>
    </w:tbl>
    <w:p w14:paraId="29ECFF9B" w14:textId="77777777" w:rsidR="00305AE5" w:rsidRDefault="00305AE5" w:rsidP="00305AE5">
      <w:r>
        <w:br w:type="page"/>
      </w:r>
    </w:p>
    <w:p w14:paraId="0416A22C" w14:textId="77777777" w:rsidR="00305AE5" w:rsidRDefault="00305AE5" w:rsidP="00305AE5">
      <w:pPr>
        <w:pStyle w:val="Heading1"/>
      </w:pPr>
      <w:bookmarkStart w:id="86" w:name="_Toc98093153"/>
      <w:r>
        <w:lastRenderedPageBreak/>
        <w:t>Supplementary References</w:t>
      </w:r>
      <w:bookmarkEnd w:id="86"/>
    </w:p>
    <w:p w14:paraId="735822AF" w14:textId="77777777" w:rsidR="00305AE5" w:rsidRPr="00BD3CAD" w:rsidRDefault="00305AE5" w:rsidP="00305AE5">
      <w:pPr>
        <w:pStyle w:val="Bibliography"/>
        <w:rPr>
          <w:lang w:val="pt-BR"/>
        </w:rPr>
      </w:pPr>
      <w:r>
        <w:rPr>
          <w:color w:val="000000"/>
          <w:highlight w:val="lightGray"/>
        </w:rPr>
        <w:fldChar w:fldCharType="begin"/>
      </w:r>
      <w:r w:rsidRPr="00BD3CAD">
        <w:rPr>
          <w:color w:val="000000"/>
          <w:highlight w:val="lightGray"/>
        </w:rPr>
        <w:instrText xml:space="preserve"> ADDIN ZOTERO_BIBL {"uncited":[],"omitted":[],"custom":[]} CSL_BIBLIOGRAPHY </w:instrText>
      </w:r>
      <w:r>
        <w:rPr>
          <w:color w:val="000000"/>
          <w:highlight w:val="lightGray"/>
        </w:rPr>
        <w:fldChar w:fldCharType="separate"/>
      </w:r>
      <w:r w:rsidRPr="00BD3CAD">
        <w:t xml:space="preserve">1. Wolf C, Brück N, Koss S, Griep C, Kirschfink M, Palm-Beden K, et al. </w:t>
      </w:r>
      <w:r w:rsidRPr="00B50107">
        <w:t xml:space="preserve">Janus kinase inhibition in complement component 1 deficiency. J Allergy Clin Immunol. </w:t>
      </w:r>
      <w:r w:rsidRPr="00BD3CAD">
        <w:rPr>
          <w:lang w:val="pt-BR"/>
        </w:rPr>
        <w:t xml:space="preserve">2020;146:1439-1442.e5. </w:t>
      </w:r>
    </w:p>
    <w:p w14:paraId="17379654" w14:textId="77777777" w:rsidR="00305AE5" w:rsidRPr="00B50107" w:rsidRDefault="00305AE5" w:rsidP="00305AE5">
      <w:pPr>
        <w:pStyle w:val="Bibliography"/>
      </w:pPr>
      <w:r w:rsidRPr="00BD3CAD">
        <w:rPr>
          <w:lang w:val="pt-BR"/>
        </w:rPr>
        <w:t xml:space="preserve">2. Majer O, Liu B, Kreuk LSM, Krogan N, Barton GM. </w:t>
      </w:r>
      <w:r w:rsidRPr="00B50107">
        <w:t xml:space="preserve">UNC93B1 recruits syntenin-1 to dampen TLR7 signalling and prevent autoimmunity. Nature. 2019;575:366–70. </w:t>
      </w:r>
    </w:p>
    <w:p w14:paraId="4A8EC6A4" w14:textId="77777777" w:rsidR="00305AE5" w:rsidRPr="00B50107" w:rsidRDefault="00305AE5" w:rsidP="00305AE5">
      <w:pPr>
        <w:pStyle w:val="Bibliography"/>
      </w:pPr>
      <w:r w:rsidRPr="00B50107">
        <w:t xml:space="preserve">3. Goddard TD, Huang CC, Meng EC, Pettersen EF, Couch GS, Morris JH, et al. UCSF ChimeraX: Meeting modern challenges in visualization and analysis. Protein Sci. 2018;27:14–25. </w:t>
      </w:r>
    </w:p>
    <w:p w14:paraId="62676F45" w14:textId="77777777" w:rsidR="00305AE5" w:rsidRPr="00B50107" w:rsidRDefault="00305AE5" w:rsidP="00305AE5">
      <w:pPr>
        <w:pStyle w:val="Bibliography"/>
      </w:pPr>
      <w:r w:rsidRPr="00B50107">
        <w:t xml:space="preserve">4. Aringer M, Costenbader K, Daikh D, Brinks R, Mosca M, Ramsey-Goldman R, et al. 2019 European League Against Rheumatism/American College of Rheumatology classification criteria for systemic lupus erythematosus. Ann Rheum Dis. 2019;78:1151–9. </w:t>
      </w:r>
    </w:p>
    <w:p w14:paraId="3524A746" w14:textId="77777777" w:rsidR="00305AE5" w:rsidRDefault="00305AE5" w:rsidP="00305AE5">
      <w:pPr>
        <w:ind w:left="-567"/>
        <w:rPr>
          <w:color w:val="000000"/>
        </w:rPr>
      </w:pPr>
      <w:r>
        <w:rPr>
          <w:color w:val="000000"/>
          <w:highlight w:val="lightGray"/>
        </w:rPr>
        <w:fldChar w:fldCharType="end"/>
      </w:r>
    </w:p>
    <w:p w14:paraId="39B67784" w14:textId="77777777" w:rsidR="00305AE5" w:rsidRDefault="00305AE5">
      <w:bookmarkStart w:id="87" w:name="_GoBack"/>
      <w:bookmarkEnd w:id="87"/>
    </w:p>
    <w:sectPr w:rsidR="00305AE5">
      <w:footerReference w:type="default" r:id="rId12"/>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9CBBF" w14:textId="77777777" w:rsidR="002D785E" w:rsidRDefault="00305AE5">
    <w:pPr>
      <w:pBdr>
        <w:top w:val="nil"/>
        <w:left w:val="nil"/>
        <w:bottom w:val="nil"/>
        <w:right w:val="nil"/>
        <w:between w:val="nil"/>
      </w:pBdr>
      <w:tabs>
        <w:tab w:val="center" w:pos="4536"/>
        <w:tab w:val="right" w:pos="9072"/>
      </w:tabs>
      <w:spacing w:before="0"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E5"/>
    <w:rsid w:val="00305AE5"/>
    <w:rsid w:val="006F7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CDF0B5C"/>
  <w15:chartTrackingRefBased/>
  <w15:docId w15:val="{242F1D95-BF30-0C48-93C4-B07E3FB7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UNC Standard"/>
    <w:qFormat/>
    <w:rsid w:val="00305AE5"/>
    <w:pPr>
      <w:spacing w:before="120" w:after="120" w:line="480" w:lineRule="auto"/>
      <w:jc w:val="both"/>
    </w:pPr>
    <w:rPr>
      <w:rFonts w:ascii="Times New Roman" w:eastAsia="Times New Roman" w:hAnsi="Times New Roman" w:cs="Times New Roman"/>
      <w:sz w:val="22"/>
      <w:szCs w:val="22"/>
      <w:lang w:eastAsia="en-GB"/>
    </w:rPr>
  </w:style>
  <w:style w:type="paragraph" w:styleId="Heading1">
    <w:name w:val="heading 1"/>
    <w:aliases w:val="1 Heading"/>
    <w:basedOn w:val="Normal"/>
    <w:next w:val="Normal"/>
    <w:link w:val="Heading1Char"/>
    <w:uiPriority w:val="9"/>
    <w:qFormat/>
    <w:rsid w:val="00305AE5"/>
    <w:pPr>
      <w:keepNext/>
      <w:keepLines/>
      <w:outlineLvl w:val="0"/>
    </w:pPr>
    <w:rPr>
      <w:rFonts w:eastAsiaTheme="majorEastAsia" w:cstheme="majorBidi"/>
      <w:b/>
      <w:smallCaps/>
      <w:color w:val="000000" w:themeColor="text1"/>
      <w:szCs w:val="32"/>
    </w:rPr>
  </w:style>
  <w:style w:type="paragraph" w:styleId="Heading2">
    <w:name w:val="heading 2"/>
    <w:aliases w:val="2 Heading"/>
    <w:basedOn w:val="Normal"/>
    <w:next w:val="Normal"/>
    <w:link w:val="Heading2Char"/>
    <w:uiPriority w:val="9"/>
    <w:unhideWhenUsed/>
    <w:qFormat/>
    <w:rsid w:val="00305AE5"/>
    <w:pPr>
      <w:keepNext/>
      <w:keepLines/>
      <w:jc w:val="left"/>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Heading Char"/>
    <w:basedOn w:val="DefaultParagraphFont"/>
    <w:link w:val="Heading1"/>
    <w:uiPriority w:val="9"/>
    <w:rsid w:val="00305AE5"/>
    <w:rPr>
      <w:rFonts w:ascii="Times New Roman" w:eastAsiaTheme="majorEastAsia" w:hAnsi="Times New Roman" w:cstheme="majorBidi"/>
      <w:b/>
      <w:smallCaps/>
      <w:color w:val="000000" w:themeColor="text1"/>
      <w:sz w:val="22"/>
      <w:szCs w:val="32"/>
      <w:lang w:eastAsia="en-GB"/>
    </w:rPr>
  </w:style>
  <w:style w:type="character" w:customStyle="1" w:styleId="Heading2Char">
    <w:name w:val="Heading 2 Char"/>
    <w:aliases w:val="2 Heading Char"/>
    <w:basedOn w:val="DefaultParagraphFont"/>
    <w:link w:val="Heading2"/>
    <w:uiPriority w:val="9"/>
    <w:rsid w:val="00305AE5"/>
    <w:rPr>
      <w:rFonts w:ascii="Times New Roman" w:eastAsiaTheme="majorEastAsia" w:hAnsi="Times New Roman" w:cstheme="majorBidi"/>
      <w:b/>
      <w:color w:val="000000" w:themeColor="text1"/>
      <w:sz w:val="22"/>
      <w:szCs w:val="26"/>
      <w:lang w:eastAsia="en-GB"/>
    </w:rPr>
  </w:style>
  <w:style w:type="paragraph" w:styleId="Bibliography">
    <w:name w:val="Bibliography"/>
    <w:basedOn w:val="Normal"/>
    <w:next w:val="Normal"/>
    <w:uiPriority w:val="37"/>
    <w:unhideWhenUsed/>
    <w:rsid w:val="00305AE5"/>
    <w:pPr>
      <w:spacing w:after="240" w:line="240" w:lineRule="auto"/>
    </w:pPr>
  </w:style>
  <w:style w:type="table" w:styleId="TableGrid">
    <w:name w:val="Table Grid"/>
    <w:basedOn w:val="TableNormal"/>
    <w:uiPriority w:val="39"/>
    <w:rsid w:val="00305AE5"/>
    <w:pPr>
      <w:jc w:val="both"/>
    </w:pPr>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4523</Words>
  <Characters>25785</Characters>
  <Application>Microsoft Office Word</Application>
  <DocSecurity>0</DocSecurity>
  <Lines>214</Lines>
  <Paragraphs>60</Paragraphs>
  <ScaleCrop>false</ScaleCrop>
  <Company/>
  <LinksUpToDate>false</LinksUpToDate>
  <CharactersWithSpaces>30248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2022-07-21T16:25:00Z</dcterms:created>
  <dcterms:modified xsi:type="dcterms:W3CDTF">2022-07-21T16:25:00Z</dcterms:modified>
</cp:coreProperties>
</file>