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5B" w:rsidRPr="00ED6294" w:rsidRDefault="00ED629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List of abbrev</w:t>
      </w:r>
      <w:r w:rsidR="000C695A" w:rsidRPr="00ED6294">
        <w:rPr>
          <w:rFonts w:ascii="Arial" w:hAnsi="Arial" w:cs="Arial"/>
          <w:b/>
          <w:sz w:val="24"/>
          <w:szCs w:val="24"/>
        </w:rPr>
        <w:t>iations</w:t>
      </w:r>
    </w:p>
    <w:p w:rsidR="000C695A" w:rsidRPr="00ED6294" w:rsidRDefault="000C695A">
      <w:pPr>
        <w:rPr>
          <w:rFonts w:ascii="Arial" w:hAnsi="Arial" w:cs="Arial"/>
          <w:sz w:val="24"/>
          <w:szCs w:val="24"/>
        </w:rPr>
      </w:pPr>
    </w:p>
    <w:p w:rsidR="0024645A" w:rsidRPr="00ED6294" w:rsidRDefault="0024645A">
      <w:pPr>
        <w:rPr>
          <w:rFonts w:ascii="Arial" w:hAnsi="Arial" w:cs="Arial"/>
          <w:sz w:val="24"/>
          <w:szCs w:val="24"/>
        </w:rPr>
      </w:pPr>
      <w:r w:rsidRPr="00ED6294">
        <w:rPr>
          <w:rFonts w:ascii="Arial" w:hAnsi="Arial" w:cs="Arial"/>
          <w:sz w:val="24"/>
          <w:szCs w:val="24"/>
        </w:rPr>
        <w:t xml:space="preserve">WERF: </w:t>
      </w:r>
      <w:r w:rsidR="000C695A" w:rsidRPr="00ED6294">
        <w:rPr>
          <w:rFonts w:ascii="Arial" w:hAnsi="Arial" w:cs="Arial"/>
          <w:sz w:val="24"/>
          <w:szCs w:val="24"/>
        </w:rPr>
        <w:t xml:space="preserve">World Endometriosis Research Foundation </w:t>
      </w:r>
    </w:p>
    <w:p w:rsidR="00580EA7" w:rsidRPr="00ED6294" w:rsidRDefault="00580EA7">
      <w:pPr>
        <w:rPr>
          <w:rFonts w:ascii="Arial" w:hAnsi="Arial" w:cs="Arial"/>
          <w:bCs/>
          <w:sz w:val="24"/>
          <w:szCs w:val="24"/>
        </w:rPr>
      </w:pPr>
      <w:r w:rsidRPr="00ED6294">
        <w:rPr>
          <w:rFonts w:ascii="Arial" w:hAnsi="Arial" w:cs="Arial"/>
          <w:sz w:val="24"/>
          <w:szCs w:val="24"/>
        </w:rPr>
        <w:t>AWMF</w:t>
      </w:r>
      <w:r w:rsidR="00ED6294" w:rsidRPr="00ED6294">
        <w:rPr>
          <w:rFonts w:ascii="Arial" w:hAnsi="Arial" w:cs="Arial"/>
          <w:sz w:val="24"/>
          <w:szCs w:val="24"/>
        </w:rPr>
        <w:t>:</w:t>
      </w:r>
      <w:r w:rsidR="00ED629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ED6294">
        <w:rPr>
          <w:rFonts w:ascii="Arial" w:hAnsi="Arial" w:cs="Arial"/>
          <w:bCs/>
          <w:sz w:val="24"/>
          <w:szCs w:val="24"/>
        </w:rPr>
        <w:t>Arbeitsgemeinschaft der Wissenschaftlichen Medizinischen Fachgesellschaften</w:t>
      </w:r>
      <w:r w:rsidR="0024645A" w:rsidRPr="00ED6294">
        <w:rPr>
          <w:rFonts w:ascii="Arial" w:hAnsi="Arial" w:cs="Arial"/>
          <w:bCs/>
          <w:sz w:val="24"/>
          <w:szCs w:val="24"/>
        </w:rPr>
        <w:t> e.V.</w:t>
      </w:r>
    </w:p>
    <w:p w:rsidR="00580EA7" w:rsidRPr="00ED6294" w:rsidRDefault="00580EA7">
      <w:pPr>
        <w:rPr>
          <w:rFonts w:ascii="Arial" w:hAnsi="Arial" w:cs="Arial"/>
          <w:sz w:val="24"/>
          <w:szCs w:val="24"/>
          <w:lang w:val="en-US"/>
        </w:rPr>
      </w:pPr>
      <w:r w:rsidRPr="00ED6294">
        <w:rPr>
          <w:rFonts w:ascii="Arial" w:hAnsi="Arial" w:cs="Arial"/>
          <w:bCs/>
          <w:sz w:val="24"/>
          <w:szCs w:val="24"/>
          <w:lang w:val="en-US"/>
        </w:rPr>
        <w:t>ESHRE</w:t>
      </w:r>
      <w:r w:rsidR="00ED6294" w:rsidRPr="00ED6294">
        <w:rPr>
          <w:rFonts w:ascii="Arial" w:hAnsi="Arial" w:cs="Arial"/>
          <w:bCs/>
          <w:sz w:val="24"/>
          <w:szCs w:val="24"/>
          <w:lang w:val="en-US"/>
        </w:rPr>
        <w:t>:</w:t>
      </w:r>
      <w:r w:rsidR="00ED6294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ED6294">
        <w:rPr>
          <w:rFonts w:ascii="Arial" w:hAnsi="Arial" w:cs="Arial"/>
          <w:bCs/>
          <w:sz w:val="24"/>
          <w:szCs w:val="24"/>
          <w:lang w:val="en-US"/>
        </w:rPr>
        <w:t>European Society of Human Reproduction and Embryology)</w:t>
      </w:r>
    </w:p>
    <w:p w:rsidR="00580EA7" w:rsidRPr="00ED6294" w:rsidRDefault="00580EA7">
      <w:pPr>
        <w:rPr>
          <w:rFonts w:ascii="Arial" w:hAnsi="Arial" w:cs="Arial"/>
          <w:sz w:val="24"/>
          <w:szCs w:val="24"/>
          <w:lang w:val="en-US"/>
        </w:rPr>
      </w:pPr>
      <w:r w:rsidRPr="00ED6294">
        <w:rPr>
          <w:rFonts w:ascii="Arial" w:hAnsi="Arial" w:cs="Arial"/>
          <w:sz w:val="24"/>
          <w:szCs w:val="24"/>
          <w:lang w:val="en-US"/>
        </w:rPr>
        <w:t>D</w:t>
      </w:r>
      <w:r w:rsidR="00ED6294" w:rsidRPr="00ED6294">
        <w:rPr>
          <w:rFonts w:ascii="Arial" w:hAnsi="Arial" w:cs="Arial"/>
          <w:sz w:val="24"/>
          <w:szCs w:val="24"/>
          <w:lang w:val="en-US"/>
        </w:rPr>
        <w:t>d</w:t>
      </w:r>
      <w:r w:rsidRPr="00ED6294">
        <w:rPr>
          <w:rFonts w:ascii="Arial" w:hAnsi="Arial" w:cs="Arial"/>
          <w:sz w:val="24"/>
          <w:szCs w:val="24"/>
          <w:lang w:val="en-US"/>
        </w:rPr>
        <w:t>patient</w:t>
      </w:r>
      <w:r w:rsidR="00ED6294" w:rsidRPr="00ED6294">
        <w:rPr>
          <w:rFonts w:ascii="Arial" w:hAnsi="Arial" w:cs="Arial"/>
          <w:sz w:val="24"/>
          <w:szCs w:val="24"/>
          <w:lang w:val="en-US"/>
        </w:rPr>
        <w:t xml:space="preserve">: </w:t>
      </w:r>
      <w:r w:rsidRPr="00ED6294">
        <w:rPr>
          <w:rFonts w:ascii="Arial" w:hAnsi="Arial" w:cs="Arial"/>
          <w:sz w:val="24"/>
          <w:szCs w:val="24"/>
          <w:lang w:val="en-US"/>
        </w:rPr>
        <w:t>the patient delay interval, defined as the mean time from first symptom onset to first consultation with a physician</w:t>
      </w:r>
    </w:p>
    <w:p w:rsidR="00ED6294" w:rsidRPr="00ED6294" w:rsidRDefault="0024645A" w:rsidP="00580EA7">
      <w:pPr>
        <w:rPr>
          <w:rFonts w:ascii="Arial" w:hAnsi="Arial" w:cs="Arial"/>
          <w:sz w:val="24"/>
          <w:szCs w:val="24"/>
          <w:lang w:val="en-US"/>
        </w:rPr>
      </w:pPr>
      <w:r w:rsidRPr="00ED6294">
        <w:rPr>
          <w:rFonts w:ascii="Arial" w:hAnsi="Arial" w:cs="Arial"/>
          <w:sz w:val="24"/>
          <w:szCs w:val="24"/>
          <w:lang w:val="en-US"/>
        </w:rPr>
        <w:t>D</w:t>
      </w:r>
      <w:r w:rsidR="00ED6294" w:rsidRPr="00ED6294">
        <w:rPr>
          <w:rFonts w:ascii="Arial" w:hAnsi="Arial" w:cs="Arial"/>
          <w:sz w:val="24"/>
          <w:szCs w:val="24"/>
          <w:lang w:val="en-US"/>
        </w:rPr>
        <w:t>d</w:t>
      </w:r>
      <w:r w:rsidRPr="00ED6294">
        <w:rPr>
          <w:rFonts w:ascii="Arial" w:hAnsi="Arial" w:cs="Arial"/>
          <w:sz w:val="24"/>
          <w:szCs w:val="24"/>
          <w:lang w:val="en-US"/>
        </w:rPr>
        <w:t>physician</w:t>
      </w:r>
      <w:r w:rsidR="00ED6294" w:rsidRPr="00ED6294">
        <w:rPr>
          <w:rFonts w:ascii="Arial" w:hAnsi="Arial" w:cs="Arial"/>
          <w:sz w:val="24"/>
          <w:szCs w:val="24"/>
          <w:lang w:val="en-US"/>
        </w:rPr>
        <w:t>:</w:t>
      </w:r>
      <w:r w:rsidRPr="00ED6294">
        <w:rPr>
          <w:rFonts w:ascii="Arial" w:hAnsi="Arial" w:cs="Arial"/>
          <w:sz w:val="24"/>
          <w:szCs w:val="24"/>
          <w:lang w:val="en-US"/>
        </w:rPr>
        <w:t xml:space="preserve"> </w:t>
      </w:r>
      <w:r w:rsidR="00580EA7" w:rsidRPr="00ED6294">
        <w:rPr>
          <w:rFonts w:ascii="Arial" w:hAnsi="Arial" w:cs="Arial"/>
          <w:sz w:val="24"/>
          <w:szCs w:val="24"/>
          <w:lang w:val="en-US"/>
        </w:rPr>
        <w:t xml:space="preserve">the physician delay interval, defined as the mean time from first consultation to confirmed diagnosis </w:t>
      </w:r>
    </w:p>
    <w:p w:rsidR="00580EA7" w:rsidRPr="00ED6294" w:rsidRDefault="00ED6294" w:rsidP="00580EA7">
      <w:pPr>
        <w:rPr>
          <w:rFonts w:ascii="Arial" w:hAnsi="Arial" w:cs="Arial"/>
          <w:sz w:val="24"/>
          <w:szCs w:val="24"/>
          <w:lang w:val="en-US"/>
        </w:rPr>
      </w:pPr>
      <w:r w:rsidRPr="00ED6294">
        <w:rPr>
          <w:rFonts w:ascii="Arial" w:hAnsi="Arial" w:cs="Arial"/>
          <w:sz w:val="24"/>
          <w:szCs w:val="24"/>
          <w:lang w:val="en-US"/>
        </w:rPr>
        <w:t xml:space="preserve">DDtotal: </w:t>
      </w:r>
      <w:r w:rsidR="00580EA7" w:rsidRPr="00ED6294">
        <w:rPr>
          <w:rFonts w:ascii="Arial" w:hAnsi="Arial" w:cs="Arial"/>
          <w:sz w:val="24"/>
          <w:szCs w:val="24"/>
          <w:lang w:val="en-US"/>
        </w:rPr>
        <w:t>the total diagnostic delay defined as the mean time from first symptom onset to confirmed diagnosis</w:t>
      </w:r>
    </w:p>
    <w:p w:rsidR="00580EA7" w:rsidRPr="00ED6294" w:rsidRDefault="00ED6294">
      <w:pPr>
        <w:rPr>
          <w:rFonts w:ascii="Arial" w:hAnsi="Arial" w:cs="Arial"/>
          <w:sz w:val="24"/>
          <w:szCs w:val="24"/>
          <w:lang w:val="en-US"/>
        </w:rPr>
      </w:pPr>
      <w:r w:rsidRPr="00ED6294">
        <w:rPr>
          <w:rFonts w:ascii="Arial" w:hAnsi="Arial" w:cs="Arial"/>
          <w:sz w:val="24"/>
          <w:szCs w:val="24"/>
          <w:lang w:val="en-US"/>
        </w:rPr>
        <w:t xml:space="preserve">SPSS: Statistical Package für Social Sciences, </w:t>
      </w:r>
      <w:r w:rsidR="00580EA7" w:rsidRPr="00ED6294">
        <w:rPr>
          <w:rFonts w:ascii="Arial" w:hAnsi="Arial" w:cs="Arial"/>
          <w:sz w:val="24"/>
          <w:szCs w:val="24"/>
          <w:lang w:val="en-US"/>
        </w:rPr>
        <w:t xml:space="preserve">IBM SPSS Statistics software </w:t>
      </w:r>
    </w:p>
    <w:p w:rsidR="00580EA7" w:rsidRPr="00ED6294" w:rsidRDefault="00ED6294">
      <w:pPr>
        <w:rPr>
          <w:rFonts w:ascii="Arial" w:hAnsi="Arial" w:cs="Arial"/>
          <w:sz w:val="24"/>
          <w:szCs w:val="24"/>
          <w:lang w:val="en-US"/>
        </w:rPr>
      </w:pPr>
      <w:r w:rsidRPr="00ED6294">
        <w:rPr>
          <w:rFonts w:ascii="Arial" w:hAnsi="Arial" w:cs="Arial"/>
          <w:sz w:val="24"/>
          <w:szCs w:val="24"/>
          <w:lang w:val="en-US"/>
        </w:rPr>
        <w:t xml:space="preserve">SD: standard deviation </w:t>
      </w:r>
    </w:p>
    <w:p w:rsidR="00580EA7" w:rsidRPr="00ED6294" w:rsidRDefault="00580EA7">
      <w:pPr>
        <w:rPr>
          <w:rFonts w:ascii="Arial" w:hAnsi="Arial" w:cs="Arial"/>
          <w:iCs/>
          <w:sz w:val="24"/>
          <w:szCs w:val="24"/>
          <w:lang w:val="en-US"/>
        </w:rPr>
      </w:pPr>
      <w:r w:rsidRPr="00ED6294">
        <w:rPr>
          <w:rFonts w:ascii="Arial" w:hAnsi="Arial" w:cs="Arial"/>
          <w:sz w:val="24"/>
          <w:szCs w:val="24"/>
          <w:lang w:val="en-US"/>
        </w:rPr>
        <w:t>ICD</w:t>
      </w:r>
      <w:r w:rsidR="00ED6294" w:rsidRPr="00ED6294">
        <w:rPr>
          <w:rFonts w:ascii="Arial" w:hAnsi="Arial" w:cs="Arial"/>
          <w:sz w:val="24"/>
          <w:szCs w:val="24"/>
          <w:lang w:val="en-US"/>
        </w:rPr>
        <w:t>:</w:t>
      </w:r>
      <w:r w:rsidRPr="00ED6294">
        <w:rPr>
          <w:rFonts w:ascii="Arial" w:hAnsi="Arial" w:cs="Arial"/>
          <w:iCs/>
          <w:color w:val="202122"/>
          <w:sz w:val="24"/>
          <w:szCs w:val="24"/>
          <w:shd w:val="clear" w:color="auto" w:fill="FFFFFF"/>
          <w:lang w:val="en-US"/>
        </w:rPr>
        <w:t xml:space="preserve"> I</w:t>
      </w:r>
      <w:r w:rsidRPr="00ED6294">
        <w:rPr>
          <w:rFonts w:ascii="Arial" w:hAnsi="Arial" w:cs="Arial"/>
          <w:iCs/>
          <w:sz w:val="24"/>
          <w:szCs w:val="24"/>
          <w:lang w:val="en-US"/>
        </w:rPr>
        <w:t>nternational Statistical Classification of Diseases and Related Health Problems</w:t>
      </w:r>
    </w:p>
    <w:p w:rsidR="00580EA7" w:rsidRPr="00ED6294" w:rsidRDefault="00ED6294">
      <w:pPr>
        <w:rPr>
          <w:rFonts w:ascii="Arial" w:hAnsi="Arial" w:cs="Arial"/>
          <w:iCs/>
          <w:sz w:val="24"/>
          <w:szCs w:val="24"/>
          <w:lang w:val="en-US"/>
        </w:rPr>
      </w:pPr>
      <w:r w:rsidRPr="00ED6294">
        <w:rPr>
          <w:rFonts w:ascii="Arial" w:hAnsi="Arial" w:cs="Arial"/>
          <w:iCs/>
          <w:sz w:val="24"/>
          <w:szCs w:val="24"/>
          <w:lang w:val="en-US"/>
        </w:rPr>
        <w:t xml:space="preserve">BMI: body mass index </w:t>
      </w:r>
    </w:p>
    <w:p w:rsidR="0024645A" w:rsidRPr="00ED6294" w:rsidRDefault="0024645A">
      <w:pPr>
        <w:rPr>
          <w:rFonts w:ascii="Arial" w:hAnsi="Arial" w:cs="Arial"/>
          <w:bCs/>
          <w:iCs/>
          <w:sz w:val="24"/>
          <w:szCs w:val="24"/>
          <w:lang w:val="en-US"/>
        </w:rPr>
      </w:pPr>
      <w:r w:rsidRPr="00ED6294">
        <w:rPr>
          <w:rFonts w:ascii="Arial" w:hAnsi="Arial" w:cs="Arial"/>
          <w:iCs/>
          <w:sz w:val="24"/>
          <w:szCs w:val="24"/>
          <w:lang w:val="en-US"/>
        </w:rPr>
        <w:t>ASRM-Score</w:t>
      </w:r>
      <w:r w:rsidR="00ED6294" w:rsidRPr="00ED6294">
        <w:rPr>
          <w:rFonts w:ascii="Arial" w:hAnsi="Arial" w:cs="Arial"/>
          <w:iCs/>
          <w:sz w:val="24"/>
          <w:szCs w:val="24"/>
          <w:lang w:val="en-US"/>
        </w:rPr>
        <w:t>:</w:t>
      </w:r>
      <w:r w:rsidRPr="00ED6294"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ED6294">
        <w:rPr>
          <w:rFonts w:ascii="Arial" w:hAnsi="Arial" w:cs="Arial"/>
          <w:bCs/>
          <w:iCs/>
          <w:sz w:val="24"/>
          <w:szCs w:val="24"/>
          <w:lang w:val="en-US"/>
        </w:rPr>
        <w:t>American Society of Reproductive Medicine</w:t>
      </w:r>
    </w:p>
    <w:p w:rsidR="0024645A" w:rsidRPr="00ED6294" w:rsidRDefault="00ED6294">
      <w:pPr>
        <w:rPr>
          <w:rFonts w:ascii="Arial" w:hAnsi="Arial" w:cs="Arial"/>
          <w:bCs/>
          <w:iCs/>
          <w:sz w:val="24"/>
          <w:szCs w:val="24"/>
          <w:lang w:val="en-US"/>
        </w:rPr>
      </w:pPr>
      <w:r w:rsidRPr="00ED6294">
        <w:rPr>
          <w:rFonts w:ascii="Arial" w:hAnsi="Arial" w:cs="Arial"/>
          <w:bCs/>
          <w:iCs/>
          <w:sz w:val="24"/>
          <w:szCs w:val="24"/>
          <w:lang w:val="en-US"/>
        </w:rPr>
        <w:t xml:space="preserve">VIF: </w:t>
      </w:r>
      <w:r w:rsidR="0024645A" w:rsidRPr="00ED6294">
        <w:rPr>
          <w:rFonts w:ascii="Arial" w:hAnsi="Arial" w:cs="Arial"/>
          <w:bCs/>
          <w:iCs/>
          <w:sz w:val="24"/>
          <w:szCs w:val="24"/>
          <w:lang w:val="en-US"/>
        </w:rPr>
        <w:t>variance influence factor (VIF)</w:t>
      </w:r>
    </w:p>
    <w:sectPr w:rsidR="0024645A" w:rsidRPr="00ED62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5A"/>
    <w:rsid w:val="000C695A"/>
    <w:rsid w:val="0024645A"/>
    <w:rsid w:val="00415CBA"/>
    <w:rsid w:val="00580EA7"/>
    <w:rsid w:val="005A7A4F"/>
    <w:rsid w:val="00613943"/>
    <w:rsid w:val="008D41ED"/>
    <w:rsid w:val="00C506F1"/>
    <w:rsid w:val="00ED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42EF"/>
  <w15:chartTrackingRefBased/>
  <w15:docId w15:val="{652841C6-EB28-4F09-B843-F1CA6DB4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Brandes, Iris Dr. PH</dc:creator>
  <cp:keywords/>
  <dc:description/>
  <cp:lastModifiedBy>Brandes, Iris Dr. PH</cp:lastModifiedBy>
  <cp:revision>1</cp:revision>
  <dcterms:created xsi:type="dcterms:W3CDTF">2022-07-12T12:39:00Z</dcterms:created>
  <dcterms:modified xsi:type="dcterms:W3CDTF">2022-07-12T13:15:00Z</dcterms:modified>
</cp:coreProperties>
</file>