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B2" w:rsidRDefault="00EA6A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Style w:val="fontstyle01"/>
        </w:rPr>
        <w:t>Supplementary Materials for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sz w:val="28"/>
        </w:rPr>
        <w:t>Anisotropic linear and nonlinear charge-spin conversion in Dirac semimetal SrIrO</w:t>
      </w:r>
      <w:r>
        <w:rPr>
          <w:rFonts w:ascii="Times New Roman" w:hAnsi="Times New Roman" w:cs="Times New Roman"/>
          <w:b/>
          <w:sz w:val="28"/>
          <w:vertAlign w:val="subscript"/>
        </w:rPr>
        <w:t>3</w:t>
      </w:r>
    </w:p>
    <w:p w:rsidR="00160FB2" w:rsidRDefault="00160FB2">
      <w:pPr>
        <w:jc w:val="center"/>
        <w:rPr>
          <w:rStyle w:val="fontstyle01"/>
          <w:rFonts w:hint="eastAsia"/>
          <w:sz w:val="18"/>
          <w:szCs w:val="18"/>
        </w:rPr>
      </w:pPr>
    </w:p>
    <w:p w:rsidR="00160FB2" w:rsidRDefault="00160FB2">
      <w:pPr>
        <w:jc w:val="center"/>
        <w:rPr>
          <w:rStyle w:val="fontstyle01"/>
          <w:rFonts w:hint="eastAsia"/>
          <w:sz w:val="18"/>
          <w:szCs w:val="18"/>
        </w:rPr>
      </w:pPr>
    </w:p>
    <w:p w:rsidR="00160FB2" w:rsidRDefault="00EA6A4A">
      <w:pPr>
        <w:rPr>
          <w:rFonts w:ascii="Times New Roman" w:hAnsi="Times New Roman"/>
          <w:iCs/>
          <w:sz w:val="22"/>
          <w:szCs w:val="28"/>
          <w:vertAlign w:val="superscript"/>
        </w:rPr>
      </w:pPr>
      <w:r>
        <w:rPr>
          <w:rFonts w:ascii="Times New Roman" w:hAnsi="Times New Roman"/>
          <w:iCs/>
          <w:sz w:val="22"/>
          <w:szCs w:val="28"/>
        </w:rPr>
        <w:t>Bin Lao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,7</w:t>
      </w:r>
      <w:r>
        <w:rPr>
          <w:rFonts w:ascii="Times New Roman" w:hAnsi="Times New Roman"/>
          <w:iCs/>
          <w:sz w:val="22"/>
          <w:szCs w:val="28"/>
        </w:rPr>
        <w:t xml:space="preserve">, </w:t>
      </w:r>
      <w:r>
        <w:rPr>
          <w:rFonts w:ascii="Times New Roman" w:hAnsi="Times New Roman" w:hint="eastAsia"/>
          <w:iCs/>
          <w:sz w:val="22"/>
          <w:szCs w:val="28"/>
        </w:rPr>
        <w:t>Peitao Liu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3,7</w:t>
      </w:r>
      <w:r>
        <w:rPr>
          <w:rFonts w:ascii="Times New Roman" w:hAnsi="Times New Roman" w:hint="eastAsia"/>
          <w:iCs/>
          <w:sz w:val="22"/>
          <w:szCs w:val="28"/>
        </w:rPr>
        <w:t xml:space="preserve">, </w:t>
      </w:r>
      <w:r>
        <w:rPr>
          <w:rFonts w:ascii="Times New Roman" w:hAnsi="Times New Roman"/>
          <w:iCs/>
          <w:sz w:val="22"/>
          <w:szCs w:val="28"/>
        </w:rPr>
        <w:t>Xuan Zheng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,4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,7</w:t>
      </w:r>
      <w:r>
        <w:rPr>
          <w:rFonts w:ascii="Times New Roman" w:hAnsi="Times New Roman"/>
          <w:iCs/>
          <w:sz w:val="22"/>
          <w:szCs w:val="28"/>
        </w:rPr>
        <w:t>,</w:t>
      </w:r>
      <w:r>
        <w:rPr>
          <w:rFonts w:ascii="Times New Roman" w:hAnsi="Times New Roman" w:hint="eastAsia"/>
          <w:iCs/>
          <w:sz w:val="22"/>
          <w:szCs w:val="28"/>
        </w:rPr>
        <w:t xml:space="preserve"> </w:t>
      </w:r>
      <w:r>
        <w:rPr>
          <w:rFonts w:ascii="Times New Roman" w:hAnsi="Times New Roman"/>
          <w:iCs/>
          <w:sz w:val="22"/>
          <w:szCs w:val="28"/>
        </w:rPr>
        <w:t>Zengxing Lu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 w:hint="eastAsia"/>
          <w:iCs/>
          <w:sz w:val="22"/>
          <w:szCs w:val="28"/>
        </w:rPr>
        <w:t>,</w:t>
      </w:r>
      <w:r>
        <w:rPr>
          <w:rFonts w:ascii="Times New Roman" w:hAnsi="Times New Roman"/>
          <w:iCs/>
          <w:sz w:val="22"/>
          <w:szCs w:val="28"/>
        </w:rPr>
        <w:t xml:space="preserve"> Sheng Li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/>
          <w:iCs/>
          <w:sz w:val="22"/>
          <w:szCs w:val="28"/>
        </w:rPr>
        <w:t>, Kenan Zhao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/>
          <w:iCs/>
          <w:sz w:val="22"/>
          <w:szCs w:val="28"/>
        </w:rPr>
        <w:t>,</w:t>
      </w:r>
      <w:r>
        <w:rPr>
          <w:rFonts w:ascii="Times New Roman" w:hAnsi="Times New Roman" w:hint="eastAsia"/>
          <w:iCs/>
          <w:sz w:val="22"/>
          <w:szCs w:val="28"/>
        </w:rPr>
        <w:t xml:space="preserve"> </w:t>
      </w:r>
      <w:r>
        <w:rPr>
          <w:rFonts w:ascii="Times New Roman" w:hAnsi="Times New Roman" w:hint="eastAsia"/>
          <w:iCs/>
          <w:sz w:val="22"/>
          <w:szCs w:val="28"/>
        </w:rPr>
        <w:t>Liguang Gong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1,2</w:t>
      </w:r>
      <w:r>
        <w:rPr>
          <w:rFonts w:ascii="Times New Roman" w:hAnsi="Times New Roman" w:hint="eastAsia"/>
          <w:iCs/>
          <w:sz w:val="22"/>
          <w:szCs w:val="28"/>
        </w:rPr>
        <w:t>, Tao Tang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1,2</w:t>
      </w:r>
      <w:r>
        <w:rPr>
          <w:rFonts w:ascii="Times New Roman" w:hAnsi="Times New Roman" w:hint="eastAsia"/>
          <w:iCs/>
          <w:sz w:val="22"/>
          <w:szCs w:val="28"/>
        </w:rPr>
        <w:t>, Keyi Wu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1,2</w:t>
      </w:r>
      <w:r>
        <w:rPr>
          <w:rFonts w:ascii="Times New Roman" w:hAnsi="Times New Roman" w:hint="eastAsia"/>
          <w:iCs/>
          <w:sz w:val="22"/>
          <w:szCs w:val="28"/>
        </w:rPr>
        <w:t xml:space="preserve">, You-guo </w:t>
      </w:r>
      <w:r>
        <w:rPr>
          <w:rFonts w:ascii="Times New Roman" w:hAnsi="Times New Roman" w:hint="eastAsia"/>
          <w:iCs/>
          <w:sz w:val="22"/>
          <w:szCs w:val="28"/>
        </w:rPr>
        <w:t>Shi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5</w:t>
      </w:r>
      <w:r>
        <w:rPr>
          <w:rFonts w:ascii="Times New Roman" w:hAnsi="Times New Roman" w:hint="eastAsia"/>
          <w:iCs/>
          <w:sz w:val="22"/>
          <w:szCs w:val="28"/>
        </w:rPr>
        <w:t>, Yan Sun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3</w:t>
      </w:r>
      <w:r>
        <w:rPr>
          <w:rFonts w:ascii="Times New Roman" w:hAnsi="Times New Roman" w:hint="eastAsia"/>
          <w:iCs/>
          <w:sz w:val="22"/>
          <w:szCs w:val="28"/>
        </w:rPr>
        <w:t>, Xing-Qiu Chen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3</w:t>
      </w:r>
      <w:r>
        <w:rPr>
          <w:rFonts w:ascii="Times New Roman" w:hAnsi="Times New Roman" w:hint="eastAsia"/>
          <w:iCs/>
          <w:sz w:val="22"/>
          <w:szCs w:val="28"/>
        </w:rPr>
        <w:t xml:space="preserve">, </w:t>
      </w:r>
      <w:r>
        <w:rPr>
          <w:rFonts w:ascii="Times New Roman" w:hAnsi="Times New Roman"/>
          <w:iCs/>
          <w:sz w:val="22"/>
          <w:szCs w:val="28"/>
        </w:rPr>
        <w:t>Run-Wei Li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6</w:t>
      </w:r>
      <w:r>
        <w:rPr>
          <w:rFonts w:ascii="Times New Roman" w:hAnsi="Times New Roman"/>
          <w:iCs/>
          <w:sz w:val="22"/>
          <w:szCs w:val="28"/>
        </w:rPr>
        <w:t xml:space="preserve"> and Zhiming Wang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,</w:t>
      </w:r>
      <w:r>
        <w:rPr>
          <w:rFonts w:ascii="Times New Roman" w:hAnsi="Times New Roman" w:hint="eastAsia"/>
          <w:iCs/>
          <w:sz w:val="22"/>
          <w:szCs w:val="28"/>
          <w:vertAlign w:val="superscript"/>
        </w:rPr>
        <w:t>6</w:t>
      </w:r>
      <w:r>
        <w:rPr>
          <w:rFonts w:ascii="Times New Roman" w:hAnsi="Times New Roman"/>
          <w:iCs/>
          <w:sz w:val="22"/>
          <w:szCs w:val="28"/>
          <w:vertAlign w:val="superscript"/>
        </w:rPr>
        <w:t>*</w:t>
      </w:r>
    </w:p>
    <w:p w:rsidR="00160FB2" w:rsidRDefault="00160FB2">
      <w:pPr>
        <w:rPr>
          <w:rFonts w:ascii="Times New Roman" w:hAnsi="Times New Roman"/>
          <w:iCs/>
          <w:sz w:val="22"/>
          <w:szCs w:val="24"/>
          <w:vertAlign w:val="superscript"/>
        </w:rPr>
      </w:pP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 w:hint="eastAsia"/>
          <w:iCs/>
          <w:sz w:val="22"/>
          <w:szCs w:val="28"/>
          <w:vertAlign w:val="superscript"/>
        </w:rPr>
        <w:t>1</w:t>
      </w:r>
      <w:r>
        <w:rPr>
          <w:rFonts w:ascii="Times New Roman" w:hAnsi="Times New Roman"/>
          <w:iCs/>
          <w:sz w:val="22"/>
          <w:szCs w:val="28"/>
        </w:rPr>
        <w:t>CAS Key Laboratory of Magnetic Materials and Devices, Ningbo Institute of Materials Technology and Engineering, Chinese Academy of Sciences, Ningbo 315201, China</w:t>
      </w: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 w:hint="eastAsia"/>
          <w:iCs/>
          <w:sz w:val="22"/>
          <w:szCs w:val="28"/>
          <w:vertAlign w:val="superscript"/>
        </w:rPr>
        <w:t>2</w:t>
      </w:r>
      <w:r>
        <w:rPr>
          <w:rFonts w:ascii="Times New Roman" w:hAnsi="Times New Roman"/>
          <w:iCs/>
          <w:sz w:val="22"/>
          <w:szCs w:val="28"/>
        </w:rPr>
        <w:t xml:space="preserve">Zhejiang Province </w:t>
      </w:r>
      <w:r>
        <w:rPr>
          <w:rFonts w:ascii="Times New Roman" w:hAnsi="Times New Roman"/>
          <w:iCs/>
          <w:sz w:val="22"/>
          <w:szCs w:val="28"/>
        </w:rPr>
        <w:t>Key Laboratory of Magnetic Materials and Application Technology, Ningbo Institute of Materials Technology and Engineering, Chinese Academy of Sciences, Ningbo 315201, China</w:t>
      </w: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 w:hint="eastAsia"/>
          <w:iCs/>
          <w:sz w:val="22"/>
          <w:szCs w:val="28"/>
          <w:vertAlign w:val="superscript"/>
        </w:rPr>
        <w:t>3</w:t>
      </w:r>
      <w:r>
        <w:rPr>
          <w:rFonts w:ascii="Times New Roman" w:hAnsi="Times New Roman"/>
          <w:iCs/>
          <w:sz w:val="22"/>
          <w:szCs w:val="28"/>
        </w:rPr>
        <w:t>Shenyang National Laboratory for Materials Science, Institute of Metal Research, C</w:t>
      </w:r>
      <w:r>
        <w:rPr>
          <w:rFonts w:ascii="Times New Roman" w:hAnsi="Times New Roman"/>
          <w:iCs/>
          <w:sz w:val="22"/>
          <w:szCs w:val="28"/>
        </w:rPr>
        <w:t>hinese Academy of Sciences, Shenyang</w:t>
      </w:r>
      <w:r>
        <w:rPr>
          <w:rFonts w:ascii="Times New Roman" w:hAnsi="Times New Roman" w:hint="eastAsia"/>
          <w:iCs/>
          <w:sz w:val="22"/>
          <w:szCs w:val="28"/>
        </w:rPr>
        <w:t xml:space="preserve"> 110016</w:t>
      </w:r>
      <w:r>
        <w:rPr>
          <w:rFonts w:ascii="Times New Roman" w:hAnsi="Times New Roman"/>
          <w:iCs/>
          <w:sz w:val="22"/>
          <w:szCs w:val="28"/>
        </w:rPr>
        <w:t>, China</w:t>
      </w: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/>
          <w:iCs/>
          <w:sz w:val="22"/>
          <w:szCs w:val="28"/>
          <w:vertAlign w:val="superscript"/>
        </w:rPr>
        <w:t>4</w:t>
      </w:r>
      <w:r>
        <w:rPr>
          <w:rFonts w:ascii="Times New Roman" w:hAnsi="Times New Roman"/>
          <w:iCs/>
          <w:sz w:val="22"/>
          <w:szCs w:val="28"/>
        </w:rPr>
        <w:t>New Materials Institute, University of Nottingham Ningbo China, Ningbo 315100, China</w:t>
      </w: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 w:hint="eastAsia"/>
          <w:iCs/>
          <w:sz w:val="22"/>
          <w:szCs w:val="28"/>
          <w:vertAlign w:val="superscript"/>
        </w:rPr>
        <w:t>5</w:t>
      </w:r>
      <w:r>
        <w:rPr>
          <w:rFonts w:ascii="Times New Roman" w:hAnsi="Times New Roman" w:hint="eastAsia"/>
          <w:iCs/>
          <w:sz w:val="22"/>
          <w:szCs w:val="28"/>
        </w:rPr>
        <w:t>Institute of Physics, Chinese Academy of Sciences, Beijing 100190, China</w:t>
      </w: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 w:hint="eastAsia"/>
          <w:iCs/>
          <w:sz w:val="22"/>
          <w:szCs w:val="28"/>
          <w:vertAlign w:val="superscript"/>
        </w:rPr>
        <w:t>6</w:t>
      </w:r>
      <w:r>
        <w:rPr>
          <w:rFonts w:ascii="Times New Roman" w:hAnsi="Times New Roman" w:hint="eastAsia"/>
          <w:iCs/>
          <w:sz w:val="22"/>
          <w:szCs w:val="28"/>
        </w:rPr>
        <w:t xml:space="preserve">Center of Materials Science and </w:t>
      </w:r>
      <w:r>
        <w:rPr>
          <w:rFonts w:ascii="Times New Roman" w:hAnsi="Times New Roman" w:hint="eastAsia"/>
          <w:iCs/>
          <w:sz w:val="22"/>
          <w:szCs w:val="28"/>
        </w:rPr>
        <w:t>Optoelectronics Engineering, University of Chinese Academy of Sciences, Beijing 100049, China</w:t>
      </w: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 w:hint="eastAsia"/>
          <w:iCs/>
          <w:sz w:val="22"/>
          <w:szCs w:val="28"/>
          <w:vertAlign w:val="superscript"/>
        </w:rPr>
        <w:t>7</w:t>
      </w:r>
      <w:r>
        <w:rPr>
          <w:rFonts w:ascii="Times New Roman" w:hAnsi="Times New Roman" w:hint="eastAsia"/>
          <w:iCs/>
          <w:sz w:val="22"/>
          <w:szCs w:val="28"/>
        </w:rPr>
        <w:t xml:space="preserve">These authors contributed equally: </w:t>
      </w:r>
      <w:r>
        <w:rPr>
          <w:rFonts w:ascii="Times New Roman" w:hAnsi="Times New Roman" w:hint="eastAsia"/>
          <w:iCs/>
          <w:sz w:val="22"/>
          <w:szCs w:val="28"/>
        </w:rPr>
        <w:t>Bin Lao</w:t>
      </w:r>
      <w:r>
        <w:rPr>
          <w:rFonts w:ascii="Times New Roman" w:hAnsi="Times New Roman" w:hint="eastAsia"/>
          <w:iCs/>
          <w:sz w:val="22"/>
          <w:szCs w:val="28"/>
        </w:rPr>
        <w:t xml:space="preserve">, </w:t>
      </w:r>
      <w:r>
        <w:rPr>
          <w:rFonts w:ascii="Times New Roman" w:hAnsi="Times New Roman" w:hint="eastAsia"/>
          <w:iCs/>
          <w:sz w:val="22"/>
          <w:szCs w:val="28"/>
        </w:rPr>
        <w:t>Peitao Liu</w:t>
      </w:r>
      <w:r>
        <w:rPr>
          <w:rFonts w:ascii="Times New Roman" w:hAnsi="Times New Roman" w:hint="eastAsia"/>
          <w:iCs/>
          <w:sz w:val="22"/>
          <w:szCs w:val="28"/>
        </w:rPr>
        <w:t xml:space="preserve">, </w:t>
      </w:r>
      <w:r>
        <w:rPr>
          <w:rFonts w:ascii="Times New Roman" w:hAnsi="Times New Roman" w:hint="eastAsia"/>
          <w:iCs/>
          <w:sz w:val="22"/>
          <w:szCs w:val="28"/>
        </w:rPr>
        <w:t>Xuan Zheng</w:t>
      </w:r>
      <w:r>
        <w:rPr>
          <w:rFonts w:ascii="Times New Roman" w:hAnsi="Times New Roman" w:hint="eastAsia"/>
          <w:iCs/>
          <w:sz w:val="22"/>
          <w:szCs w:val="28"/>
        </w:rPr>
        <w:t xml:space="preserve">. </w:t>
      </w:r>
    </w:p>
    <w:p w:rsidR="00160FB2" w:rsidRDefault="00EA6A4A">
      <w:pPr>
        <w:rPr>
          <w:rFonts w:ascii="Times New Roman" w:hAnsi="Times New Roman"/>
          <w:iCs/>
          <w:sz w:val="22"/>
          <w:szCs w:val="28"/>
        </w:rPr>
      </w:pPr>
      <w:r>
        <w:rPr>
          <w:rFonts w:ascii="Times New Roman" w:hAnsi="Times New Roman" w:hint="eastAsia"/>
          <w:iCs/>
          <w:sz w:val="22"/>
          <w:szCs w:val="28"/>
          <w:vertAlign w:val="superscript"/>
        </w:rPr>
        <w:t>*</w:t>
      </w:r>
      <w:r>
        <w:rPr>
          <w:rFonts w:ascii="Times New Roman" w:hAnsi="Times New Roman" w:hint="eastAsia"/>
          <w:iCs/>
          <w:sz w:val="22"/>
          <w:szCs w:val="28"/>
        </w:rPr>
        <w:t>E</w:t>
      </w:r>
      <w:r>
        <w:rPr>
          <w:rFonts w:ascii="Times New Roman" w:hAnsi="Times New Roman" w:hint="eastAsia"/>
          <w:iCs/>
          <w:sz w:val="22"/>
          <w:szCs w:val="28"/>
        </w:rPr>
        <w:t xml:space="preserve">mail: </w:t>
      </w:r>
      <w:r>
        <w:rPr>
          <w:rFonts w:ascii="Times New Roman" w:hAnsi="Times New Roman" w:hint="eastAsia"/>
          <w:iCs/>
          <w:sz w:val="22"/>
          <w:szCs w:val="28"/>
        </w:rPr>
        <w:t>zhiming.wang</w:t>
      </w:r>
      <w:r>
        <w:rPr>
          <w:rFonts w:ascii="Times New Roman" w:hAnsi="Times New Roman" w:hint="eastAsia"/>
          <w:iCs/>
          <w:sz w:val="22"/>
          <w:szCs w:val="28"/>
        </w:rPr>
        <w:t>@</w:t>
      </w:r>
      <w:r>
        <w:rPr>
          <w:rFonts w:ascii="Times New Roman" w:hAnsi="Times New Roman" w:hint="eastAsia"/>
          <w:iCs/>
          <w:sz w:val="22"/>
          <w:szCs w:val="28"/>
        </w:rPr>
        <w:t>nimte</w:t>
      </w:r>
      <w:r>
        <w:rPr>
          <w:rFonts w:ascii="Times New Roman" w:hAnsi="Times New Roman" w:hint="eastAsia"/>
          <w:iCs/>
          <w:sz w:val="22"/>
          <w:szCs w:val="28"/>
        </w:rPr>
        <w:t>.ac.cn</w:t>
      </w:r>
    </w:p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160FB2"/>
    <w:p w:rsidR="00160FB2" w:rsidRDefault="00EA6A4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S1. Angular dependence of </w:t>
      </w:r>
      <w:r>
        <w:rPr>
          <w:rFonts w:ascii="Times New Roman" w:hAnsi="Times New Roman" w:cs="Times New Roman"/>
          <w:b/>
          <w:szCs w:val="21"/>
        </w:rPr>
        <w:t>second-harmonic longitudinal magnetoresistance</w:t>
      </w:r>
    </w:p>
    <w:p w:rsidR="00160FB2" w:rsidRDefault="00160FB2">
      <w:pPr>
        <w:rPr>
          <w:rFonts w:ascii="Times New Roman" w:hAnsi="Times New Roman" w:cs="Times New Roman"/>
        </w:rPr>
      </w:pPr>
    </w:p>
    <w:p w:rsidR="00160FB2" w:rsidRDefault="00EA6A4A">
      <w:pPr>
        <w:ind w:firstLine="22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simultaneously measured second-harmonic longitudinal magnetoresistance (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xx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>) and nonlinear planar Hall effect (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 xml:space="preserve">) as a function of angle </w:t>
      </w:r>
      <w:r>
        <w:rPr>
          <w:rFonts w:ascii="Times New Roman" w:hAnsi="Times New Roman" w:cs="Times New Roman"/>
          <w:i/>
          <w:szCs w:val="21"/>
        </w:rPr>
        <w:t>φ</w:t>
      </w:r>
      <w:r>
        <w:rPr>
          <w:rFonts w:ascii="Times New Roman" w:hAnsi="Times New Roman" w:cs="Times New Roman"/>
          <w:szCs w:val="21"/>
        </w:rPr>
        <w:t xml:space="preserve"> are shown in Fig. S1, where </w:t>
      </w:r>
      <w:r>
        <w:rPr>
          <w:rFonts w:ascii="Times New Roman" w:hAnsi="Times New Roman" w:cs="Times New Roman"/>
          <w:i/>
          <w:szCs w:val="21"/>
        </w:rPr>
        <w:t xml:space="preserve">φ </w:t>
      </w:r>
      <w:r>
        <w:rPr>
          <w:rFonts w:ascii="Times New Roman" w:hAnsi="Times New Roman" w:cs="Times New Roman"/>
          <w:szCs w:val="21"/>
        </w:rPr>
        <w:t xml:space="preserve">denotes the angle between directions of an applied AC current </w:t>
      </w:r>
      <w:r>
        <w:rPr>
          <w:rFonts w:ascii="Times New Roman" w:hAnsi="Times New Roman" w:cs="Times New Roman"/>
          <w:i/>
          <w:szCs w:val="21"/>
        </w:rPr>
        <w:t>I</w:t>
      </w:r>
      <w:r>
        <w:rPr>
          <w:rFonts w:ascii="Times New Roman" w:hAnsi="Times New Roman" w:cs="Times New Roman"/>
          <w:szCs w:val="21"/>
        </w:rPr>
        <w:t xml:space="preserve">//[001] of 1 mA and an applied in-plane magnetic field </w:t>
      </w:r>
      <w:r>
        <w:rPr>
          <w:rFonts w:ascii="Times New Roman" w:hAnsi="Times New Roman" w:cs="Times New Roman"/>
          <w:i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of 4 T. This result was obtained at 130 K because the 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xx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 xml:space="preserve"> is much noisier than 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 xml:space="preserve"> at relative high temperature probably due to the </w:t>
      </w:r>
      <w:r>
        <w:rPr>
          <w:rFonts w:ascii="Times New Roman" w:hAnsi="Times New Roman" w:cs="Times New Roman"/>
          <w:szCs w:val="21"/>
        </w:rPr>
        <w:t xml:space="preserve">large background first-harmonic component of magnetoresistance. A comparison of the angular dependences of 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xx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>) exhibits sine(cosine)</w:t>
      </w:r>
      <w:r>
        <w:rPr>
          <w:rFonts w:ascii="Times New Roman" w:eastAsia="宋体" w:hAnsi="Times New Roman" w:cs="Times New Roman"/>
          <w:i/>
          <w:szCs w:val="21"/>
        </w:rPr>
        <w:t>φ</w:t>
      </w:r>
      <w:r>
        <w:rPr>
          <w:rFonts w:ascii="Times New Roman" w:eastAsia="宋体" w:hAnsi="Times New Roman" w:cs="Times New Roman"/>
          <w:szCs w:val="21"/>
        </w:rPr>
        <w:t xml:space="preserve"> shape with a </w:t>
      </w:r>
      <w:r>
        <w:rPr>
          <w:rFonts w:ascii="Times New Roman" w:hAnsi="Times New Roman" w:cs="Times New Roman"/>
          <w:szCs w:val="21"/>
        </w:rPr>
        <w:t>90</w:t>
      </w:r>
      <w:r>
        <w:rPr>
          <w:rFonts w:ascii="Times New Roman" w:hAnsi="Times New Roman" w:cs="Times New Roman"/>
          <w:szCs w:val="21"/>
          <w:vertAlign w:val="superscript"/>
        </w:rPr>
        <w:t>o</w:t>
      </w:r>
      <w:r>
        <w:rPr>
          <w:rFonts w:ascii="Times New Roman" w:hAnsi="Times New Roman" w:cs="Times New Roman"/>
          <w:szCs w:val="21"/>
        </w:rPr>
        <w:t xml:space="preserve"> angle offset as in the cases for the previous studies in Ref. [27-28]. Since the above dependenc</w:t>
      </w:r>
      <w:r>
        <w:rPr>
          <w:rFonts w:ascii="Times New Roman" w:hAnsi="Times New Roman" w:cs="Times New Roman"/>
          <w:szCs w:val="21"/>
        </w:rPr>
        <w:t xml:space="preserve">e may also be ascribed to the Nernst effect, we convert the measured resistance to resistivity for a further comparison. The ratio </w:t>
      </w:r>
      <w:r>
        <w:rPr>
          <w:rFonts w:ascii="Times New Roman" w:eastAsia="宋体" w:hAnsi="Times New Roman" w:cs="Times New Roman"/>
          <w:i/>
          <w:szCs w:val="21"/>
        </w:rPr>
        <w:t>ρ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>ω</w:t>
      </w:r>
      <w:r>
        <w:rPr>
          <w:rFonts w:ascii="Times New Roman" w:hAnsi="Times New Roman" w:cs="Times New Roman"/>
          <w:szCs w:val="21"/>
        </w:rPr>
        <w:t>/</w:t>
      </w:r>
      <w:r>
        <w:rPr>
          <w:rFonts w:ascii="Times New Roman" w:eastAsia="宋体" w:hAnsi="Times New Roman" w:cs="Times New Roman"/>
          <w:i/>
          <w:szCs w:val="21"/>
        </w:rPr>
        <w:t>ρ</w:t>
      </w:r>
      <w:r>
        <w:rPr>
          <w:rFonts w:ascii="Times New Roman" w:hAnsi="Times New Roman" w:cs="Times New Roman"/>
          <w:szCs w:val="21"/>
          <w:vertAlign w:val="subscript"/>
        </w:rPr>
        <w:t>xx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>ω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= (</w:t>
      </w:r>
      <w:r>
        <w:rPr>
          <w:rFonts w:ascii="Times New Roman" w:eastAsia="宋体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>ω</w:t>
      </w:r>
      <w:r>
        <w:rPr>
          <w:rFonts w:ascii="Times New Roman" w:hAnsi="Times New Roman" w:cs="Times New Roman"/>
          <w:szCs w:val="21"/>
        </w:rPr>
        <w:t>/</w:t>
      </w:r>
      <w:r>
        <w:rPr>
          <w:rFonts w:ascii="Times New Roman" w:eastAsia="宋体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xx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>ω</w:t>
      </w:r>
      <w:r>
        <w:rPr>
          <w:rFonts w:ascii="Times New Roman" w:hAnsi="Times New Roman" w:cs="Times New Roman"/>
          <w:szCs w:val="21"/>
        </w:rPr>
        <w:t>)(</w:t>
      </w:r>
      <w:r>
        <w:rPr>
          <w:rFonts w:ascii="Times New Roman" w:hAnsi="Times New Roman" w:cs="Times New Roman"/>
          <w:i/>
          <w:szCs w:val="21"/>
        </w:rPr>
        <w:t>L</w:t>
      </w:r>
      <w:r>
        <w:rPr>
          <w:rFonts w:ascii="Times New Roman" w:hAnsi="Times New Roman" w:cs="Times New Roman"/>
          <w:szCs w:val="21"/>
        </w:rPr>
        <w:t>/</w:t>
      </w:r>
      <w:r>
        <w:rPr>
          <w:rFonts w:ascii="Times New Roman" w:hAnsi="Times New Roman" w:cs="Times New Roman"/>
          <w:i/>
          <w:szCs w:val="21"/>
        </w:rPr>
        <w:t>W</w:t>
      </w:r>
      <w:r>
        <w:rPr>
          <w:rFonts w:ascii="Times New Roman" w:hAnsi="Times New Roman" w:cs="Times New Roman"/>
          <w:szCs w:val="21"/>
        </w:rPr>
        <w:t>) = 1.43, (</w:t>
      </w:r>
      <w:r>
        <w:rPr>
          <w:rFonts w:ascii="Times New Roman" w:hAnsi="Times New Roman" w:cs="Times New Roman"/>
          <w:i/>
          <w:szCs w:val="21"/>
        </w:rPr>
        <w:t>L</w:t>
      </w:r>
      <w:r>
        <w:rPr>
          <w:rFonts w:ascii="Times New Roman" w:hAnsi="Times New Roman" w:cs="Times New Roman"/>
          <w:szCs w:val="21"/>
        </w:rPr>
        <w:t xml:space="preserve"> = 50 </w:t>
      </w:r>
      <w:r>
        <w:rPr>
          <w:rFonts w:ascii="Times New Roman" w:eastAsia="宋体" w:hAnsi="Times New Roman" w:cs="Times New Roman"/>
          <w:szCs w:val="21"/>
        </w:rPr>
        <w:t>μ</w:t>
      </w:r>
      <w:r>
        <w:rPr>
          <w:rFonts w:ascii="Times New Roman" w:hAnsi="Times New Roman" w:cs="Times New Roman"/>
          <w:szCs w:val="21"/>
        </w:rPr>
        <w:t xml:space="preserve">m denotes the length between two adjacent voltage paths, and </w:t>
      </w:r>
      <w:r>
        <w:rPr>
          <w:rFonts w:ascii="Times New Roman" w:hAnsi="Times New Roman" w:cs="Times New Roman"/>
          <w:i/>
          <w:szCs w:val="21"/>
        </w:rPr>
        <w:t>W</w:t>
      </w:r>
      <w:r>
        <w:rPr>
          <w:rFonts w:ascii="Times New Roman" w:hAnsi="Times New Roman" w:cs="Times New Roman"/>
          <w:szCs w:val="21"/>
        </w:rPr>
        <w:t xml:space="preserve"> = 10 </w:t>
      </w:r>
      <w:r>
        <w:rPr>
          <w:rFonts w:ascii="Times New Roman" w:eastAsia="宋体" w:hAnsi="Times New Roman" w:cs="Times New Roman"/>
          <w:szCs w:val="21"/>
        </w:rPr>
        <w:t>μ</w:t>
      </w:r>
      <w:r>
        <w:rPr>
          <w:rFonts w:ascii="Times New Roman" w:hAnsi="Times New Roman" w:cs="Times New Roman"/>
          <w:szCs w:val="21"/>
        </w:rPr>
        <w:t>m deno</w:t>
      </w:r>
      <w:r>
        <w:rPr>
          <w:rFonts w:ascii="Times New Roman" w:hAnsi="Times New Roman" w:cs="Times New Roman"/>
          <w:szCs w:val="21"/>
        </w:rPr>
        <w:t>tes the width of current path), deviates from the isotropic contribution of longitudinal and transverse resistivity (</w:t>
      </w:r>
      <w:r>
        <w:rPr>
          <w:rFonts w:ascii="Times New Roman" w:eastAsia="宋体" w:hAnsi="Times New Roman" w:cs="Times New Roman"/>
          <w:i/>
          <w:szCs w:val="21"/>
        </w:rPr>
        <w:t>ρ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>ω</w:t>
      </w:r>
      <w:r>
        <w:rPr>
          <w:rFonts w:ascii="Times New Roman" w:hAnsi="Times New Roman" w:cs="Times New Roman"/>
          <w:szCs w:val="21"/>
        </w:rPr>
        <w:t>/</w:t>
      </w:r>
      <w:r>
        <w:rPr>
          <w:rFonts w:ascii="Times New Roman" w:eastAsia="宋体" w:hAnsi="Times New Roman" w:cs="Times New Roman"/>
          <w:i/>
          <w:szCs w:val="21"/>
        </w:rPr>
        <w:t>ρ</w:t>
      </w:r>
      <w:r>
        <w:rPr>
          <w:rFonts w:ascii="Times New Roman" w:hAnsi="Times New Roman" w:cs="Times New Roman"/>
          <w:szCs w:val="21"/>
          <w:vertAlign w:val="subscript"/>
        </w:rPr>
        <w:t>xx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 xml:space="preserve">ω </w:t>
      </w:r>
      <w:r>
        <w:rPr>
          <w:rFonts w:ascii="Times New Roman" w:hAnsi="Times New Roman" w:cs="Times New Roman"/>
          <w:szCs w:val="21"/>
        </w:rPr>
        <w:t>= 1) from the Nernst effect.</w:t>
      </w:r>
    </w:p>
    <w:p w:rsidR="00160FB2" w:rsidRDefault="00E27C78">
      <w:pPr>
        <w:ind w:firstLine="2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75pt;height:284.25pt">
            <v:imagedata r:id="rId6" o:title="FigS1"/>
          </v:shape>
        </w:pict>
      </w:r>
    </w:p>
    <w:p w:rsidR="00160FB2" w:rsidRDefault="00EA6A4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 w:val="22"/>
        </w:rPr>
        <w:t>Fig. S1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Cs w:val="21"/>
        </w:rPr>
        <w:t>Second-harmonic longitudinal magnetoresistance (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xx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 xml:space="preserve">) and nonlinear planar Hall effect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 xml:space="preserve">) as a function of angle </w:t>
      </w:r>
      <w:r>
        <w:rPr>
          <w:rFonts w:ascii="Times New Roman" w:hAnsi="Times New Roman" w:cs="Times New Roman"/>
          <w:i/>
          <w:szCs w:val="21"/>
        </w:rPr>
        <w:t>φ</w:t>
      </w:r>
      <w:r>
        <w:rPr>
          <w:rFonts w:ascii="Times New Roman" w:hAnsi="Times New Roman" w:cs="Times New Roman"/>
          <w:szCs w:val="21"/>
        </w:rPr>
        <w:t>.</w:t>
      </w: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EA6A4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S2. </w:t>
      </w:r>
      <w:r>
        <w:rPr>
          <w:rFonts w:ascii="Times New Roman" w:hAnsi="Times New Roman" w:cs="Times New Roman" w:hint="eastAsia"/>
          <w:b/>
          <w:szCs w:val="21"/>
        </w:rPr>
        <w:t>NHE</w:t>
      </w:r>
      <w:r>
        <w:rPr>
          <w:rFonts w:ascii="Times New Roman" w:hAnsi="Times New Roman" w:cs="Times New Roman"/>
          <w:b/>
          <w:szCs w:val="21"/>
        </w:rPr>
        <w:t xml:space="preserve"> results for charge current flows along SrIrO</w:t>
      </w:r>
      <w:r>
        <w:rPr>
          <w:rFonts w:ascii="Times New Roman" w:hAnsi="Times New Roman" w:cs="Times New Roman"/>
          <w:b/>
          <w:szCs w:val="21"/>
          <w:vertAlign w:val="subscript"/>
        </w:rPr>
        <w:t>3</w:t>
      </w:r>
      <w:r>
        <w:rPr>
          <w:rFonts w:ascii="Times New Roman" w:hAnsi="Times New Roman" w:cs="Times New Roman"/>
          <w:b/>
          <w:szCs w:val="21"/>
        </w:rPr>
        <w:t>[1-10] and [001] directions at 130 K</w:t>
      </w:r>
    </w:p>
    <w:p w:rsidR="00160FB2" w:rsidRDefault="00160FB2">
      <w:pPr>
        <w:rPr>
          <w:rFonts w:ascii="Times New Roman" w:hAnsi="Times New Roman" w:cs="Times New Roman"/>
          <w:szCs w:val="21"/>
        </w:rPr>
      </w:pPr>
    </w:p>
    <w:p w:rsidR="00160FB2" w:rsidRDefault="00EA6A4A">
      <w:pPr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The NHE measurements for current </w:t>
      </w:r>
      <w:r>
        <w:rPr>
          <w:rFonts w:ascii="Times New Roman" w:hAnsi="Times New Roman" w:cs="Times New Roman"/>
          <w:i/>
          <w:sz w:val="22"/>
        </w:rPr>
        <w:t>I</w:t>
      </w:r>
      <w:r>
        <w:rPr>
          <w:rFonts w:ascii="Times New Roman" w:hAnsi="Times New Roman" w:cs="Times New Roman"/>
          <w:sz w:val="22"/>
        </w:rPr>
        <w:t>//[1-10]</w:t>
      </w:r>
      <w:r>
        <w:rPr>
          <w:rFonts w:ascii="Times New Roman" w:hAnsi="Times New Roman" w:cs="Times New Roman"/>
          <w:szCs w:val="21"/>
        </w:rPr>
        <w:t xml:space="preserve"> were performed at low temperature of 130 K as a function of </w:t>
      </w:r>
      <w:r>
        <w:rPr>
          <w:rFonts w:ascii="Times New Roman" w:hAnsi="Times New Roman" w:cs="Times New Roman"/>
          <w:i/>
          <w:szCs w:val="21"/>
        </w:rPr>
        <w:t>H</w:t>
      </w:r>
      <w:r>
        <w:rPr>
          <w:rFonts w:ascii="Times New Roman" w:hAnsi="Times New Roman" w:cs="Times New Roman"/>
          <w:szCs w:val="21"/>
        </w:rPr>
        <w:t>, because the acqu</w:t>
      </w:r>
      <w:r>
        <w:rPr>
          <w:rFonts w:ascii="Times New Roman" w:hAnsi="Times New Roman" w:cs="Times New Roman"/>
          <w:szCs w:val="21"/>
        </w:rPr>
        <w:t xml:space="preserve">ired </w:t>
      </w:r>
      <w:r>
        <w:rPr>
          <w:rFonts w:ascii="Times New Roman" w:hAnsi="Times New Roman" w:cs="Times New Roman"/>
          <w:i/>
          <w:szCs w:val="21"/>
        </w:rPr>
        <w:t>V</w:t>
      </w:r>
      <w:r>
        <w:rPr>
          <w:rFonts w:ascii="Times New Roman" w:hAnsi="Times New Roman" w:cs="Times New Roman"/>
          <w:szCs w:val="21"/>
          <w:vertAlign w:val="subscript"/>
        </w:rPr>
        <w:t>xy</w:t>
      </w:r>
      <w:r>
        <w:rPr>
          <w:rFonts w:ascii="Times New Roman" w:hAnsi="Times New Roman" w:cs="Times New Roman"/>
          <w:szCs w:val="21"/>
          <w:vertAlign w:val="superscript"/>
        </w:rPr>
        <w:t>2ω</w:t>
      </w:r>
      <w:r>
        <w:rPr>
          <w:rFonts w:ascii="Times New Roman" w:hAnsi="Times New Roman" w:cs="Times New Roman"/>
          <w:szCs w:val="21"/>
        </w:rPr>
        <w:t xml:space="preserve"> signal is too noisy to extract the cosine component within the sensitivity of our measurement at 290 K. The extracted amplitudes </w:t>
      </w:r>
      <w:r>
        <w:rPr>
          <w:rFonts w:ascii="Times New Roman" w:eastAsia="宋体" w:hAnsi="Times New Roman" w:cs="Times New Roman"/>
        </w:rPr>
        <w:t>Δ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xy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eastAsia="宋体" w:hAnsi="Times New Roman" w:cs="Times New Roman"/>
          <w:vertAlign w:val="superscript"/>
        </w:rPr>
        <w:t>ω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as a function of </w:t>
      </w:r>
      <w:r>
        <w:rPr>
          <w:rFonts w:ascii="Times New Roman" w:eastAsia="宋体" w:hAnsi="Times New Roman" w:cs="Times New Roman"/>
          <w:i/>
          <w:sz w:val="22"/>
        </w:rPr>
        <w:t>φ</w:t>
      </w:r>
      <w:r>
        <w:rPr>
          <w:rFonts w:ascii="Times New Roman" w:eastAsia="宋体" w:hAnsi="Times New Roman" w:cs="Times New Roman"/>
          <w:sz w:val="22"/>
        </w:rPr>
        <w:t xml:space="preserve"> for varied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under a fixed </w:t>
      </w:r>
      <w:r>
        <w:rPr>
          <w:rFonts w:ascii="Times New Roman" w:hAnsi="Times New Roman" w:cs="Times New Roman"/>
          <w:i/>
          <w:sz w:val="22"/>
        </w:rPr>
        <w:t>I</w:t>
      </w:r>
      <w:r>
        <w:rPr>
          <w:rFonts w:ascii="Times New Roman" w:hAnsi="Times New Roman" w:cs="Times New Roman"/>
          <w:sz w:val="22"/>
        </w:rPr>
        <w:t xml:space="preserve"> of 0.8 mA shown in Fig. S2(a). The </w:t>
      </w:r>
      <w:r>
        <w:rPr>
          <w:rFonts w:ascii="Times New Roman" w:eastAsia="宋体" w:hAnsi="Times New Roman" w:cs="Times New Roman"/>
          <w:sz w:val="22"/>
        </w:rPr>
        <w:t>Δ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eastAsia="宋体" w:hAnsi="Times New Roman" w:cs="Times New Roman"/>
          <w:sz w:val="22"/>
          <w:vertAlign w:val="superscript"/>
        </w:rPr>
        <w:t>ω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enhanced while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increasing from 3 to 5 T, and were plotted in Fig. S2(c). </w:t>
      </w:r>
      <w:r>
        <w:rPr>
          <w:rFonts w:ascii="Times New Roman" w:hAnsi="Times New Roman" w:cs="Times New Roman" w:hint="eastAsia"/>
          <w:sz w:val="22"/>
        </w:rPr>
        <w:t>As</w:t>
      </w:r>
      <w:r>
        <w:rPr>
          <w:rFonts w:ascii="Times New Roman" w:hAnsi="Times New Roman" w:cs="Times New Roman"/>
          <w:sz w:val="22"/>
        </w:rPr>
        <w:t xml:space="preserve"> stressed </w:t>
      </w:r>
      <w:r>
        <w:rPr>
          <w:rFonts w:ascii="Times New Roman" w:hAnsi="Times New Roman" w:cs="Times New Roman" w:hint="eastAsia"/>
          <w:sz w:val="22"/>
        </w:rPr>
        <w:t>in</w:t>
      </w:r>
      <w:r>
        <w:rPr>
          <w:rFonts w:ascii="Times New Roman" w:hAnsi="Times New Roman" w:cs="Times New Roman"/>
          <w:sz w:val="22"/>
        </w:rPr>
        <w:t xml:space="preserve"> our main text, the NHE results reflect the spin-momentum locking induced nonlinear spin currents orthogonal to the applied currents in the film plane. Thus the observation of NHE </w:t>
      </w:r>
      <w:r>
        <w:rPr>
          <w:rFonts w:ascii="Times New Roman" w:hAnsi="Times New Roman" w:cs="Times New Roman"/>
          <w:szCs w:val="21"/>
        </w:rPr>
        <w:t>for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i/>
          <w:sz w:val="22"/>
        </w:rPr>
        <w:t>I</w:t>
      </w:r>
      <w:r>
        <w:rPr>
          <w:rFonts w:ascii="Times New Roman" w:hAnsi="Times New Roman" w:cs="Times New Roman"/>
          <w:sz w:val="22"/>
        </w:rPr>
        <w:t>//[1-10] indicates a presence of nontrivial spin textures along SrIrO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>[001]. Correspondingly, we also measured the NHE</w:t>
      </w:r>
      <w:r>
        <w:rPr>
          <w:rFonts w:ascii="Times New Roman" w:hAnsi="Times New Roman" w:cs="Times New Roman"/>
          <w:i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signals of </w:t>
      </w:r>
      <w:r>
        <w:rPr>
          <w:rFonts w:ascii="Times New Roman" w:hAnsi="Times New Roman" w:cs="Times New Roman"/>
          <w:i/>
          <w:sz w:val="22"/>
        </w:rPr>
        <w:t>I</w:t>
      </w:r>
      <w:r>
        <w:rPr>
          <w:rFonts w:ascii="Times New Roman" w:hAnsi="Times New Roman" w:cs="Times New Roman"/>
          <w:sz w:val="22"/>
        </w:rPr>
        <w:t xml:space="preserve">//[001] at 130 K. The obtained </w:t>
      </w:r>
      <w:r>
        <w:rPr>
          <w:rFonts w:ascii="Times New Roman" w:eastAsia="宋体" w:hAnsi="Times New Roman" w:cs="Times New Roman"/>
          <w:sz w:val="22"/>
        </w:rPr>
        <w:t>Δ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eastAsia="宋体" w:hAnsi="Times New Roman" w:cs="Times New Roman"/>
          <w:sz w:val="22"/>
          <w:vertAlign w:val="superscript"/>
        </w:rPr>
        <w:t>ω</w:t>
      </w:r>
      <w:r>
        <w:rPr>
          <w:rFonts w:ascii="Times New Roman" w:hAnsi="Times New Roman" w:cs="Times New Roman"/>
          <w:sz w:val="22"/>
        </w:rPr>
        <w:t xml:space="preserve"> curves and the extracted amplitudes are shown in Fig. S2(b) and S2(c), respectively. </w:t>
      </w:r>
      <w:r>
        <w:rPr>
          <w:rFonts w:ascii="Times New Roman" w:hAnsi="Times New Roman" w:cs="Times New Roman"/>
          <w:sz w:val="22"/>
        </w:rPr>
        <w:t xml:space="preserve">As shown in Fig. S2(c), the slope of </w:t>
      </w:r>
      <w:r>
        <w:rPr>
          <w:rFonts w:ascii="Times New Roman" w:eastAsia="宋体" w:hAnsi="Times New Roman" w:cs="Times New Roman"/>
        </w:rPr>
        <w:t>Δ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xy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eastAsia="宋体" w:hAnsi="Times New Roman" w:cs="Times New Roman"/>
          <w:vertAlign w:val="superscript"/>
        </w:rPr>
        <w:t xml:space="preserve">ω </w:t>
      </w:r>
      <w:r>
        <w:rPr>
          <w:rFonts w:ascii="Times New Roman" w:hAnsi="Times New Roman" w:cs="Times New Roman"/>
          <w:szCs w:val="21"/>
        </w:rPr>
        <w:t xml:space="preserve">against </w:t>
      </w:r>
      <w:r>
        <w:rPr>
          <w:rFonts w:ascii="Times New Roman" w:hAnsi="Times New Roman" w:cs="Times New Roman"/>
          <w:i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for SrIrO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[1-10] is about twofold than that for SrIrO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[001]. The NHE coefficient </w:t>
      </w:r>
      <w:r>
        <w:rPr>
          <w:rFonts w:ascii="Times New Roman" w:eastAsia="宋体" w:hAnsi="Times New Roman" w:cs="Times New Roman"/>
          <w:sz w:val="22"/>
        </w:rPr>
        <w:t>Δ</w:t>
      </w:r>
      <w:r>
        <w:rPr>
          <w:rFonts w:ascii="Times New Roman" w:eastAsia="宋体" w:hAnsi="Times New Roman" w:cs="Times New Roman"/>
          <w:i/>
          <w:sz w:val="22"/>
        </w:rPr>
        <w:t>ρ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eastAsia="宋体" w:hAnsi="Times New Roman" w:cs="Times New Roman"/>
          <w:sz w:val="22"/>
          <w:vertAlign w:val="superscript"/>
        </w:rPr>
        <w:t>ω</w:t>
      </w:r>
      <w:r>
        <w:rPr>
          <w:rFonts w:ascii="Times New Roman" w:hAnsi="Times New Roman" w:cs="Times New Roman"/>
          <w:sz w:val="22"/>
        </w:rPr>
        <w:t>/(</w:t>
      </w:r>
      <w:r>
        <w:rPr>
          <w:rFonts w:ascii="Times New Roman" w:hAnsi="Times New Roman" w:cs="Times New Roman"/>
          <w:i/>
          <w:sz w:val="22"/>
        </w:rPr>
        <w:t>E</w:t>
      </w:r>
      <w:r>
        <w:rPr>
          <w:rFonts w:ascii="Times New Roman" w:hAnsi="Times New Roman" w:cs="Times New Roman"/>
          <w:sz w:val="22"/>
          <w:vertAlign w:val="subscript"/>
        </w:rPr>
        <w:t>x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>) at 130 K was estimated to be 0.111 mΩ·μm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·V</w:t>
      </w:r>
      <w:r>
        <w:rPr>
          <w:rFonts w:ascii="Times New Roman" w:hAnsi="Times New Roman" w:cs="Times New Roman"/>
          <w:sz w:val="22"/>
          <w:vertAlign w:val="superscript"/>
        </w:rPr>
        <w:t>-1</w:t>
      </w:r>
      <w:r>
        <w:rPr>
          <w:rFonts w:ascii="Times New Roman" w:hAnsi="Times New Roman" w:cs="Times New Roman"/>
          <w:sz w:val="22"/>
        </w:rPr>
        <w:t>·T</w:t>
      </w:r>
      <w:r>
        <w:rPr>
          <w:rFonts w:ascii="Times New Roman" w:hAnsi="Times New Roman" w:cs="Times New Roman"/>
          <w:sz w:val="22"/>
          <w:vertAlign w:val="superscript"/>
        </w:rPr>
        <w:t xml:space="preserve">-1 </w:t>
      </w:r>
      <w:r>
        <w:rPr>
          <w:rFonts w:ascii="Times New Roman" w:hAnsi="Times New Roman" w:cs="Times New Roman"/>
          <w:sz w:val="22"/>
        </w:rPr>
        <w:t>and 0.274 mΩ·μm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·V</w:t>
      </w:r>
      <w:r>
        <w:rPr>
          <w:rFonts w:ascii="Times New Roman" w:hAnsi="Times New Roman" w:cs="Times New Roman"/>
          <w:sz w:val="22"/>
          <w:vertAlign w:val="superscript"/>
        </w:rPr>
        <w:t>-1</w:t>
      </w:r>
      <w:r>
        <w:rPr>
          <w:rFonts w:ascii="Times New Roman" w:hAnsi="Times New Roman" w:cs="Times New Roman"/>
          <w:sz w:val="22"/>
        </w:rPr>
        <w:t>·T</w:t>
      </w:r>
      <w:r>
        <w:rPr>
          <w:rFonts w:ascii="Times New Roman" w:hAnsi="Times New Roman" w:cs="Times New Roman"/>
          <w:sz w:val="22"/>
          <w:vertAlign w:val="superscript"/>
        </w:rPr>
        <w:t xml:space="preserve">-1 </w:t>
      </w:r>
      <w:r>
        <w:rPr>
          <w:rFonts w:ascii="Times New Roman" w:hAnsi="Times New Roman" w:cs="Times New Roman"/>
          <w:szCs w:val="21"/>
        </w:rPr>
        <w:t>for SrIrO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[001] and SrIrO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[1-10], respectively. </w:t>
      </w:r>
      <w:r>
        <w:rPr>
          <w:rFonts w:ascii="Times New Roman" w:hAnsi="Times New Roman" w:cs="Times New Roman"/>
          <w:sz w:val="22"/>
        </w:rPr>
        <w:t>For an appropriate comparison between the NHE and SOT results at 290 K, the value of Δ</w:t>
      </w:r>
      <w:r>
        <w:rPr>
          <w:rFonts w:ascii="Times New Roman" w:hAnsi="Times New Roman" w:cs="Times New Roman"/>
          <w:i/>
          <w:sz w:val="22"/>
        </w:rPr>
        <w:t>ρ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2ω</w:t>
      </w:r>
      <w:r>
        <w:rPr>
          <w:rFonts w:ascii="Times New Roman" w:hAnsi="Times New Roman" w:cs="Times New Roman"/>
          <w:sz w:val="22"/>
        </w:rPr>
        <w:t>/(</w:t>
      </w:r>
      <w:r>
        <w:rPr>
          <w:rFonts w:ascii="Times New Roman" w:hAnsi="Times New Roman" w:cs="Times New Roman"/>
          <w:i/>
          <w:sz w:val="22"/>
        </w:rPr>
        <w:t>E</w:t>
      </w:r>
      <w:r>
        <w:rPr>
          <w:rFonts w:ascii="Times New Roman" w:hAnsi="Times New Roman" w:cs="Times New Roman"/>
          <w:sz w:val="22"/>
          <w:vertAlign w:val="subscript"/>
        </w:rPr>
        <w:t>x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>) for SrIrO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>[001] at 290 K was calculated by assuming the constant ratio of Δ</w:t>
      </w:r>
      <w:r>
        <w:rPr>
          <w:rFonts w:ascii="Times New Roman" w:hAnsi="Times New Roman" w:cs="Times New Roman"/>
          <w:i/>
          <w:sz w:val="22"/>
        </w:rPr>
        <w:t>ρ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2ω</w:t>
      </w:r>
      <w:r>
        <w:rPr>
          <w:rFonts w:ascii="Times New Roman" w:hAnsi="Times New Roman" w:cs="Times New Roman"/>
          <w:sz w:val="22"/>
        </w:rPr>
        <w:t>/(</w:t>
      </w:r>
      <w:r>
        <w:rPr>
          <w:rFonts w:ascii="Times New Roman" w:hAnsi="Times New Roman" w:cs="Times New Roman"/>
          <w:i/>
          <w:sz w:val="22"/>
        </w:rPr>
        <w:t>E</w:t>
      </w:r>
      <w:r>
        <w:rPr>
          <w:rFonts w:ascii="Times New Roman" w:hAnsi="Times New Roman" w:cs="Times New Roman"/>
          <w:sz w:val="22"/>
          <w:vertAlign w:val="subscript"/>
        </w:rPr>
        <w:t>x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>) between the [001] and [1-10] directions when temp</w:t>
      </w:r>
      <w:r>
        <w:rPr>
          <w:rFonts w:ascii="Times New Roman" w:hAnsi="Times New Roman" w:cs="Times New Roman"/>
          <w:sz w:val="22"/>
        </w:rPr>
        <w:t>erature changed from 130 K to 290 K</w:t>
      </w:r>
      <w:r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The results as described in the main texture and shown in Fig. 4(c).</w:t>
      </w:r>
    </w:p>
    <w:p w:rsidR="00160FB2" w:rsidRDefault="00E27C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6" type="#_x0000_t75" style="width:401.35pt;height:339.6pt">
            <v:imagedata r:id="rId7" o:title="FigS2_2"/>
          </v:shape>
        </w:pict>
      </w:r>
    </w:p>
    <w:p w:rsidR="00160FB2" w:rsidRDefault="00EA6A4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 w:val="22"/>
        </w:rPr>
        <w:t>Fig. S2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2"/>
        </w:rPr>
        <w:t>a-b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Δ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eastAsia="宋体" w:hAnsi="Times New Roman" w:cs="Times New Roman"/>
          <w:sz w:val="22"/>
          <w:vertAlign w:val="superscript"/>
        </w:rPr>
        <w:t xml:space="preserve">ω </w:t>
      </w:r>
      <w:r>
        <w:rPr>
          <w:rFonts w:ascii="Times New Roman" w:hAnsi="Times New Roman" w:cs="Times New Roman"/>
          <w:sz w:val="22"/>
        </w:rPr>
        <w:t xml:space="preserve">as a function of </w:t>
      </w:r>
      <w:r>
        <w:rPr>
          <w:rFonts w:ascii="Times New Roman" w:eastAsia="宋体" w:hAnsi="Times New Roman" w:cs="Times New Roman"/>
          <w:i/>
          <w:sz w:val="22"/>
        </w:rPr>
        <w:t>φ</w:t>
      </w:r>
      <w:r>
        <w:rPr>
          <w:rFonts w:ascii="Times New Roman" w:eastAsia="宋体" w:hAnsi="Times New Roman" w:cs="Times New Roman"/>
          <w:sz w:val="22"/>
        </w:rPr>
        <w:t xml:space="preserve"> with various </w:t>
      </w:r>
      <w:r>
        <w:rPr>
          <w:rFonts w:ascii="Times New Roman" w:eastAsia="宋体" w:hAnsi="Times New Roman" w:cs="Times New Roman"/>
          <w:i/>
          <w:sz w:val="22"/>
        </w:rPr>
        <w:t>H</w:t>
      </w:r>
      <w:r>
        <w:rPr>
          <w:rFonts w:ascii="Times New Roman" w:eastAsia="宋体" w:hAnsi="Times New Roman" w:cs="Times New Roman"/>
          <w:sz w:val="22"/>
        </w:rPr>
        <w:t xml:space="preserve"> under a fixed </w:t>
      </w:r>
      <w:r>
        <w:rPr>
          <w:rFonts w:ascii="Times New Roman" w:eastAsia="宋体" w:hAnsi="Times New Roman" w:cs="Times New Roman"/>
          <w:i/>
          <w:sz w:val="22"/>
        </w:rPr>
        <w:t>I</w:t>
      </w:r>
      <w:r>
        <w:rPr>
          <w:rFonts w:ascii="Times New Roman" w:eastAsia="宋体" w:hAnsi="Times New Roman" w:cs="Times New Roman"/>
          <w:sz w:val="22"/>
        </w:rPr>
        <w:t xml:space="preserve"> of 0.8 mA along [1-10] and [001] directions, respectively. </w:t>
      </w:r>
      <w:r>
        <w:rPr>
          <w:rFonts w:ascii="Times New Roman" w:eastAsia="宋体" w:hAnsi="Times New Roman" w:cs="Times New Roman"/>
          <w:b/>
          <w:sz w:val="22"/>
        </w:rPr>
        <w:t>c</w:t>
      </w:r>
      <w:r>
        <w:rPr>
          <w:rFonts w:ascii="Times New Roman" w:eastAsia="宋体" w:hAnsi="Times New Roman" w:cs="Times New Roman"/>
          <w:sz w:val="22"/>
        </w:rPr>
        <w:t xml:space="preserve"> Δ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eastAsia="宋体" w:hAnsi="Times New Roman" w:cs="Times New Roman"/>
          <w:sz w:val="22"/>
          <w:vertAlign w:val="superscript"/>
        </w:rPr>
        <w:t>ω</w:t>
      </w:r>
      <w:r>
        <w:rPr>
          <w:rFonts w:ascii="Times New Roman" w:hAnsi="Times New Roman" w:cs="Times New Roman"/>
          <w:sz w:val="22"/>
        </w:rPr>
        <w:t xml:space="preserve"> for </w:t>
      </w:r>
      <w:r>
        <w:rPr>
          <w:rFonts w:ascii="Times New Roman" w:hAnsi="Times New Roman" w:cs="Times New Roman" w:hint="eastAsia"/>
          <w:sz w:val="22"/>
        </w:rPr>
        <w:t>the</w:t>
      </w:r>
      <w:r>
        <w:rPr>
          <w:rFonts w:ascii="Times New Roman" w:hAnsi="Times New Roman" w:cs="Times New Roman"/>
          <w:sz w:val="22"/>
        </w:rPr>
        <w:t xml:space="preserve"> SrIrO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>[001] (red opened circles) and SrIrO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>[1-10] (blue opened squares) directions at 130 K.</w:t>
      </w:r>
    </w:p>
    <w:p w:rsidR="00160FB2" w:rsidRDefault="00160FB2">
      <w:pPr>
        <w:rPr>
          <w:rFonts w:ascii="Times New Roman" w:hAnsi="Times New Roman" w:cs="Times New Roman"/>
        </w:rPr>
      </w:pPr>
    </w:p>
    <w:p w:rsidR="00160FB2" w:rsidRDefault="00EA6A4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S3. SOT results for charge current flows along SrIrO</w:t>
      </w:r>
      <w:r>
        <w:rPr>
          <w:rFonts w:ascii="Times New Roman" w:hAnsi="Times New Roman" w:cs="Times New Roman"/>
          <w:b/>
          <w:szCs w:val="21"/>
          <w:vertAlign w:val="subscript"/>
        </w:rPr>
        <w:t>3</w:t>
      </w:r>
      <w:r>
        <w:rPr>
          <w:rFonts w:ascii="Times New Roman" w:hAnsi="Times New Roman" w:cs="Times New Roman"/>
          <w:b/>
          <w:szCs w:val="21"/>
        </w:rPr>
        <w:t>[1-10] direction</w:t>
      </w:r>
    </w:p>
    <w:p w:rsidR="00160FB2" w:rsidRDefault="00160FB2">
      <w:pPr>
        <w:rPr>
          <w:rFonts w:ascii="Times New Roman" w:hAnsi="Times New Roman" w:cs="Times New Roman"/>
        </w:rPr>
      </w:pPr>
    </w:p>
    <w:p w:rsidR="00160FB2" w:rsidRDefault="00EA6A4A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typical angular-dependent second harmonic Hall voltage 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xy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eastAsia="宋体" w:hAnsi="Times New Roman" w:cs="Times New Roman"/>
          <w:vertAlign w:val="superscript"/>
        </w:rPr>
        <w:t>ω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sz w:val="22"/>
        </w:rPr>
        <w:t>//[1-10]</w:t>
      </w:r>
      <w:r>
        <w:rPr>
          <w:rFonts w:ascii="Times New Roman" w:hAnsi="Times New Roman" w:cs="Times New Roman"/>
        </w:rPr>
        <w:t xml:space="preserve"> was shown in Fig. S3(a). Using the Eqs.(1)-(3), the experimental data were well reproduced by considering both dampinglike and fieldlike contributions. Accordingly, the dampinglike voltage 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DL</w:t>
      </w:r>
      <w:r>
        <w:rPr>
          <w:rFonts w:ascii="Times New Roman" w:hAnsi="Times New Roman" w:cs="Times New Roman"/>
        </w:rPr>
        <w:t xml:space="preserve"> and fieldlike voltage 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FL</w:t>
      </w:r>
      <w:r>
        <w:rPr>
          <w:rFonts w:ascii="Times New Roman" w:hAnsi="Times New Roman" w:cs="Times New Roman"/>
        </w:rPr>
        <w:t xml:space="preserve"> were plotted as a function of </w:t>
      </w:r>
      <w:r>
        <w:rPr>
          <w:rFonts w:ascii="Times New Roman" w:hAnsi="Times New Roman" w:cs="Times New Roman"/>
          <w:sz w:val="22"/>
        </w:rPr>
        <w:t>1/(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+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K</w:t>
      </w:r>
      <w:r>
        <w:rPr>
          <w:rFonts w:ascii="Times New Roman" w:hAnsi="Times New Roman" w:cs="Times New Roman"/>
          <w:sz w:val="22"/>
        </w:rPr>
        <w:t>) and 1/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by varying the magnitudes of </w:t>
      </w:r>
      <w:r>
        <w:rPr>
          <w:rFonts w:ascii="Times New Roman" w:hAnsi="Times New Roman" w:cs="Times New Roman"/>
          <w:i/>
          <w:sz w:val="22"/>
        </w:rPr>
        <w:t>I</w:t>
      </w:r>
      <w:r>
        <w:rPr>
          <w:rFonts w:ascii="Times New Roman" w:hAnsi="Times New Roman" w:cs="Times New Roman"/>
          <w:sz w:val="22"/>
        </w:rPr>
        <w:t xml:space="preserve"> and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, as shown in Fig. S3(b) and S3(c), respectively. The dampinglike and fieldlike effective fields,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DL</w:t>
      </w:r>
      <w:r>
        <w:rPr>
          <w:rFonts w:ascii="Times New Roman" w:hAnsi="Times New Roman" w:cs="Times New Roman"/>
          <w:sz w:val="22"/>
        </w:rPr>
        <w:t xml:space="preserve"> and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FL</w:t>
      </w:r>
      <w:r>
        <w:rPr>
          <w:rFonts w:ascii="Times New Roman" w:hAnsi="Times New Roman" w:cs="Times New Roman"/>
          <w:sz w:val="22"/>
        </w:rPr>
        <w:t>, then were obtained from the slope of the linear fits and excluded the currents induced Oersted f</w:t>
      </w:r>
      <w:r>
        <w:rPr>
          <w:rFonts w:ascii="Times New Roman" w:hAnsi="Times New Roman" w:cs="Times New Roman"/>
          <w:sz w:val="22"/>
        </w:rPr>
        <w:t xml:space="preserve">ield, which plotted against current density </w:t>
      </w:r>
      <w:r>
        <w:rPr>
          <w:rFonts w:ascii="Times New Roman" w:hAnsi="Times New Roman" w:cs="Times New Roman"/>
          <w:i/>
          <w:sz w:val="22"/>
        </w:rPr>
        <w:t>J</w:t>
      </w:r>
      <w:r>
        <w:rPr>
          <w:rFonts w:ascii="Times New Roman" w:hAnsi="Times New Roman" w:cs="Times New Roman"/>
          <w:sz w:val="22"/>
        </w:rPr>
        <w:t xml:space="preserve"> in SrIrO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 xml:space="preserve"> in Fig. S3(d). The values of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DL</w:t>
      </w:r>
      <w:r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i/>
          <w:sz w:val="22"/>
        </w:rPr>
        <w:t>J</w:t>
      </w:r>
      <w:r>
        <w:rPr>
          <w:rFonts w:ascii="Times New Roman" w:hAnsi="Times New Roman" w:cs="Times New Roman"/>
          <w:sz w:val="22"/>
        </w:rPr>
        <w:t xml:space="preserve"> and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FL</w:t>
      </w:r>
      <w:r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i/>
          <w:sz w:val="22"/>
        </w:rPr>
        <w:t>J</w:t>
      </w:r>
      <w:r>
        <w:rPr>
          <w:rFonts w:ascii="Times New Roman" w:hAnsi="Times New Roman" w:cs="Times New Roman"/>
          <w:sz w:val="22"/>
        </w:rPr>
        <w:t xml:space="preserve"> were determined to be -18.9±0.7 Oe/(10</w:t>
      </w:r>
      <w:r>
        <w:rPr>
          <w:rFonts w:ascii="Times New Roman" w:hAnsi="Times New Roman" w:cs="Times New Roman"/>
          <w:sz w:val="22"/>
          <w:vertAlign w:val="superscript"/>
        </w:rPr>
        <w:t xml:space="preserve">11 </w:t>
      </w:r>
      <w:r>
        <w:rPr>
          <w:rFonts w:ascii="Times New Roman" w:hAnsi="Times New Roman" w:cs="Times New Roman"/>
          <w:sz w:val="22"/>
        </w:rPr>
        <w:t>A/m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) and -27.5±0.2 Oe/(10</w:t>
      </w:r>
      <w:r>
        <w:rPr>
          <w:rFonts w:ascii="Times New Roman" w:hAnsi="Times New Roman" w:cs="Times New Roman"/>
          <w:sz w:val="22"/>
          <w:vertAlign w:val="superscript"/>
        </w:rPr>
        <w:t xml:space="preserve">11 </w:t>
      </w:r>
      <w:r>
        <w:rPr>
          <w:rFonts w:ascii="Times New Roman" w:hAnsi="Times New Roman" w:cs="Times New Roman"/>
          <w:sz w:val="22"/>
        </w:rPr>
        <w:t>A/m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).</w:t>
      </w:r>
    </w:p>
    <w:p w:rsidR="00160FB2" w:rsidRDefault="00E27C78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 id="_x0000_i1027" type="#_x0000_t75" style="width:414.8pt;height:327.75pt">
            <v:imagedata r:id="rId8" o:title="FigS3-1"/>
          </v:shape>
        </w:pict>
      </w:r>
    </w:p>
    <w:p w:rsidR="00160FB2" w:rsidRDefault="00EA6A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2"/>
        </w:rPr>
        <w:t>Fig. S3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 The typical angular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dependent second harmonic Hall voltage </w:t>
      </w:r>
      <w:r>
        <w:rPr>
          <w:rFonts w:ascii="Times New Roman" w:hAnsi="Times New Roman" w:cs="Times New Roman"/>
          <w:i/>
          <w:sz w:val="22"/>
        </w:rPr>
        <w:t>V</w:t>
      </w:r>
      <w:r>
        <w:rPr>
          <w:rFonts w:ascii="Times New Roman" w:hAnsi="Times New Roman" w:cs="Times New Roman"/>
          <w:sz w:val="22"/>
          <w:vertAlign w:val="subscript"/>
        </w:rPr>
        <w:t>xy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eastAsia="宋体" w:hAnsi="Times New Roman" w:cs="Times New Roman"/>
          <w:sz w:val="22"/>
          <w:vertAlign w:val="superscript"/>
        </w:rPr>
        <w:t xml:space="preserve">ω </w:t>
      </w:r>
      <w:r>
        <w:rPr>
          <w:rFonts w:ascii="Times New Roman" w:hAnsi="Times New Roman" w:cs="Times New Roman"/>
          <w:sz w:val="22"/>
        </w:rPr>
        <w:t xml:space="preserve">and the fitted curves of the dampinglike and fieldlike components. </w:t>
      </w:r>
      <w:r>
        <w:rPr>
          <w:rFonts w:ascii="Times New Roman" w:hAnsi="Times New Roman" w:cs="Times New Roman"/>
          <w:b/>
          <w:sz w:val="22"/>
        </w:rPr>
        <w:t>b-c</w:t>
      </w:r>
      <w:r>
        <w:rPr>
          <w:rFonts w:ascii="Times New Roman" w:hAnsi="Times New Roman" w:cs="Times New Roman"/>
          <w:sz w:val="22"/>
        </w:rPr>
        <w:t xml:space="preserve"> The dependence of extracted dampinglike voltage </w:t>
      </w:r>
      <w:r>
        <w:rPr>
          <w:rFonts w:ascii="Times New Roman" w:hAnsi="Times New Roman" w:cs="Times New Roman"/>
          <w:i/>
          <w:sz w:val="22"/>
        </w:rPr>
        <w:t>V</w:t>
      </w:r>
      <w:r>
        <w:rPr>
          <w:rFonts w:ascii="Times New Roman" w:hAnsi="Times New Roman" w:cs="Times New Roman"/>
          <w:sz w:val="22"/>
          <w:vertAlign w:val="subscript"/>
        </w:rPr>
        <w:t>DL</w:t>
      </w:r>
      <w:r>
        <w:rPr>
          <w:rFonts w:ascii="Times New Roman" w:hAnsi="Times New Roman" w:cs="Times New Roman"/>
          <w:sz w:val="22"/>
        </w:rPr>
        <w:t xml:space="preserve"> and fieldlike voltage </w:t>
      </w:r>
      <w:r>
        <w:rPr>
          <w:rFonts w:ascii="Times New Roman" w:hAnsi="Times New Roman" w:cs="Times New Roman"/>
          <w:i/>
          <w:sz w:val="22"/>
        </w:rPr>
        <w:t>V</w:t>
      </w:r>
      <w:r>
        <w:rPr>
          <w:rFonts w:ascii="Times New Roman" w:hAnsi="Times New Roman" w:cs="Times New Roman"/>
          <w:sz w:val="22"/>
          <w:vertAlign w:val="subscript"/>
        </w:rPr>
        <w:t>FL</w:t>
      </w:r>
      <w:r>
        <w:rPr>
          <w:rFonts w:ascii="Times New Roman" w:hAnsi="Times New Roman" w:cs="Times New Roman"/>
          <w:sz w:val="22"/>
        </w:rPr>
        <w:t xml:space="preserve"> for </w:t>
      </w:r>
      <w:r>
        <w:rPr>
          <w:rFonts w:ascii="Times New Roman" w:hAnsi="Times New Roman" w:cs="Times New Roman"/>
          <w:i/>
          <w:sz w:val="22"/>
        </w:rPr>
        <w:t>I</w:t>
      </w:r>
      <w:r>
        <w:rPr>
          <w:rFonts w:ascii="Times New Roman" w:hAnsi="Times New Roman" w:cs="Times New Roman"/>
          <w:sz w:val="22"/>
        </w:rPr>
        <w:t xml:space="preserve"> varied from 1.5 to 4.5 mA on 1/(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+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k</w:t>
      </w:r>
      <w:r>
        <w:rPr>
          <w:rFonts w:ascii="Times New Roman" w:hAnsi="Times New Roman" w:cs="Times New Roman"/>
          <w:sz w:val="22"/>
        </w:rPr>
        <w:t>) and 1/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, respectively. </w:t>
      </w:r>
      <w:r>
        <w:rPr>
          <w:rFonts w:ascii="Times New Roman" w:hAnsi="Times New Roman" w:cs="Times New Roman"/>
          <w:b/>
          <w:sz w:val="22"/>
        </w:rPr>
        <w:t>d</w:t>
      </w:r>
      <w:r>
        <w:rPr>
          <w:rFonts w:ascii="Times New Roman" w:hAnsi="Times New Roman" w:cs="Times New Roman"/>
          <w:sz w:val="22"/>
        </w:rPr>
        <w:t xml:space="preserve"> The effective dampinglike and fieldl</w:t>
      </w:r>
      <w:r>
        <w:rPr>
          <w:rFonts w:ascii="Times New Roman" w:hAnsi="Times New Roman" w:cs="Times New Roman"/>
          <w:sz w:val="22"/>
        </w:rPr>
        <w:t xml:space="preserve">ike fields,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DL</w:t>
      </w:r>
      <w:r>
        <w:rPr>
          <w:rFonts w:ascii="Times New Roman" w:hAnsi="Times New Roman" w:cs="Times New Roman"/>
          <w:sz w:val="22"/>
        </w:rPr>
        <w:t xml:space="preserve"> and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  <w:vertAlign w:val="subscript"/>
        </w:rPr>
        <w:t>FL</w:t>
      </w:r>
      <w:r>
        <w:rPr>
          <w:rFonts w:ascii="Times New Roman" w:hAnsi="Times New Roman" w:cs="Times New Roman"/>
          <w:sz w:val="22"/>
        </w:rPr>
        <w:t>, as a function of the SrIrO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 xml:space="preserve"> layer current density </w:t>
      </w:r>
      <w:r>
        <w:rPr>
          <w:rFonts w:ascii="Times New Roman" w:hAnsi="Times New Roman" w:cs="Times New Roman"/>
          <w:i/>
          <w:sz w:val="22"/>
        </w:rPr>
        <w:t>J</w:t>
      </w:r>
      <w:r>
        <w:rPr>
          <w:rFonts w:ascii="Times New Roman" w:hAnsi="Times New Roman" w:cs="Times New Roman"/>
          <w:sz w:val="22"/>
        </w:rPr>
        <w:t>.</w:t>
      </w:r>
    </w:p>
    <w:sectPr w:rsidR="00160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A4A" w:rsidRDefault="00EA6A4A" w:rsidP="00E27C78">
      <w:r>
        <w:separator/>
      </w:r>
    </w:p>
  </w:endnote>
  <w:endnote w:type="continuationSeparator" w:id="0">
    <w:p w:rsidR="00EA6A4A" w:rsidRDefault="00EA6A4A" w:rsidP="00E2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A4A" w:rsidRDefault="00EA6A4A" w:rsidP="00E27C78">
      <w:r>
        <w:separator/>
      </w:r>
    </w:p>
  </w:footnote>
  <w:footnote w:type="continuationSeparator" w:id="0">
    <w:p w:rsidR="00EA6A4A" w:rsidRDefault="00EA6A4A" w:rsidP="00E27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2MzMzYzlkOTg2NjFmOTBiNjg0ZjJlNjE0NTZiOGIifQ=="/>
  </w:docVars>
  <w:rsids>
    <w:rsidRoot w:val="00516E2E"/>
    <w:rsid w:val="00063752"/>
    <w:rsid w:val="00064867"/>
    <w:rsid w:val="0008456F"/>
    <w:rsid w:val="000A61EC"/>
    <w:rsid w:val="000C48B8"/>
    <w:rsid w:val="0010607E"/>
    <w:rsid w:val="0011787F"/>
    <w:rsid w:val="00122A28"/>
    <w:rsid w:val="00125BF8"/>
    <w:rsid w:val="00160FB2"/>
    <w:rsid w:val="001A1CD1"/>
    <w:rsid w:val="001A4006"/>
    <w:rsid w:val="00297291"/>
    <w:rsid w:val="002A289B"/>
    <w:rsid w:val="002A4556"/>
    <w:rsid w:val="002B301C"/>
    <w:rsid w:val="00311566"/>
    <w:rsid w:val="0032735E"/>
    <w:rsid w:val="0036508E"/>
    <w:rsid w:val="00382743"/>
    <w:rsid w:val="00387AE4"/>
    <w:rsid w:val="00395C65"/>
    <w:rsid w:val="003964E6"/>
    <w:rsid w:val="003C2AD1"/>
    <w:rsid w:val="003C41A1"/>
    <w:rsid w:val="00415BE5"/>
    <w:rsid w:val="0042088A"/>
    <w:rsid w:val="00424F89"/>
    <w:rsid w:val="004335ED"/>
    <w:rsid w:val="00436869"/>
    <w:rsid w:val="004D5396"/>
    <w:rsid w:val="004E2E4E"/>
    <w:rsid w:val="00510A1C"/>
    <w:rsid w:val="00513D93"/>
    <w:rsid w:val="00516E2E"/>
    <w:rsid w:val="005339FC"/>
    <w:rsid w:val="00575431"/>
    <w:rsid w:val="0058019B"/>
    <w:rsid w:val="00592E19"/>
    <w:rsid w:val="00605F0B"/>
    <w:rsid w:val="00647BA2"/>
    <w:rsid w:val="006720BC"/>
    <w:rsid w:val="00681A24"/>
    <w:rsid w:val="006A138A"/>
    <w:rsid w:val="006B1C6E"/>
    <w:rsid w:val="006B3218"/>
    <w:rsid w:val="006B7D51"/>
    <w:rsid w:val="006D27F7"/>
    <w:rsid w:val="006D300F"/>
    <w:rsid w:val="006E7C2F"/>
    <w:rsid w:val="007148BF"/>
    <w:rsid w:val="00740721"/>
    <w:rsid w:val="00757B00"/>
    <w:rsid w:val="00757CD1"/>
    <w:rsid w:val="00767193"/>
    <w:rsid w:val="00784431"/>
    <w:rsid w:val="007916C2"/>
    <w:rsid w:val="007B5D8F"/>
    <w:rsid w:val="008610C2"/>
    <w:rsid w:val="00865AFF"/>
    <w:rsid w:val="0087082E"/>
    <w:rsid w:val="008C2359"/>
    <w:rsid w:val="008D35BF"/>
    <w:rsid w:val="009922AF"/>
    <w:rsid w:val="009A209D"/>
    <w:rsid w:val="009B3290"/>
    <w:rsid w:val="00A13D4D"/>
    <w:rsid w:val="00A23C05"/>
    <w:rsid w:val="00A576C6"/>
    <w:rsid w:val="00A60049"/>
    <w:rsid w:val="00A84BE1"/>
    <w:rsid w:val="00A951A8"/>
    <w:rsid w:val="00B065E8"/>
    <w:rsid w:val="00B71376"/>
    <w:rsid w:val="00B73F7C"/>
    <w:rsid w:val="00B862AC"/>
    <w:rsid w:val="00B9611A"/>
    <w:rsid w:val="00BE2C7B"/>
    <w:rsid w:val="00C067AE"/>
    <w:rsid w:val="00C44458"/>
    <w:rsid w:val="00C574CC"/>
    <w:rsid w:val="00CD0040"/>
    <w:rsid w:val="00CE16ED"/>
    <w:rsid w:val="00CF125C"/>
    <w:rsid w:val="00D26BBB"/>
    <w:rsid w:val="00DA5CE3"/>
    <w:rsid w:val="00E173AE"/>
    <w:rsid w:val="00E27C78"/>
    <w:rsid w:val="00E7795A"/>
    <w:rsid w:val="00EA6A4A"/>
    <w:rsid w:val="00EE2B36"/>
    <w:rsid w:val="00F1120D"/>
    <w:rsid w:val="00F4171B"/>
    <w:rsid w:val="00FC1050"/>
    <w:rsid w:val="00FD3F61"/>
    <w:rsid w:val="00FF72A5"/>
    <w:rsid w:val="17AA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065E9-7620-4606-AA31-9B044766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TimesNewRomanPS-BoldMT" w:hAnsi="TimesNewRomanPS-BoldMT" w:hint="default"/>
      <w:b/>
      <w:bCs/>
      <w:color w:val="000000"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4753</Characters>
  <Application>Microsoft Office Word</Application>
  <DocSecurity>0</DocSecurity>
  <Lines>77</Lines>
  <Paragraphs>18</Paragraphs>
  <ScaleCrop>false</ScaleCrop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window7</dc:creator>
  <cp:lastModifiedBy>window7</cp:lastModifiedBy>
  <cp:revision>74</cp:revision>
  <dcterms:created xsi:type="dcterms:W3CDTF">2022-04-28T07:33:00Z</dcterms:created>
  <dcterms:modified xsi:type="dcterms:W3CDTF">2022-06-27T09:31:00Z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F413711960494984B502F2AE9DB21BE6</vt:lpwstr>
  </property>
</Properties>
</file>