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DFA407" w14:textId="77777777" w:rsidR="00256930" w:rsidRDefault="00256930" w:rsidP="00256930">
      <w:pPr>
        <w:pStyle w:val="Heading4"/>
      </w:pPr>
      <w:r>
        <w:t>Extended Data</w:t>
      </w:r>
    </w:p>
    <w:p w14:paraId="42A49D4C" w14:textId="77777777" w:rsidR="00256930" w:rsidRDefault="00256930" w:rsidP="00256930">
      <w:pPr>
        <w:rPr>
          <w:b/>
        </w:rPr>
      </w:pPr>
    </w:p>
    <w:p w14:paraId="40335715" w14:textId="77777777" w:rsidR="00256930" w:rsidRDefault="00256930" w:rsidP="00256930">
      <w:pPr>
        <w:keepNext/>
        <w:jc w:val="center"/>
      </w:pPr>
      <w:r>
        <w:rPr>
          <w:noProof/>
        </w:rPr>
        <w:lastRenderedPageBreak/>
        <w:drawing>
          <wp:inline distT="0" distB="0" distL="0" distR="0" wp14:anchorId="6239172F" wp14:editId="433B4BFA">
            <wp:extent cx="4122828" cy="7205663"/>
            <wp:effectExtent l="0" t="0" r="0" b="0"/>
            <wp:docPr id="4" name="image3.png" descr="Chart, histogram&#10;&#10;Description automatically generated"/>
            <wp:cNvGraphicFramePr/>
            <a:graphic xmlns:a="http://schemas.openxmlformats.org/drawingml/2006/main">
              <a:graphicData uri="http://schemas.openxmlformats.org/drawingml/2006/picture">
                <pic:pic xmlns:pic="http://schemas.openxmlformats.org/drawingml/2006/picture">
                  <pic:nvPicPr>
                    <pic:cNvPr id="4" name="image3.png" descr="Chart, histogram&#10;&#10;Description automatically generated"/>
                    <pic:cNvPicPr preferRelativeResize="0"/>
                  </pic:nvPicPr>
                  <pic:blipFill>
                    <a:blip r:embed="rId4"/>
                    <a:srcRect/>
                    <a:stretch>
                      <a:fillRect/>
                    </a:stretch>
                  </pic:blipFill>
                  <pic:spPr>
                    <a:xfrm>
                      <a:off x="0" y="0"/>
                      <a:ext cx="4122828" cy="7205663"/>
                    </a:xfrm>
                    <a:prstGeom prst="rect">
                      <a:avLst/>
                    </a:prstGeom>
                    <a:ln/>
                  </pic:spPr>
                </pic:pic>
              </a:graphicData>
            </a:graphic>
          </wp:inline>
        </w:drawing>
      </w:r>
    </w:p>
    <w:p w14:paraId="0CA09EBE" w14:textId="77777777" w:rsidR="00256930" w:rsidRDefault="00256930" w:rsidP="00256930">
      <w:pPr>
        <w:spacing w:after="200"/>
      </w:pPr>
      <w:r>
        <w:rPr>
          <w:b/>
        </w:rPr>
        <w:t>Extended Data Fig. 1.</w:t>
      </w:r>
      <w:r>
        <w:t xml:space="preserve"> </w:t>
      </w:r>
      <w:r>
        <w:rPr>
          <w:b/>
        </w:rPr>
        <w:t xml:space="preserve">River mining Landsat image coverage. </w:t>
      </w:r>
      <w:r>
        <w:t xml:space="preserve">Summary plots of Landsat 5 and 7 image availability for each river transect. </w:t>
      </w:r>
      <w:r>
        <w:rPr>
          <w:b/>
        </w:rPr>
        <w:t>a</w:t>
      </w:r>
      <w:r>
        <w:t xml:space="preserve">, The number of images from unique days per river (mean = 595 images). </w:t>
      </w:r>
      <w:r>
        <w:rPr>
          <w:b/>
        </w:rPr>
        <w:t>b</w:t>
      </w:r>
      <w:r>
        <w:t>, the mapped length of each river transect (N = 173 rivers).</w:t>
      </w:r>
    </w:p>
    <w:p w14:paraId="08F697E6" w14:textId="77777777" w:rsidR="00256930" w:rsidRDefault="00256930" w:rsidP="00256930">
      <w:pPr>
        <w:keepNext/>
        <w:jc w:val="center"/>
      </w:pPr>
      <w:r>
        <w:rPr>
          <w:b/>
          <w:noProof/>
        </w:rPr>
        <w:lastRenderedPageBreak/>
        <w:drawing>
          <wp:inline distT="0" distB="0" distL="0" distR="0" wp14:anchorId="54DE90DB" wp14:editId="796815FE">
            <wp:extent cx="3372868" cy="6745736"/>
            <wp:effectExtent l="0" t="0" r="5715" b="0"/>
            <wp:docPr id="3"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5" cstate="print">
                      <a:extLst>
                        <a:ext uri="{28A0092B-C50C-407E-A947-70E740481C1C}">
                          <a14:useLocalDpi xmlns:a14="http://schemas.microsoft.com/office/drawing/2010/main" val="0"/>
                        </a:ext>
                      </a:extLst>
                    </a:blip>
                    <a:stretch>
                      <a:fillRect/>
                    </a:stretch>
                  </pic:blipFill>
                  <pic:spPr>
                    <a:xfrm>
                      <a:off x="0" y="0"/>
                      <a:ext cx="3372868" cy="6745736"/>
                    </a:xfrm>
                    <a:prstGeom prst="rect">
                      <a:avLst/>
                    </a:prstGeom>
                    <a:ln/>
                  </pic:spPr>
                </pic:pic>
              </a:graphicData>
            </a:graphic>
          </wp:inline>
        </w:drawing>
      </w:r>
    </w:p>
    <w:p w14:paraId="772E00DB" w14:textId="77777777" w:rsidR="00256930" w:rsidRDefault="00256930" w:rsidP="00256930">
      <w:pPr>
        <w:spacing w:after="200"/>
      </w:pPr>
      <w:r>
        <w:rPr>
          <w:b/>
        </w:rPr>
        <w:t xml:space="preserve">Extended Data Fig. 2. Mining areas by land mass and country. </w:t>
      </w:r>
      <w:r>
        <w:t>Breakdown of the number of discrete mining areas active during the Landsat record and mapped in each country (total N = 381), organized by major land mass.</w:t>
      </w:r>
    </w:p>
    <w:p w14:paraId="3AE3DB81" w14:textId="77777777" w:rsidR="00256930" w:rsidRDefault="00256930" w:rsidP="00256930">
      <w:pPr>
        <w:spacing w:after="200"/>
      </w:pPr>
    </w:p>
    <w:p w14:paraId="5268A6C6" w14:textId="77777777" w:rsidR="00256930" w:rsidRDefault="00256930" w:rsidP="00256930">
      <w:pPr>
        <w:keepNext/>
        <w:jc w:val="center"/>
      </w:pPr>
      <w:r>
        <w:rPr>
          <w:noProof/>
        </w:rPr>
        <w:lastRenderedPageBreak/>
        <w:drawing>
          <wp:inline distT="0" distB="0" distL="0" distR="0" wp14:anchorId="2920BBD1" wp14:editId="67D21538">
            <wp:extent cx="3490974" cy="5585559"/>
            <wp:effectExtent l="0" t="0" r="0" b="0"/>
            <wp:docPr id="6" name="image8.png" descr="Diagram&#10;&#10;Description automatically generated"/>
            <wp:cNvGraphicFramePr/>
            <a:graphic xmlns:a="http://schemas.openxmlformats.org/drawingml/2006/main">
              <a:graphicData uri="http://schemas.openxmlformats.org/drawingml/2006/picture">
                <pic:pic xmlns:pic="http://schemas.openxmlformats.org/drawingml/2006/picture">
                  <pic:nvPicPr>
                    <pic:cNvPr id="6" name="image8.png" descr="Diagram&#10;&#10;Description automatically generated"/>
                    <pic:cNvPicPr preferRelativeResize="0"/>
                  </pic:nvPicPr>
                  <pic:blipFill>
                    <a:blip r:embed="rId6"/>
                    <a:srcRect/>
                    <a:stretch>
                      <a:fillRect/>
                    </a:stretch>
                  </pic:blipFill>
                  <pic:spPr>
                    <a:xfrm>
                      <a:off x="0" y="0"/>
                      <a:ext cx="3490974" cy="5585559"/>
                    </a:xfrm>
                    <a:prstGeom prst="rect">
                      <a:avLst/>
                    </a:prstGeom>
                    <a:ln/>
                  </pic:spPr>
                </pic:pic>
              </a:graphicData>
            </a:graphic>
          </wp:inline>
        </w:drawing>
      </w:r>
    </w:p>
    <w:p w14:paraId="13D2DBA4" w14:textId="77777777" w:rsidR="00256930" w:rsidRDefault="00256930" w:rsidP="00256930">
      <w:pPr>
        <w:spacing w:after="200"/>
      </w:pPr>
      <w:r>
        <w:rPr>
          <w:b/>
        </w:rPr>
        <w:t>Extended Data Fig. 3. Rapid river response to mining. a</w:t>
      </w:r>
      <w:r>
        <w:t>,</w:t>
      </w:r>
      <w:r>
        <w:rPr>
          <w:b/>
        </w:rPr>
        <w:t xml:space="preserve"> b</w:t>
      </w:r>
      <w:r>
        <w:t>,</w:t>
      </w:r>
      <w:r>
        <w:rPr>
          <w:b/>
        </w:rPr>
        <w:t xml:space="preserve"> </w:t>
      </w:r>
      <w:r>
        <w:t xml:space="preserve">Chronology of average suspended sediment concentration Z-Score relative to pre-mining distributions. Year 0 is the estimated year of mining onset, with negative values showing the pre-mining period. </w:t>
      </w:r>
      <w:r>
        <w:rPr>
          <w:b/>
        </w:rPr>
        <w:t>a</w:t>
      </w:r>
      <w:r>
        <w:t>,</w:t>
      </w:r>
      <w:r>
        <w:rPr>
          <w:b/>
        </w:rPr>
        <w:t xml:space="preserve"> </w:t>
      </w:r>
      <w:proofErr w:type="gramStart"/>
      <w:r>
        <w:t>An</w:t>
      </w:r>
      <w:proofErr w:type="gramEnd"/>
      <w:r>
        <w:t xml:space="preserve"> aggregate analysis of all the rivers in the study shows the global signal. </w:t>
      </w:r>
      <w:r>
        <w:rPr>
          <w:b/>
        </w:rPr>
        <w:t>b</w:t>
      </w:r>
      <w:r>
        <w:t>,</w:t>
      </w:r>
      <w:r>
        <w:rPr>
          <w:b/>
        </w:rPr>
        <w:t xml:space="preserve"> </w:t>
      </w:r>
      <w:r>
        <w:t>River SSC response to mining is divided by major land mass and shows the trajectory of each river in the analysis in transparent lines. In each plot, the median value is represented by a solid line; the interquartile ranges are shaded. Rivers with mining initiated before the Landsat 5 mission began in 1984 are excluded from this analysis.</w:t>
      </w:r>
    </w:p>
    <w:p w14:paraId="1B40D0A9" w14:textId="77777777" w:rsidR="00256930" w:rsidRDefault="00256930" w:rsidP="00256930"/>
    <w:p w14:paraId="2091B212" w14:textId="77777777" w:rsidR="00256930" w:rsidRDefault="00256930" w:rsidP="00256930">
      <w:pPr>
        <w:keepNext/>
      </w:pPr>
      <w:r>
        <w:rPr>
          <w:noProof/>
        </w:rPr>
        <w:lastRenderedPageBreak/>
        <w:drawing>
          <wp:inline distT="0" distB="0" distL="0" distR="0" wp14:anchorId="0184EC73" wp14:editId="636FA8DB">
            <wp:extent cx="5943600" cy="5943600"/>
            <wp:effectExtent l="0" t="0" r="0" b="0"/>
            <wp:docPr id="5" name="image1.png" descr="Diagram, engineering drawing&#10;&#10;Description automatically generated"/>
            <wp:cNvGraphicFramePr/>
            <a:graphic xmlns:a="http://schemas.openxmlformats.org/drawingml/2006/main">
              <a:graphicData uri="http://schemas.openxmlformats.org/drawingml/2006/picture">
                <pic:pic xmlns:pic="http://schemas.openxmlformats.org/drawingml/2006/picture">
                  <pic:nvPicPr>
                    <pic:cNvPr id="5" name="image1.png" descr="Diagram, engineering drawing&#10;&#10;Description automatically generated"/>
                    <pic:cNvPicPr preferRelativeResize="0"/>
                  </pic:nvPicPr>
                  <pic:blipFill>
                    <a:blip r:embed="rId7"/>
                    <a:srcRect/>
                    <a:stretch>
                      <a:fillRect/>
                    </a:stretch>
                  </pic:blipFill>
                  <pic:spPr>
                    <a:xfrm>
                      <a:off x="0" y="0"/>
                      <a:ext cx="5943600" cy="5943600"/>
                    </a:xfrm>
                    <a:prstGeom prst="rect">
                      <a:avLst/>
                    </a:prstGeom>
                    <a:ln/>
                  </pic:spPr>
                </pic:pic>
              </a:graphicData>
            </a:graphic>
          </wp:inline>
        </w:drawing>
      </w:r>
    </w:p>
    <w:p w14:paraId="10692BBE" w14:textId="77777777" w:rsidR="00256930" w:rsidRDefault="00256930" w:rsidP="00256930">
      <w:pPr>
        <w:spacing w:after="200"/>
      </w:pPr>
      <w:r>
        <w:rPr>
          <w:b/>
        </w:rPr>
        <w:t xml:space="preserve">Extended Data Fig. 4. River response to river mining, by country. </w:t>
      </w:r>
      <w:r>
        <w:t>Change in river suspended sediment concentration relative to the pre-mining average for each country. The dashed line is the 3-year running median and the shaded ribbon spans the interquartile range.</w:t>
      </w:r>
    </w:p>
    <w:p w14:paraId="2DBFCB47" w14:textId="77777777" w:rsidR="00256930" w:rsidRDefault="00256930" w:rsidP="00256930">
      <w:pPr>
        <w:keepNext/>
      </w:pPr>
      <w:r>
        <w:rPr>
          <w:noProof/>
        </w:rPr>
        <w:lastRenderedPageBreak/>
        <w:drawing>
          <wp:inline distT="0" distB="0" distL="0" distR="0" wp14:anchorId="4DADB26D" wp14:editId="1BA2CEE0">
            <wp:extent cx="5943600" cy="7132320"/>
            <wp:effectExtent l="0" t="0" r="0" b="0"/>
            <wp:docPr id="8" name="image15.png" descr="Chart, bar chart&#10;&#10;Description automatically generated"/>
            <wp:cNvGraphicFramePr/>
            <a:graphic xmlns:a="http://schemas.openxmlformats.org/drawingml/2006/main">
              <a:graphicData uri="http://schemas.openxmlformats.org/drawingml/2006/picture">
                <pic:pic xmlns:pic="http://schemas.openxmlformats.org/drawingml/2006/picture">
                  <pic:nvPicPr>
                    <pic:cNvPr id="8" name="image15.png" descr="Chart, bar chart&#10;&#10;Description automatically generated"/>
                    <pic:cNvPicPr preferRelativeResize="0"/>
                  </pic:nvPicPr>
                  <pic:blipFill>
                    <a:blip r:embed="rId8"/>
                    <a:srcRect/>
                    <a:stretch>
                      <a:fillRect/>
                    </a:stretch>
                  </pic:blipFill>
                  <pic:spPr>
                    <a:xfrm>
                      <a:off x="0" y="0"/>
                      <a:ext cx="5943600" cy="7132320"/>
                    </a:xfrm>
                    <a:prstGeom prst="rect">
                      <a:avLst/>
                    </a:prstGeom>
                    <a:ln/>
                  </pic:spPr>
                </pic:pic>
              </a:graphicData>
            </a:graphic>
          </wp:inline>
        </w:drawing>
      </w:r>
    </w:p>
    <w:p w14:paraId="31E61F90" w14:textId="77777777" w:rsidR="00256930" w:rsidRDefault="00256930" w:rsidP="00256930">
      <w:pPr>
        <w:spacing w:after="200"/>
      </w:pPr>
      <w:r>
        <w:rPr>
          <w:b/>
        </w:rPr>
        <w:t xml:space="preserve">Extended Data Fig. 5. Chronology of river mining impacts, by river. </w:t>
      </w:r>
      <w:r>
        <w:t xml:space="preserve">Post-mining change in suspended sediment concentration, as measured by Z-Scores, relative to pre-mining conditions or an unmined analog in each river system affected by river mining. Z-Scores are computed on a </w:t>
      </w:r>
      <w:proofErr w:type="gramStart"/>
      <w:r>
        <w:t>3 year</w:t>
      </w:r>
      <w:proofErr w:type="gramEnd"/>
      <w:r>
        <w:t xml:space="preserve"> running average basis to dampen outlier effects from individual years, particularly those with sparse data.</w:t>
      </w:r>
    </w:p>
    <w:p w14:paraId="645596B3" w14:textId="77777777" w:rsidR="00256930" w:rsidRDefault="00256930" w:rsidP="00256930">
      <w:pPr>
        <w:spacing w:after="200"/>
        <w:jc w:val="center"/>
      </w:pPr>
      <w:r>
        <w:rPr>
          <w:noProof/>
        </w:rPr>
        <w:lastRenderedPageBreak/>
        <w:drawing>
          <wp:inline distT="114300" distB="114300" distL="114300" distR="114300" wp14:anchorId="4FE72198" wp14:editId="7100A33A">
            <wp:extent cx="3546475" cy="5319713"/>
            <wp:effectExtent l="0" t="0" r="0" b="0"/>
            <wp:docPr id="7"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9"/>
                    <a:srcRect/>
                    <a:stretch>
                      <a:fillRect/>
                    </a:stretch>
                  </pic:blipFill>
                  <pic:spPr>
                    <a:xfrm>
                      <a:off x="0" y="0"/>
                      <a:ext cx="3546475" cy="5319713"/>
                    </a:xfrm>
                    <a:prstGeom prst="rect">
                      <a:avLst/>
                    </a:prstGeom>
                    <a:ln/>
                  </pic:spPr>
                </pic:pic>
              </a:graphicData>
            </a:graphic>
          </wp:inline>
        </w:drawing>
      </w:r>
    </w:p>
    <w:p w14:paraId="4283447E" w14:textId="77777777" w:rsidR="00256930" w:rsidRDefault="00256930" w:rsidP="00256930">
      <w:pPr>
        <w:spacing w:after="200"/>
      </w:pPr>
      <w:r>
        <w:rPr>
          <w:b/>
        </w:rPr>
        <w:t>Extended Data Fig. 6. Length of river transects affected by mining. a</w:t>
      </w:r>
      <w:r>
        <w:t>,</w:t>
      </w:r>
      <w:r>
        <w:rPr>
          <w:b/>
        </w:rPr>
        <w:t xml:space="preserve"> </w:t>
      </w:r>
      <w:proofErr w:type="gramStart"/>
      <w:r>
        <w:t>The</w:t>
      </w:r>
      <w:proofErr w:type="gramEnd"/>
      <w:r>
        <w:t xml:space="preserve"> average number of river kilometers at active mining sites affected by river mining with &gt;3 SD increase in SSC relative to the reference period. </w:t>
      </w:r>
      <w:r>
        <w:rPr>
          <w:b/>
        </w:rPr>
        <w:t>b</w:t>
      </w:r>
      <w:r>
        <w:t>,</w:t>
      </w:r>
      <w:r>
        <w:rPr>
          <w:b/>
        </w:rPr>
        <w:t xml:space="preserve"> </w:t>
      </w:r>
      <w:proofErr w:type="gramStart"/>
      <w:r>
        <w:t>The</w:t>
      </w:r>
      <w:proofErr w:type="gramEnd"/>
      <w:r>
        <w:t xml:space="preserve"> average percentage of river kilometers in a given mining-affected transect with a &gt;3 SD increase in SSC relative to the reference period. Error bars indicate the standard error in the mean.</w:t>
      </w:r>
    </w:p>
    <w:p w14:paraId="40E76C17" w14:textId="77777777" w:rsidR="00256930" w:rsidRDefault="00256930" w:rsidP="00256930">
      <w:pPr>
        <w:rPr>
          <w:b/>
        </w:rPr>
      </w:pPr>
      <w:r>
        <w:br w:type="page"/>
      </w:r>
    </w:p>
    <w:p w14:paraId="092A91CA" w14:textId="77777777" w:rsidR="00256930" w:rsidRDefault="00256930" w:rsidP="00256930">
      <w:pPr>
        <w:jc w:val="center"/>
      </w:pPr>
      <w:r>
        <w:rPr>
          <w:noProof/>
        </w:rPr>
        <w:lastRenderedPageBreak/>
        <w:drawing>
          <wp:inline distT="0" distB="0" distL="0" distR="0" wp14:anchorId="4082CE33" wp14:editId="752D442E">
            <wp:extent cx="4937760" cy="7131317"/>
            <wp:effectExtent l="0" t="0" r="0" b="0"/>
            <wp:docPr id="12" name="image12.png" descr="Scatter chart&#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12" name="image12.png" descr="Scatter chart&#10;&#10;Description automatically generated with medium confidence"/>
                    <pic:cNvPicPr preferRelativeResize="0"/>
                  </pic:nvPicPr>
                  <pic:blipFill>
                    <a:blip r:embed="rId10"/>
                    <a:srcRect/>
                    <a:stretch>
                      <a:fillRect/>
                    </a:stretch>
                  </pic:blipFill>
                  <pic:spPr>
                    <a:xfrm>
                      <a:off x="0" y="0"/>
                      <a:ext cx="4937760" cy="7131317"/>
                    </a:xfrm>
                    <a:prstGeom prst="rect">
                      <a:avLst/>
                    </a:prstGeom>
                    <a:ln/>
                  </pic:spPr>
                </pic:pic>
              </a:graphicData>
            </a:graphic>
          </wp:inline>
        </w:drawing>
      </w:r>
    </w:p>
    <w:p w14:paraId="4127A748" w14:textId="77777777" w:rsidR="00256930" w:rsidRDefault="00256930" w:rsidP="00256930">
      <w:pPr>
        <w:spacing w:after="200"/>
      </w:pPr>
      <w:r>
        <w:rPr>
          <w:b/>
        </w:rPr>
        <w:t xml:space="preserve">Extended Data Fig. 7. Reference and post-mining monthly average suspended sediment concentration on rivers in Africa. </w:t>
      </w:r>
      <w:r>
        <w:t>Error bars indicate the standard error in the mean, computed for that month across all years and river reaches in the satellite record for reference reaches (no mining, blue) and active mining reaches (along or downstream of active mining, yellow).</w:t>
      </w:r>
    </w:p>
    <w:p w14:paraId="29495823" w14:textId="77777777" w:rsidR="00256930" w:rsidRDefault="00256930" w:rsidP="00256930">
      <w:pPr>
        <w:spacing w:after="200"/>
        <w:jc w:val="center"/>
      </w:pPr>
      <w:r>
        <w:rPr>
          <w:noProof/>
        </w:rPr>
        <w:lastRenderedPageBreak/>
        <w:drawing>
          <wp:inline distT="0" distB="0" distL="0" distR="0" wp14:anchorId="649D87C1" wp14:editId="0A6DD873">
            <wp:extent cx="4937760" cy="7131317"/>
            <wp:effectExtent l="0" t="0" r="0" b="0"/>
            <wp:docPr id="10" name="image14.png" descr="A picture containing scatter chart&#10;&#10;Description automatically generated"/>
            <wp:cNvGraphicFramePr/>
            <a:graphic xmlns:a="http://schemas.openxmlformats.org/drawingml/2006/main">
              <a:graphicData uri="http://schemas.openxmlformats.org/drawingml/2006/picture">
                <pic:pic xmlns:pic="http://schemas.openxmlformats.org/drawingml/2006/picture">
                  <pic:nvPicPr>
                    <pic:cNvPr id="10" name="image14.png" descr="A picture containing scatter chart&#10;&#10;Description automatically generated"/>
                    <pic:cNvPicPr preferRelativeResize="0"/>
                  </pic:nvPicPr>
                  <pic:blipFill>
                    <a:blip r:embed="rId11"/>
                    <a:srcRect/>
                    <a:stretch>
                      <a:fillRect/>
                    </a:stretch>
                  </pic:blipFill>
                  <pic:spPr>
                    <a:xfrm>
                      <a:off x="0" y="0"/>
                      <a:ext cx="4937760" cy="7131317"/>
                    </a:xfrm>
                    <a:prstGeom prst="rect">
                      <a:avLst/>
                    </a:prstGeom>
                    <a:ln/>
                  </pic:spPr>
                </pic:pic>
              </a:graphicData>
            </a:graphic>
          </wp:inline>
        </w:drawing>
      </w:r>
    </w:p>
    <w:p w14:paraId="7DC70E87" w14:textId="77777777" w:rsidR="00256930" w:rsidRDefault="00256930" w:rsidP="00256930">
      <w:pPr>
        <w:spacing w:after="200"/>
      </w:pPr>
      <w:r>
        <w:rPr>
          <w:b/>
        </w:rPr>
        <w:t xml:space="preserve">Extended Data Fig. 8. Reference and post-mining monthly average suspended sediment concentration on rivers in Asia. </w:t>
      </w:r>
      <w:r>
        <w:t>Error bars indicate the standard error in the mean, computed for that month across all years and river reaches in the satellite record for reference reaches (no mining, blue) and active mining reaches (along or downstream of active mining, yellow).</w:t>
      </w:r>
    </w:p>
    <w:p w14:paraId="58854CC0" w14:textId="77777777" w:rsidR="00256930" w:rsidRDefault="00256930" w:rsidP="00256930">
      <w:pPr>
        <w:spacing w:after="200"/>
        <w:jc w:val="center"/>
      </w:pPr>
      <w:r>
        <w:rPr>
          <w:noProof/>
        </w:rPr>
        <w:lastRenderedPageBreak/>
        <w:drawing>
          <wp:inline distT="0" distB="0" distL="0" distR="0" wp14:anchorId="33156562" wp14:editId="56DF1D84">
            <wp:extent cx="4937760" cy="7146518"/>
            <wp:effectExtent l="0" t="0" r="0" b="0"/>
            <wp:docPr id="11" name="image4.png" descr="Scatter chart&#10;&#10;Description automatically generated"/>
            <wp:cNvGraphicFramePr/>
            <a:graphic xmlns:a="http://schemas.openxmlformats.org/drawingml/2006/main">
              <a:graphicData uri="http://schemas.openxmlformats.org/drawingml/2006/picture">
                <pic:pic xmlns:pic="http://schemas.openxmlformats.org/drawingml/2006/picture">
                  <pic:nvPicPr>
                    <pic:cNvPr id="11" name="image4.png" descr="Scatter chart&#10;&#10;Description automatically generated"/>
                    <pic:cNvPicPr preferRelativeResize="0"/>
                  </pic:nvPicPr>
                  <pic:blipFill>
                    <a:blip r:embed="rId12"/>
                    <a:srcRect/>
                    <a:stretch>
                      <a:fillRect/>
                    </a:stretch>
                  </pic:blipFill>
                  <pic:spPr>
                    <a:xfrm>
                      <a:off x="0" y="0"/>
                      <a:ext cx="4937760" cy="7146518"/>
                    </a:xfrm>
                    <a:prstGeom prst="rect">
                      <a:avLst/>
                    </a:prstGeom>
                    <a:ln/>
                  </pic:spPr>
                </pic:pic>
              </a:graphicData>
            </a:graphic>
          </wp:inline>
        </w:drawing>
      </w:r>
    </w:p>
    <w:p w14:paraId="0CDE3766" w14:textId="77777777" w:rsidR="00256930" w:rsidRDefault="00256930" w:rsidP="00256930">
      <w:pPr>
        <w:spacing w:after="200"/>
      </w:pPr>
      <w:r>
        <w:rPr>
          <w:b/>
        </w:rPr>
        <w:t xml:space="preserve">Extended Data Fig. 9. Reference and post-mining monthly average suspended sediment concentration on rivers in North America and Oceania. </w:t>
      </w:r>
      <w:r>
        <w:t>Error bars indicate the standard error in the mean, computed for that month across all years and river reaches in the satellite record for reference reaches (no mining, blue) and active mining reaches (along or downstream of active mining, yellow).</w:t>
      </w:r>
    </w:p>
    <w:p w14:paraId="43FFE8C5" w14:textId="77777777" w:rsidR="00256930" w:rsidRDefault="00256930" w:rsidP="00256930">
      <w:pPr>
        <w:spacing w:after="200"/>
        <w:jc w:val="center"/>
        <w:rPr>
          <w:b/>
        </w:rPr>
      </w:pPr>
      <w:r>
        <w:rPr>
          <w:noProof/>
        </w:rPr>
        <w:lastRenderedPageBreak/>
        <w:drawing>
          <wp:inline distT="0" distB="0" distL="0" distR="0" wp14:anchorId="487C44A4" wp14:editId="626232CC">
            <wp:extent cx="4937760" cy="7130307"/>
            <wp:effectExtent l="0" t="0" r="0" b="0"/>
            <wp:docPr id="13" name="image2.png" descr="Scatter chart&#10;&#10;Description automatically generated with low confidence"/>
            <wp:cNvGraphicFramePr/>
            <a:graphic xmlns:a="http://schemas.openxmlformats.org/drawingml/2006/main">
              <a:graphicData uri="http://schemas.openxmlformats.org/drawingml/2006/picture">
                <pic:pic xmlns:pic="http://schemas.openxmlformats.org/drawingml/2006/picture">
                  <pic:nvPicPr>
                    <pic:cNvPr id="13" name="image2.png" descr="Scatter chart&#10;&#10;Description automatically generated with low confidence"/>
                    <pic:cNvPicPr preferRelativeResize="0"/>
                  </pic:nvPicPr>
                  <pic:blipFill>
                    <a:blip r:embed="rId13"/>
                    <a:srcRect/>
                    <a:stretch>
                      <a:fillRect/>
                    </a:stretch>
                  </pic:blipFill>
                  <pic:spPr>
                    <a:xfrm>
                      <a:off x="0" y="0"/>
                      <a:ext cx="4937760" cy="7130307"/>
                    </a:xfrm>
                    <a:prstGeom prst="rect">
                      <a:avLst/>
                    </a:prstGeom>
                    <a:ln/>
                  </pic:spPr>
                </pic:pic>
              </a:graphicData>
            </a:graphic>
          </wp:inline>
        </w:drawing>
      </w:r>
    </w:p>
    <w:p w14:paraId="4B91A78E" w14:textId="77777777" w:rsidR="00256930" w:rsidRDefault="00256930" w:rsidP="00256930">
      <w:pPr>
        <w:spacing w:after="200"/>
      </w:pPr>
      <w:r>
        <w:rPr>
          <w:b/>
        </w:rPr>
        <w:t xml:space="preserve">Extended Data Fig. 10. Reference and post-mining monthly average suspended sediment concentration on some rivers in South America. </w:t>
      </w:r>
      <w:r>
        <w:t>Error bars indicate the standard error in the mean, computed for that month across all years and river reaches in the satellite record for reference reaches (no mining, blue) and active mining reaches (along or downstream of active mining, yellow).</w:t>
      </w:r>
    </w:p>
    <w:p w14:paraId="2DD5D232" w14:textId="77777777" w:rsidR="00256930" w:rsidRDefault="00256930" w:rsidP="00256930">
      <w:pPr>
        <w:spacing w:after="200"/>
        <w:jc w:val="center"/>
        <w:rPr>
          <w:b/>
        </w:rPr>
      </w:pPr>
      <w:r>
        <w:rPr>
          <w:noProof/>
        </w:rPr>
        <w:lastRenderedPageBreak/>
        <w:drawing>
          <wp:inline distT="0" distB="0" distL="0" distR="0" wp14:anchorId="6C43B989" wp14:editId="7D31BF84">
            <wp:extent cx="4937760" cy="7140001"/>
            <wp:effectExtent l="0" t="0" r="0" b="0"/>
            <wp:docPr id="14" name="image5.png" descr="A picture containing scatter chart&#10;&#10;Description automatically generated"/>
            <wp:cNvGraphicFramePr/>
            <a:graphic xmlns:a="http://schemas.openxmlformats.org/drawingml/2006/main">
              <a:graphicData uri="http://schemas.openxmlformats.org/drawingml/2006/picture">
                <pic:pic xmlns:pic="http://schemas.openxmlformats.org/drawingml/2006/picture">
                  <pic:nvPicPr>
                    <pic:cNvPr id="14" name="image5.png" descr="A picture containing scatter chart&#10;&#10;Description automatically generated"/>
                    <pic:cNvPicPr preferRelativeResize="0"/>
                  </pic:nvPicPr>
                  <pic:blipFill>
                    <a:blip r:embed="rId14"/>
                    <a:srcRect/>
                    <a:stretch>
                      <a:fillRect/>
                    </a:stretch>
                  </pic:blipFill>
                  <pic:spPr>
                    <a:xfrm>
                      <a:off x="0" y="0"/>
                      <a:ext cx="4937760" cy="7140001"/>
                    </a:xfrm>
                    <a:prstGeom prst="rect">
                      <a:avLst/>
                    </a:prstGeom>
                    <a:ln/>
                  </pic:spPr>
                </pic:pic>
              </a:graphicData>
            </a:graphic>
          </wp:inline>
        </w:drawing>
      </w:r>
    </w:p>
    <w:p w14:paraId="7EED994F" w14:textId="77777777" w:rsidR="00256930" w:rsidRDefault="00256930" w:rsidP="00256930">
      <w:pPr>
        <w:spacing w:after="200"/>
      </w:pPr>
      <w:r>
        <w:rPr>
          <w:b/>
        </w:rPr>
        <w:t xml:space="preserve">Extended Data Fig. 11. Reference and post-mining monthly average suspended sediment concentration on the remaining rivers in South America. </w:t>
      </w:r>
      <w:r>
        <w:t>Error bars indicate the standard error in the mean, computed for that month across all years and river reaches in the satellite record for reference reaches (no mining, blue) and active mining reaches (along or downstream of active mining, yellow).</w:t>
      </w:r>
    </w:p>
    <w:p w14:paraId="7C1F6109" w14:textId="77777777" w:rsidR="00256930" w:rsidRDefault="00256930" w:rsidP="00256930">
      <w:pPr>
        <w:spacing w:after="200"/>
      </w:pPr>
      <w:r>
        <w:rPr>
          <w:b/>
        </w:rPr>
        <w:lastRenderedPageBreak/>
        <w:t>Extended Data Table 1. River reaches with suspended sediment concentration elevated by 2, 5, and 10 times above the pre-mining mean.</w:t>
      </w:r>
      <w:r>
        <w:t xml:space="preserve"> All values are computed for 2015–2020. Percentages are computed as the length of river with elevated SSC divided by the length of the river along or downstream of active river mining.</w:t>
      </w:r>
    </w:p>
    <w:tbl>
      <w:tblPr>
        <w:tblW w:w="6500" w:type="dxa"/>
        <w:tblLayout w:type="fixed"/>
        <w:tblLook w:val="0400" w:firstRow="0" w:lastRow="0" w:firstColumn="0" w:lastColumn="0" w:noHBand="0" w:noVBand="1"/>
      </w:tblPr>
      <w:tblGrid>
        <w:gridCol w:w="1300"/>
        <w:gridCol w:w="1300"/>
        <w:gridCol w:w="1300"/>
        <w:gridCol w:w="1300"/>
        <w:gridCol w:w="1300"/>
      </w:tblGrid>
      <w:tr w:rsidR="00256930" w14:paraId="6654975D" w14:textId="77777777" w:rsidTr="00E102B6">
        <w:trPr>
          <w:trHeight w:val="320"/>
        </w:trPr>
        <w:tc>
          <w:tcPr>
            <w:tcW w:w="1300" w:type="dxa"/>
            <w:tcBorders>
              <w:top w:val="nil"/>
              <w:left w:val="nil"/>
              <w:bottom w:val="nil"/>
              <w:right w:val="nil"/>
            </w:tcBorders>
            <w:shd w:val="clear" w:color="auto" w:fill="auto"/>
            <w:vAlign w:val="bottom"/>
          </w:tcPr>
          <w:p w14:paraId="5ADA817E" w14:textId="77777777" w:rsidR="00256930" w:rsidRDefault="00256930" w:rsidP="00E102B6"/>
        </w:tc>
        <w:tc>
          <w:tcPr>
            <w:tcW w:w="3900" w:type="dxa"/>
            <w:gridSpan w:val="3"/>
            <w:tcBorders>
              <w:top w:val="nil"/>
              <w:left w:val="nil"/>
              <w:bottom w:val="single" w:sz="4" w:space="0" w:color="000000"/>
              <w:right w:val="nil"/>
            </w:tcBorders>
            <w:shd w:val="clear" w:color="auto" w:fill="auto"/>
            <w:vAlign w:val="bottom"/>
          </w:tcPr>
          <w:p w14:paraId="0BA695EB" w14:textId="77777777" w:rsidR="00256930" w:rsidRDefault="00256930" w:rsidP="00E102B6">
            <w:pPr>
              <w:jc w:val="center"/>
              <w:rPr>
                <w:b/>
                <w:color w:val="000000"/>
                <w:sz w:val="20"/>
                <w:szCs w:val="20"/>
              </w:rPr>
            </w:pPr>
            <w:r>
              <w:rPr>
                <w:b/>
                <w:color w:val="000000"/>
                <w:sz w:val="20"/>
                <w:szCs w:val="20"/>
              </w:rPr>
              <w:t xml:space="preserve">Reaches with elevated SSC </w:t>
            </w:r>
          </w:p>
          <w:p w14:paraId="10D2155E" w14:textId="77777777" w:rsidR="00256930" w:rsidRDefault="00256930" w:rsidP="00E102B6">
            <w:pPr>
              <w:jc w:val="center"/>
              <w:rPr>
                <w:b/>
                <w:color w:val="000000"/>
                <w:sz w:val="20"/>
                <w:szCs w:val="20"/>
              </w:rPr>
            </w:pPr>
            <w:r>
              <w:rPr>
                <w:b/>
                <w:color w:val="000000"/>
                <w:sz w:val="20"/>
                <w:szCs w:val="20"/>
              </w:rPr>
              <w:t>(</w:t>
            </w:r>
            <w:proofErr w:type="gramStart"/>
            <w:r>
              <w:rPr>
                <w:b/>
                <w:color w:val="000000"/>
                <w:sz w:val="20"/>
                <w:szCs w:val="20"/>
              </w:rPr>
              <w:t>relative</w:t>
            </w:r>
            <w:proofErr w:type="gramEnd"/>
            <w:r>
              <w:rPr>
                <w:b/>
                <w:color w:val="000000"/>
                <w:sz w:val="20"/>
                <w:szCs w:val="20"/>
              </w:rPr>
              <w:t xml:space="preserve"> to pre-mining)</w:t>
            </w:r>
          </w:p>
        </w:tc>
        <w:tc>
          <w:tcPr>
            <w:tcW w:w="1300" w:type="dxa"/>
            <w:tcBorders>
              <w:top w:val="nil"/>
              <w:left w:val="nil"/>
              <w:bottom w:val="nil"/>
              <w:right w:val="nil"/>
            </w:tcBorders>
            <w:shd w:val="clear" w:color="auto" w:fill="auto"/>
            <w:vAlign w:val="bottom"/>
          </w:tcPr>
          <w:p w14:paraId="668A6514" w14:textId="77777777" w:rsidR="00256930" w:rsidRDefault="00256930" w:rsidP="00E102B6">
            <w:pPr>
              <w:jc w:val="center"/>
              <w:rPr>
                <w:b/>
                <w:color w:val="000000"/>
                <w:sz w:val="20"/>
                <w:szCs w:val="20"/>
              </w:rPr>
            </w:pPr>
          </w:p>
        </w:tc>
      </w:tr>
      <w:tr w:rsidR="00256930" w14:paraId="37AA5039" w14:textId="77777777" w:rsidTr="00E102B6">
        <w:trPr>
          <w:trHeight w:val="580"/>
        </w:trPr>
        <w:tc>
          <w:tcPr>
            <w:tcW w:w="1300" w:type="dxa"/>
            <w:tcBorders>
              <w:top w:val="nil"/>
              <w:left w:val="nil"/>
              <w:bottom w:val="nil"/>
              <w:right w:val="nil"/>
            </w:tcBorders>
            <w:shd w:val="clear" w:color="auto" w:fill="auto"/>
            <w:vAlign w:val="bottom"/>
          </w:tcPr>
          <w:p w14:paraId="563FC897" w14:textId="77777777" w:rsidR="00256930" w:rsidRDefault="00256930" w:rsidP="00E102B6">
            <w:pPr>
              <w:rPr>
                <w:sz w:val="20"/>
                <w:szCs w:val="20"/>
              </w:rPr>
            </w:pPr>
          </w:p>
        </w:tc>
        <w:tc>
          <w:tcPr>
            <w:tcW w:w="1300" w:type="dxa"/>
            <w:tcBorders>
              <w:top w:val="nil"/>
              <w:left w:val="nil"/>
              <w:bottom w:val="single" w:sz="8" w:space="0" w:color="000000"/>
              <w:right w:val="nil"/>
            </w:tcBorders>
            <w:shd w:val="clear" w:color="auto" w:fill="auto"/>
            <w:vAlign w:val="bottom"/>
          </w:tcPr>
          <w:p w14:paraId="67FF21B8" w14:textId="77777777" w:rsidR="00256930" w:rsidRDefault="00256930" w:rsidP="00E102B6">
            <w:pPr>
              <w:jc w:val="center"/>
              <w:rPr>
                <w:color w:val="000000"/>
                <w:sz w:val="20"/>
                <w:szCs w:val="20"/>
              </w:rPr>
            </w:pPr>
            <w:r>
              <w:rPr>
                <w:color w:val="000000"/>
                <w:sz w:val="20"/>
                <w:szCs w:val="20"/>
              </w:rPr>
              <w:t>2x above (km)</w:t>
            </w:r>
          </w:p>
        </w:tc>
        <w:tc>
          <w:tcPr>
            <w:tcW w:w="1300" w:type="dxa"/>
            <w:tcBorders>
              <w:top w:val="nil"/>
              <w:left w:val="nil"/>
              <w:bottom w:val="single" w:sz="8" w:space="0" w:color="000000"/>
              <w:right w:val="nil"/>
            </w:tcBorders>
            <w:shd w:val="clear" w:color="auto" w:fill="auto"/>
            <w:vAlign w:val="bottom"/>
          </w:tcPr>
          <w:p w14:paraId="41BD7A04" w14:textId="77777777" w:rsidR="00256930" w:rsidRDefault="00256930" w:rsidP="00E102B6">
            <w:pPr>
              <w:jc w:val="center"/>
              <w:rPr>
                <w:color w:val="000000"/>
                <w:sz w:val="20"/>
                <w:szCs w:val="20"/>
              </w:rPr>
            </w:pPr>
            <w:r>
              <w:rPr>
                <w:color w:val="000000"/>
                <w:sz w:val="20"/>
                <w:szCs w:val="20"/>
              </w:rPr>
              <w:t>5x above (km)</w:t>
            </w:r>
          </w:p>
        </w:tc>
        <w:tc>
          <w:tcPr>
            <w:tcW w:w="1300" w:type="dxa"/>
            <w:tcBorders>
              <w:top w:val="nil"/>
              <w:left w:val="nil"/>
              <w:bottom w:val="single" w:sz="8" w:space="0" w:color="000000"/>
              <w:right w:val="nil"/>
            </w:tcBorders>
            <w:shd w:val="clear" w:color="auto" w:fill="auto"/>
            <w:vAlign w:val="bottom"/>
          </w:tcPr>
          <w:p w14:paraId="1CFED40E" w14:textId="77777777" w:rsidR="00256930" w:rsidRDefault="00256930" w:rsidP="00E102B6">
            <w:pPr>
              <w:jc w:val="center"/>
              <w:rPr>
                <w:color w:val="000000"/>
                <w:sz w:val="20"/>
                <w:szCs w:val="20"/>
              </w:rPr>
            </w:pPr>
            <w:r>
              <w:rPr>
                <w:color w:val="000000"/>
                <w:sz w:val="20"/>
                <w:szCs w:val="20"/>
              </w:rPr>
              <w:t>10x above (km)</w:t>
            </w:r>
          </w:p>
        </w:tc>
        <w:tc>
          <w:tcPr>
            <w:tcW w:w="1300" w:type="dxa"/>
            <w:tcBorders>
              <w:top w:val="nil"/>
              <w:left w:val="nil"/>
              <w:bottom w:val="single" w:sz="8" w:space="0" w:color="000000"/>
              <w:right w:val="nil"/>
            </w:tcBorders>
            <w:shd w:val="clear" w:color="auto" w:fill="auto"/>
            <w:vAlign w:val="bottom"/>
          </w:tcPr>
          <w:p w14:paraId="7719E670" w14:textId="77777777" w:rsidR="00256930" w:rsidRDefault="00256930" w:rsidP="00E102B6">
            <w:pPr>
              <w:jc w:val="center"/>
              <w:rPr>
                <w:b/>
                <w:color w:val="000000"/>
                <w:sz w:val="20"/>
                <w:szCs w:val="20"/>
              </w:rPr>
            </w:pPr>
            <w:r>
              <w:rPr>
                <w:b/>
                <w:color w:val="000000"/>
                <w:sz w:val="20"/>
                <w:szCs w:val="20"/>
              </w:rPr>
              <w:t>Total active mining (km)</w:t>
            </w:r>
          </w:p>
        </w:tc>
      </w:tr>
      <w:tr w:rsidR="00256930" w14:paraId="1D187C95" w14:textId="77777777" w:rsidTr="00E102B6">
        <w:trPr>
          <w:trHeight w:val="280"/>
        </w:trPr>
        <w:tc>
          <w:tcPr>
            <w:tcW w:w="1300" w:type="dxa"/>
            <w:tcBorders>
              <w:top w:val="nil"/>
              <w:left w:val="nil"/>
              <w:bottom w:val="nil"/>
              <w:right w:val="single" w:sz="4" w:space="0" w:color="000000"/>
            </w:tcBorders>
            <w:shd w:val="clear" w:color="auto" w:fill="auto"/>
            <w:vAlign w:val="bottom"/>
          </w:tcPr>
          <w:p w14:paraId="1BD4662A" w14:textId="77777777" w:rsidR="00256930" w:rsidRDefault="00256930" w:rsidP="00E102B6">
            <w:pPr>
              <w:jc w:val="right"/>
              <w:rPr>
                <w:b/>
                <w:color w:val="000000"/>
                <w:sz w:val="20"/>
                <w:szCs w:val="20"/>
              </w:rPr>
            </w:pPr>
            <w:r>
              <w:rPr>
                <w:b/>
                <w:color w:val="000000"/>
                <w:sz w:val="20"/>
                <w:szCs w:val="20"/>
              </w:rPr>
              <w:t>Africa</w:t>
            </w:r>
          </w:p>
        </w:tc>
        <w:tc>
          <w:tcPr>
            <w:tcW w:w="1300" w:type="dxa"/>
            <w:tcBorders>
              <w:top w:val="nil"/>
              <w:left w:val="nil"/>
              <w:bottom w:val="nil"/>
              <w:right w:val="nil"/>
            </w:tcBorders>
            <w:shd w:val="clear" w:color="auto" w:fill="auto"/>
            <w:vAlign w:val="bottom"/>
          </w:tcPr>
          <w:p w14:paraId="3E60095D" w14:textId="77777777" w:rsidR="00256930" w:rsidRDefault="00256930" w:rsidP="00E102B6">
            <w:pPr>
              <w:jc w:val="center"/>
              <w:rPr>
                <w:color w:val="000000"/>
                <w:sz w:val="20"/>
                <w:szCs w:val="20"/>
              </w:rPr>
            </w:pPr>
            <w:r>
              <w:rPr>
                <w:color w:val="000000"/>
                <w:sz w:val="20"/>
                <w:szCs w:val="20"/>
              </w:rPr>
              <w:t>9,240</w:t>
            </w:r>
          </w:p>
        </w:tc>
        <w:tc>
          <w:tcPr>
            <w:tcW w:w="1300" w:type="dxa"/>
            <w:tcBorders>
              <w:top w:val="nil"/>
              <w:left w:val="nil"/>
              <w:bottom w:val="nil"/>
              <w:right w:val="nil"/>
            </w:tcBorders>
            <w:shd w:val="clear" w:color="auto" w:fill="auto"/>
            <w:vAlign w:val="bottom"/>
          </w:tcPr>
          <w:p w14:paraId="0553FFCB" w14:textId="77777777" w:rsidR="00256930" w:rsidRDefault="00256930" w:rsidP="00E102B6">
            <w:pPr>
              <w:jc w:val="center"/>
              <w:rPr>
                <w:color w:val="000000"/>
                <w:sz w:val="20"/>
                <w:szCs w:val="20"/>
              </w:rPr>
            </w:pPr>
            <w:r>
              <w:rPr>
                <w:color w:val="000000"/>
                <w:sz w:val="20"/>
                <w:szCs w:val="20"/>
              </w:rPr>
              <w:t>4,580</w:t>
            </w:r>
          </w:p>
        </w:tc>
        <w:tc>
          <w:tcPr>
            <w:tcW w:w="1300" w:type="dxa"/>
            <w:tcBorders>
              <w:top w:val="nil"/>
              <w:left w:val="nil"/>
              <w:bottom w:val="nil"/>
              <w:right w:val="nil"/>
            </w:tcBorders>
            <w:shd w:val="clear" w:color="auto" w:fill="auto"/>
            <w:vAlign w:val="bottom"/>
          </w:tcPr>
          <w:p w14:paraId="0288BB68" w14:textId="77777777" w:rsidR="00256930" w:rsidRDefault="00256930" w:rsidP="00E102B6">
            <w:pPr>
              <w:jc w:val="center"/>
              <w:rPr>
                <w:color w:val="000000"/>
                <w:sz w:val="20"/>
                <w:szCs w:val="20"/>
              </w:rPr>
            </w:pPr>
            <w:r>
              <w:rPr>
                <w:color w:val="000000"/>
                <w:sz w:val="20"/>
                <w:szCs w:val="20"/>
              </w:rPr>
              <w:t>2,260</w:t>
            </w:r>
          </w:p>
        </w:tc>
        <w:tc>
          <w:tcPr>
            <w:tcW w:w="1300" w:type="dxa"/>
            <w:tcBorders>
              <w:top w:val="nil"/>
              <w:left w:val="nil"/>
              <w:bottom w:val="nil"/>
              <w:right w:val="nil"/>
            </w:tcBorders>
            <w:shd w:val="clear" w:color="auto" w:fill="auto"/>
            <w:vAlign w:val="bottom"/>
          </w:tcPr>
          <w:p w14:paraId="528A4226" w14:textId="77777777" w:rsidR="00256930" w:rsidRDefault="00256930" w:rsidP="00E102B6">
            <w:pPr>
              <w:jc w:val="center"/>
              <w:rPr>
                <w:color w:val="000000"/>
                <w:sz w:val="20"/>
                <w:szCs w:val="20"/>
              </w:rPr>
            </w:pPr>
            <w:r>
              <w:rPr>
                <w:color w:val="000000"/>
                <w:sz w:val="20"/>
                <w:szCs w:val="20"/>
              </w:rPr>
              <w:t>15,550</w:t>
            </w:r>
          </w:p>
        </w:tc>
      </w:tr>
      <w:tr w:rsidR="00256930" w14:paraId="005A8EF3" w14:textId="77777777" w:rsidTr="00E102B6">
        <w:trPr>
          <w:trHeight w:val="280"/>
        </w:trPr>
        <w:tc>
          <w:tcPr>
            <w:tcW w:w="1300" w:type="dxa"/>
            <w:tcBorders>
              <w:top w:val="nil"/>
              <w:left w:val="nil"/>
              <w:bottom w:val="nil"/>
              <w:right w:val="nil"/>
            </w:tcBorders>
            <w:shd w:val="clear" w:color="auto" w:fill="auto"/>
            <w:vAlign w:val="bottom"/>
          </w:tcPr>
          <w:p w14:paraId="4F702344" w14:textId="77777777" w:rsidR="00256930" w:rsidRDefault="00256930" w:rsidP="00E102B6">
            <w:pPr>
              <w:rPr>
                <w:color w:val="000000"/>
                <w:sz w:val="20"/>
                <w:szCs w:val="20"/>
              </w:rPr>
            </w:pPr>
          </w:p>
        </w:tc>
        <w:tc>
          <w:tcPr>
            <w:tcW w:w="1300" w:type="dxa"/>
            <w:tcBorders>
              <w:top w:val="nil"/>
              <w:left w:val="single" w:sz="4" w:space="0" w:color="000000"/>
              <w:bottom w:val="nil"/>
              <w:right w:val="nil"/>
            </w:tcBorders>
            <w:shd w:val="clear" w:color="auto" w:fill="auto"/>
            <w:vAlign w:val="bottom"/>
          </w:tcPr>
          <w:p w14:paraId="1C05B7F4" w14:textId="77777777" w:rsidR="00256930" w:rsidRDefault="00256930" w:rsidP="00E102B6">
            <w:pPr>
              <w:jc w:val="center"/>
              <w:rPr>
                <w:i/>
                <w:color w:val="000000"/>
                <w:sz w:val="20"/>
                <w:szCs w:val="20"/>
              </w:rPr>
            </w:pPr>
            <w:r>
              <w:rPr>
                <w:i/>
                <w:color w:val="000000"/>
                <w:sz w:val="20"/>
                <w:szCs w:val="20"/>
              </w:rPr>
              <w:t>59%</w:t>
            </w:r>
          </w:p>
        </w:tc>
        <w:tc>
          <w:tcPr>
            <w:tcW w:w="1300" w:type="dxa"/>
            <w:tcBorders>
              <w:top w:val="nil"/>
              <w:left w:val="nil"/>
              <w:bottom w:val="nil"/>
              <w:right w:val="nil"/>
            </w:tcBorders>
            <w:shd w:val="clear" w:color="auto" w:fill="auto"/>
            <w:vAlign w:val="bottom"/>
          </w:tcPr>
          <w:p w14:paraId="226ED3B9" w14:textId="77777777" w:rsidR="00256930" w:rsidRDefault="00256930" w:rsidP="00E102B6">
            <w:pPr>
              <w:jc w:val="center"/>
              <w:rPr>
                <w:i/>
                <w:color w:val="000000"/>
                <w:sz w:val="20"/>
                <w:szCs w:val="20"/>
              </w:rPr>
            </w:pPr>
            <w:r>
              <w:rPr>
                <w:i/>
                <w:color w:val="000000"/>
                <w:sz w:val="20"/>
                <w:szCs w:val="20"/>
              </w:rPr>
              <w:t>29%</w:t>
            </w:r>
          </w:p>
        </w:tc>
        <w:tc>
          <w:tcPr>
            <w:tcW w:w="1300" w:type="dxa"/>
            <w:tcBorders>
              <w:top w:val="nil"/>
              <w:left w:val="nil"/>
              <w:bottom w:val="nil"/>
              <w:right w:val="nil"/>
            </w:tcBorders>
            <w:shd w:val="clear" w:color="auto" w:fill="auto"/>
            <w:vAlign w:val="bottom"/>
          </w:tcPr>
          <w:p w14:paraId="10BD3002" w14:textId="77777777" w:rsidR="00256930" w:rsidRDefault="00256930" w:rsidP="00E102B6">
            <w:pPr>
              <w:jc w:val="center"/>
              <w:rPr>
                <w:i/>
                <w:color w:val="000000"/>
                <w:sz w:val="20"/>
                <w:szCs w:val="20"/>
              </w:rPr>
            </w:pPr>
            <w:r>
              <w:rPr>
                <w:i/>
                <w:color w:val="000000"/>
                <w:sz w:val="20"/>
                <w:szCs w:val="20"/>
              </w:rPr>
              <w:t>15%</w:t>
            </w:r>
          </w:p>
        </w:tc>
        <w:tc>
          <w:tcPr>
            <w:tcW w:w="1300" w:type="dxa"/>
            <w:tcBorders>
              <w:top w:val="nil"/>
              <w:left w:val="nil"/>
              <w:bottom w:val="nil"/>
              <w:right w:val="nil"/>
            </w:tcBorders>
            <w:shd w:val="clear" w:color="auto" w:fill="auto"/>
            <w:vAlign w:val="bottom"/>
          </w:tcPr>
          <w:p w14:paraId="44E7815C" w14:textId="77777777" w:rsidR="00256930" w:rsidRDefault="00256930" w:rsidP="00E102B6">
            <w:pPr>
              <w:jc w:val="center"/>
              <w:rPr>
                <w:i/>
                <w:color w:val="000000"/>
                <w:sz w:val="20"/>
                <w:szCs w:val="20"/>
              </w:rPr>
            </w:pPr>
          </w:p>
        </w:tc>
      </w:tr>
      <w:tr w:rsidR="00256930" w14:paraId="78D123DC" w14:textId="77777777" w:rsidTr="00E102B6">
        <w:trPr>
          <w:trHeight w:val="280"/>
        </w:trPr>
        <w:tc>
          <w:tcPr>
            <w:tcW w:w="1300" w:type="dxa"/>
            <w:tcBorders>
              <w:top w:val="nil"/>
              <w:left w:val="nil"/>
              <w:bottom w:val="single" w:sz="4" w:space="0" w:color="000000"/>
              <w:right w:val="single" w:sz="4" w:space="0" w:color="000000"/>
            </w:tcBorders>
            <w:shd w:val="clear" w:color="auto" w:fill="auto"/>
            <w:vAlign w:val="bottom"/>
          </w:tcPr>
          <w:p w14:paraId="2D2AC2AA" w14:textId="77777777" w:rsidR="00256930" w:rsidRDefault="00256930" w:rsidP="00E102B6">
            <w:pPr>
              <w:jc w:val="right"/>
              <w:rPr>
                <w:i/>
                <w:color w:val="000000"/>
                <w:sz w:val="20"/>
                <w:szCs w:val="20"/>
              </w:rPr>
            </w:pPr>
            <w:r>
              <w:rPr>
                <w:i/>
                <w:color w:val="000000"/>
                <w:sz w:val="20"/>
                <w:szCs w:val="20"/>
              </w:rPr>
              <w:t>N Rivers</w:t>
            </w:r>
          </w:p>
        </w:tc>
        <w:tc>
          <w:tcPr>
            <w:tcW w:w="1300" w:type="dxa"/>
            <w:tcBorders>
              <w:top w:val="nil"/>
              <w:left w:val="nil"/>
              <w:bottom w:val="single" w:sz="4" w:space="0" w:color="000000"/>
              <w:right w:val="nil"/>
            </w:tcBorders>
            <w:shd w:val="clear" w:color="auto" w:fill="auto"/>
            <w:vAlign w:val="bottom"/>
          </w:tcPr>
          <w:p w14:paraId="5C7ACB0D" w14:textId="77777777" w:rsidR="00256930" w:rsidRDefault="00256930" w:rsidP="00E102B6">
            <w:pPr>
              <w:jc w:val="center"/>
              <w:rPr>
                <w:i/>
                <w:color w:val="000000"/>
                <w:sz w:val="20"/>
                <w:szCs w:val="20"/>
              </w:rPr>
            </w:pPr>
            <w:r>
              <w:rPr>
                <w:i/>
                <w:color w:val="000000"/>
                <w:sz w:val="20"/>
                <w:szCs w:val="20"/>
              </w:rPr>
              <w:t>39</w:t>
            </w:r>
          </w:p>
        </w:tc>
        <w:tc>
          <w:tcPr>
            <w:tcW w:w="1300" w:type="dxa"/>
            <w:tcBorders>
              <w:top w:val="nil"/>
              <w:left w:val="nil"/>
              <w:bottom w:val="single" w:sz="4" w:space="0" w:color="000000"/>
              <w:right w:val="nil"/>
            </w:tcBorders>
            <w:shd w:val="clear" w:color="auto" w:fill="auto"/>
            <w:vAlign w:val="bottom"/>
          </w:tcPr>
          <w:p w14:paraId="6DCC8B09" w14:textId="77777777" w:rsidR="00256930" w:rsidRDefault="00256930" w:rsidP="00E102B6">
            <w:pPr>
              <w:jc w:val="center"/>
              <w:rPr>
                <w:i/>
                <w:color w:val="000000"/>
                <w:sz w:val="20"/>
                <w:szCs w:val="20"/>
              </w:rPr>
            </w:pPr>
            <w:r>
              <w:rPr>
                <w:i/>
                <w:color w:val="000000"/>
                <w:sz w:val="20"/>
                <w:szCs w:val="20"/>
              </w:rPr>
              <w:t>21</w:t>
            </w:r>
          </w:p>
        </w:tc>
        <w:tc>
          <w:tcPr>
            <w:tcW w:w="1300" w:type="dxa"/>
            <w:tcBorders>
              <w:top w:val="nil"/>
              <w:left w:val="nil"/>
              <w:bottom w:val="single" w:sz="4" w:space="0" w:color="000000"/>
              <w:right w:val="nil"/>
            </w:tcBorders>
            <w:shd w:val="clear" w:color="auto" w:fill="auto"/>
            <w:vAlign w:val="bottom"/>
          </w:tcPr>
          <w:p w14:paraId="5AFEC5E3" w14:textId="77777777" w:rsidR="00256930" w:rsidRDefault="00256930" w:rsidP="00E102B6">
            <w:pPr>
              <w:jc w:val="center"/>
              <w:rPr>
                <w:i/>
                <w:color w:val="000000"/>
                <w:sz w:val="20"/>
                <w:szCs w:val="20"/>
              </w:rPr>
            </w:pPr>
            <w:r>
              <w:rPr>
                <w:i/>
                <w:color w:val="000000"/>
                <w:sz w:val="20"/>
                <w:szCs w:val="20"/>
              </w:rPr>
              <w:t>12</w:t>
            </w:r>
          </w:p>
        </w:tc>
        <w:tc>
          <w:tcPr>
            <w:tcW w:w="1300" w:type="dxa"/>
            <w:tcBorders>
              <w:top w:val="nil"/>
              <w:left w:val="nil"/>
              <w:bottom w:val="single" w:sz="4" w:space="0" w:color="000000"/>
              <w:right w:val="nil"/>
            </w:tcBorders>
            <w:shd w:val="clear" w:color="auto" w:fill="auto"/>
            <w:vAlign w:val="bottom"/>
          </w:tcPr>
          <w:p w14:paraId="7AFA8BC6" w14:textId="77777777" w:rsidR="00256930" w:rsidRDefault="00256930" w:rsidP="00E102B6">
            <w:pPr>
              <w:jc w:val="center"/>
              <w:rPr>
                <w:color w:val="000000"/>
                <w:sz w:val="20"/>
                <w:szCs w:val="20"/>
              </w:rPr>
            </w:pPr>
          </w:p>
        </w:tc>
      </w:tr>
      <w:tr w:rsidR="00256930" w14:paraId="60866CC4" w14:textId="77777777" w:rsidTr="00E102B6">
        <w:trPr>
          <w:trHeight w:val="280"/>
        </w:trPr>
        <w:tc>
          <w:tcPr>
            <w:tcW w:w="1300" w:type="dxa"/>
            <w:tcBorders>
              <w:top w:val="nil"/>
              <w:left w:val="nil"/>
              <w:bottom w:val="nil"/>
              <w:right w:val="single" w:sz="4" w:space="0" w:color="000000"/>
            </w:tcBorders>
            <w:shd w:val="clear" w:color="auto" w:fill="auto"/>
            <w:vAlign w:val="bottom"/>
          </w:tcPr>
          <w:p w14:paraId="0A59B5B9" w14:textId="77777777" w:rsidR="00256930" w:rsidRDefault="00256930" w:rsidP="00E102B6">
            <w:pPr>
              <w:jc w:val="right"/>
              <w:rPr>
                <w:b/>
                <w:color w:val="000000"/>
                <w:sz w:val="20"/>
                <w:szCs w:val="20"/>
              </w:rPr>
            </w:pPr>
            <w:r>
              <w:rPr>
                <w:b/>
                <w:color w:val="000000"/>
                <w:sz w:val="20"/>
                <w:szCs w:val="20"/>
              </w:rPr>
              <w:t>Asia</w:t>
            </w:r>
          </w:p>
        </w:tc>
        <w:tc>
          <w:tcPr>
            <w:tcW w:w="1300" w:type="dxa"/>
            <w:tcBorders>
              <w:top w:val="nil"/>
              <w:left w:val="nil"/>
              <w:bottom w:val="nil"/>
              <w:right w:val="nil"/>
            </w:tcBorders>
            <w:shd w:val="clear" w:color="auto" w:fill="auto"/>
            <w:vAlign w:val="bottom"/>
          </w:tcPr>
          <w:p w14:paraId="2E9D24FE" w14:textId="77777777" w:rsidR="00256930" w:rsidRDefault="00256930" w:rsidP="00E102B6">
            <w:pPr>
              <w:jc w:val="center"/>
              <w:rPr>
                <w:color w:val="000000"/>
                <w:sz w:val="20"/>
                <w:szCs w:val="20"/>
              </w:rPr>
            </w:pPr>
            <w:r>
              <w:rPr>
                <w:color w:val="000000"/>
                <w:sz w:val="20"/>
                <w:szCs w:val="20"/>
              </w:rPr>
              <w:t>2,220</w:t>
            </w:r>
          </w:p>
        </w:tc>
        <w:tc>
          <w:tcPr>
            <w:tcW w:w="1300" w:type="dxa"/>
            <w:tcBorders>
              <w:top w:val="nil"/>
              <w:left w:val="nil"/>
              <w:bottom w:val="nil"/>
              <w:right w:val="nil"/>
            </w:tcBorders>
            <w:shd w:val="clear" w:color="auto" w:fill="auto"/>
            <w:vAlign w:val="bottom"/>
          </w:tcPr>
          <w:p w14:paraId="5DA0F33F" w14:textId="77777777" w:rsidR="00256930" w:rsidRDefault="00256930" w:rsidP="00E102B6">
            <w:pPr>
              <w:jc w:val="center"/>
              <w:rPr>
                <w:color w:val="000000"/>
                <w:sz w:val="20"/>
                <w:szCs w:val="20"/>
              </w:rPr>
            </w:pPr>
            <w:r>
              <w:rPr>
                <w:color w:val="000000"/>
                <w:sz w:val="20"/>
                <w:szCs w:val="20"/>
              </w:rPr>
              <w:t>710</w:t>
            </w:r>
          </w:p>
        </w:tc>
        <w:tc>
          <w:tcPr>
            <w:tcW w:w="1300" w:type="dxa"/>
            <w:tcBorders>
              <w:top w:val="nil"/>
              <w:left w:val="nil"/>
              <w:bottom w:val="nil"/>
              <w:right w:val="nil"/>
            </w:tcBorders>
            <w:shd w:val="clear" w:color="auto" w:fill="auto"/>
            <w:vAlign w:val="bottom"/>
          </w:tcPr>
          <w:p w14:paraId="02A0A2F7" w14:textId="77777777" w:rsidR="00256930" w:rsidRDefault="00256930" w:rsidP="00E102B6">
            <w:pPr>
              <w:jc w:val="center"/>
              <w:rPr>
                <w:color w:val="000000"/>
                <w:sz w:val="20"/>
                <w:szCs w:val="20"/>
              </w:rPr>
            </w:pPr>
            <w:r>
              <w:rPr>
                <w:color w:val="000000"/>
                <w:sz w:val="20"/>
                <w:szCs w:val="20"/>
              </w:rPr>
              <w:t>100</w:t>
            </w:r>
          </w:p>
        </w:tc>
        <w:tc>
          <w:tcPr>
            <w:tcW w:w="1300" w:type="dxa"/>
            <w:tcBorders>
              <w:top w:val="nil"/>
              <w:left w:val="nil"/>
              <w:bottom w:val="nil"/>
              <w:right w:val="nil"/>
            </w:tcBorders>
            <w:shd w:val="clear" w:color="auto" w:fill="auto"/>
            <w:vAlign w:val="bottom"/>
          </w:tcPr>
          <w:p w14:paraId="6798807F" w14:textId="77777777" w:rsidR="00256930" w:rsidRDefault="00256930" w:rsidP="00E102B6">
            <w:pPr>
              <w:jc w:val="center"/>
              <w:rPr>
                <w:color w:val="000000"/>
                <w:sz w:val="20"/>
                <w:szCs w:val="20"/>
              </w:rPr>
            </w:pPr>
            <w:r>
              <w:rPr>
                <w:color w:val="000000"/>
                <w:sz w:val="20"/>
                <w:szCs w:val="20"/>
              </w:rPr>
              <w:t>6,910</w:t>
            </w:r>
          </w:p>
        </w:tc>
      </w:tr>
      <w:tr w:rsidR="00256930" w14:paraId="75BE0C2D" w14:textId="77777777" w:rsidTr="00E102B6">
        <w:trPr>
          <w:trHeight w:val="280"/>
        </w:trPr>
        <w:tc>
          <w:tcPr>
            <w:tcW w:w="1300" w:type="dxa"/>
            <w:tcBorders>
              <w:top w:val="nil"/>
              <w:left w:val="nil"/>
              <w:bottom w:val="nil"/>
              <w:right w:val="nil"/>
            </w:tcBorders>
            <w:shd w:val="clear" w:color="auto" w:fill="auto"/>
            <w:vAlign w:val="bottom"/>
          </w:tcPr>
          <w:p w14:paraId="200789E0" w14:textId="77777777" w:rsidR="00256930" w:rsidRDefault="00256930" w:rsidP="00E102B6">
            <w:pPr>
              <w:rPr>
                <w:color w:val="000000"/>
                <w:sz w:val="20"/>
                <w:szCs w:val="20"/>
              </w:rPr>
            </w:pPr>
          </w:p>
        </w:tc>
        <w:tc>
          <w:tcPr>
            <w:tcW w:w="1300" w:type="dxa"/>
            <w:tcBorders>
              <w:top w:val="nil"/>
              <w:left w:val="single" w:sz="4" w:space="0" w:color="000000"/>
              <w:bottom w:val="nil"/>
              <w:right w:val="nil"/>
            </w:tcBorders>
            <w:shd w:val="clear" w:color="auto" w:fill="auto"/>
            <w:vAlign w:val="bottom"/>
          </w:tcPr>
          <w:p w14:paraId="5C4114B7" w14:textId="77777777" w:rsidR="00256930" w:rsidRDefault="00256930" w:rsidP="00E102B6">
            <w:pPr>
              <w:jc w:val="center"/>
              <w:rPr>
                <w:i/>
                <w:color w:val="000000"/>
                <w:sz w:val="20"/>
                <w:szCs w:val="20"/>
              </w:rPr>
            </w:pPr>
            <w:r>
              <w:rPr>
                <w:i/>
                <w:color w:val="000000"/>
                <w:sz w:val="20"/>
                <w:szCs w:val="20"/>
              </w:rPr>
              <w:t>32%</w:t>
            </w:r>
          </w:p>
        </w:tc>
        <w:tc>
          <w:tcPr>
            <w:tcW w:w="1300" w:type="dxa"/>
            <w:tcBorders>
              <w:top w:val="nil"/>
              <w:left w:val="nil"/>
              <w:bottom w:val="nil"/>
              <w:right w:val="nil"/>
            </w:tcBorders>
            <w:shd w:val="clear" w:color="auto" w:fill="auto"/>
            <w:vAlign w:val="bottom"/>
          </w:tcPr>
          <w:p w14:paraId="47C48F1D" w14:textId="77777777" w:rsidR="00256930" w:rsidRDefault="00256930" w:rsidP="00E102B6">
            <w:pPr>
              <w:jc w:val="center"/>
              <w:rPr>
                <w:i/>
                <w:color w:val="000000"/>
                <w:sz w:val="20"/>
                <w:szCs w:val="20"/>
              </w:rPr>
            </w:pPr>
            <w:r>
              <w:rPr>
                <w:i/>
                <w:color w:val="000000"/>
                <w:sz w:val="20"/>
                <w:szCs w:val="20"/>
              </w:rPr>
              <w:t>10%</w:t>
            </w:r>
          </w:p>
        </w:tc>
        <w:tc>
          <w:tcPr>
            <w:tcW w:w="1300" w:type="dxa"/>
            <w:tcBorders>
              <w:top w:val="nil"/>
              <w:left w:val="nil"/>
              <w:bottom w:val="nil"/>
              <w:right w:val="nil"/>
            </w:tcBorders>
            <w:shd w:val="clear" w:color="auto" w:fill="auto"/>
            <w:vAlign w:val="bottom"/>
          </w:tcPr>
          <w:p w14:paraId="5AB3352F" w14:textId="77777777" w:rsidR="00256930" w:rsidRDefault="00256930" w:rsidP="00E102B6">
            <w:pPr>
              <w:jc w:val="center"/>
              <w:rPr>
                <w:i/>
                <w:color w:val="000000"/>
                <w:sz w:val="20"/>
                <w:szCs w:val="20"/>
              </w:rPr>
            </w:pPr>
            <w:r>
              <w:rPr>
                <w:i/>
                <w:color w:val="000000"/>
                <w:sz w:val="20"/>
                <w:szCs w:val="20"/>
              </w:rPr>
              <w:t>1%</w:t>
            </w:r>
          </w:p>
        </w:tc>
        <w:tc>
          <w:tcPr>
            <w:tcW w:w="1300" w:type="dxa"/>
            <w:tcBorders>
              <w:top w:val="nil"/>
              <w:left w:val="nil"/>
              <w:bottom w:val="nil"/>
              <w:right w:val="nil"/>
            </w:tcBorders>
            <w:shd w:val="clear" w:color="auto" w:fill="auto"/>
            <w:vAlign w:val="bottom"/>
          </w:tcPr>
          <w:p w14:paraId="280C2A43" w14:textId="77777777" w:rsidR="00256930" w:rsidRDefault="00256930" w:rsidP="00E102B6">
            <w:pPr>
              <w:jc w:val="center"/>
              <w:rPr>
                <w:i/>
                <w:color w:val="000000"/>
                <w:sz w:val="20"/>
                <w:szCs w:val="20"/>
              </w:rPr>
            </w:pPr>
          </w:p>
        </w:tc>
      </w:tr>
      <w:tr w:rsidR="00256930" w14:paraId="59D08482" w14:textId="77777777" w:rsidTr="00E102B6">
        <w:trPr>
          <w:trHeight w:val="280"/>
        </w:trPr>
        <w:tc>
          <w:tcPr>
            <w:tcW w:w="1300" w:type="dxa"/>
            <w:tcBorders>
              <w:top w:val="nil"/>
              <w:left w:val="nil"/>
              <w:bottom w:val="single" w:sz="4" w:space="0" w:color="000000"/>
              <w:right w:val="single" w:sz="4" w:space="0" w:color="000000"/>
            </w:tcBorders>
            <w:shd w:val="clear" w:color="auto" w:fill="auto"/>
            <w:vAlign w:val="bottom"/>
          </w:tcPr>
          <w:p w14:paraId="16E61143" w14:textId="77777777" w:rsidR="00256930" w:rsidRDefault="00256930" w:rsidP="00E102B6">
            <w:pPr>
              <w:jc w:val="right"/>
              <w:rPr>
                <w:i/>
                <w:color w:val="000000"/>
                <w:sz w:val="20"/>
                <w:szCs w:val="20"/>
              </w:rPr>
            </w:pPr>
            <w:r>
              <w:rPr>
                <w:i/>
                <w:color w:val="000000"/>
                <w:sz w:val="20"/>
                <w:szCs w:val="20"/>
              </w:rPr>
              <w:t>N Rivers</w:t>
            </w:r>
          </w:p>
        </w:tc>
        <w:tc>
          <w:tcPr>
            <w:tcW w:w="1300" w:type="dxa"/>
            <w:tcBorders>
              <w:top w:val="nil"/>
              <w:left w:val="nil"/>
              <w:bottom w:val="single" w:sz="4" w:space="0" w:color="000000"/>
              <w:right w:val="nil"/>
            </w:tcBorders>
            <w:shd w:val="clear" w:color="auto" w:fill="auto"/>
            <w:vAlign w:val="bottom"/>
          </w:tcPr>
          <w:p w14:paraId="1330F502" w14:textId="77777777" w:rsidR="00256930" w:rsidRDefault="00256930" w:rsidP="00E102B6">
            <w:pPr>
              <w:jc w:val="center"/>
              <w:rPr>
                <w:i/>
                <w:color w:val="000000"/>
                <w:sz w:val="20"/>
                <w:szCs w:val="20"/>
              </w:rPr>
            </w:pPr>
            <w:r>
              <w:rPr>
                <w:i/>
                <w:color w:val="000000"/>
                <w:sz w:val="20"/>
                <w:szCs w:val="20"/>
              </w:rPr>
              <w:t>24</w:t>
            </w:r>
          </w:p>
        </w:tc>
        <w:tc>
          <w:tcPr>
            <w:tcW w:w="1300" w:type="dxa"/>
            <w:tcBorders>
              <w:top w:val="nil"/>
              <w:left w:val="nil"/>
              <w:bottom w:val="single" w:sz="4" w:space="0" w:color="000000"/>
              <w:right w:val="nil"/>
            </w:tcBorders>
            <w:shd w:val="clear" w:color="auto" w:fill="auto"/>
            <w:vAlign w:val="bottom"/>
          </w:tcPr>
          <w:p w14:paraId="58341402" w14:textId="77777777" w:rsidR="00256930" w:rsidRDefault="00256930" w:rsidP="00E102B6">
            <w:pPr>
              <w:jc w:val="center"/>
              <w:rPr>
                <w:i/>
                <w:color w:val="000000"/>
                <w:sz w:val="20"/>
                <w:szCs w:val="20"/>
              </w:rPr>
            </w:pPr>
            <w:r>
              <w:rPr>
                <w:i/>
                <w:color w:val="000000"/>
                <w:sz w:val="20"/>
                <w:szCs w:val="20"/>
              </w:rPr>
              <w:t>11</w:t>
            </w:r>
          </w:p>
        </w:tc>
        <w:tc>
          <w:tcPr>
            <w:tcW w:w="1300" w:type="dxa"/>
            <w:tcBorders>
              <w:top w:val="nil"/>
              <w:left w:val="nil"/>
              <w:bottom w:val="single" w:sz="4" w:space="0" w:color="000000"/>
              <w:right w:val="nil"/>
            </w:tcBorders>
            <w:shd w:val="clear" w:color="auto" w:fill="auto"/>
            <w:vAlign w:val="bottom"/>
          </w:tcPr>
          <w:p w14:paraId="60F0791A" w14:textId="77777777" w:rsidR="00256930" w:rsidRDefault="00256930" w:rsidP="00E102B6">
            <w:pPr>
              <w:jc w:val="center"/>
              <w:rPr>
                <w:i/>
                <w:color w:val="000000"/>
                <w:sz w:val="20"/>
                <w:szCs w:val="20"/>
              </w:rPr>
            </w:pPr>
            <w:r>
              <w:rPr>
                <w:i/>
                <w:color w:val="000000"/>
                <w:sz w:val="20"/>
                <w:szCs w:val="20"/>
              </w:rPr>
              <w:t>2</w:t>
            </w:r>
          </w:p>
        </w:tc>
        <w:tc>
          <w:tcPr>
            <w:tcW w:w="1300" w:type="dxa"/>
            <w:tcBorders>
              <w:top w:val="nil"/>
              <w:left w:val="nil"/>
              <w:bottom w:val="single" w:sz="4" w:space="0" w:color="000000"/>
              <w:right w:val="nil"/>
            </w:tcBorders>
            <w:shd w:val="clear" w:color="auto" w:fill="auto"/>
            <w:vAlign w:val="bottom"/>
          </w:tcPr>
          <w:p w14:paraId="0462B543" w14:textId="77777777" w:rsidR="00256930" w:rsidRDefault="00256930" w:rsidP="00E102B6">
            <w:pPr>
              <w:jc w:val="center"/>
              <w:rPr>
                <w:color w:val="000000"/>
                <w:sz w:val="20"/>
                <w:szCs w:val="20"/>
              </w:rPr>
            </w:pPr>
          </w:p>
        </w:tc>
      </w:tr>
      <w:tr w:rsidR="00256930" w14:paraId="50F74665" w14:textId="77777777" w:rsidTr="00E102B6">
        <w:trPr>
          <w:trHeight w:val="280"/>
        </w:trPr>
        <w:tc>
          <w:tcPr>
            <w:tcW w:w="1300" w:type="dxa"/>
            <w:tcBorders>
              <w:top w:val="nil"/>
              <w:left w:val="nil"/>
              <w:bottom w:val="nil"/>
              <w:right w:val="single" w:sz="4" w:space="0" w:color="000000"/>
            </w:tcBorders>
            <w:shd w:val="clear" w:color="auto" w:fill="auto"/>
            <w:vAlign w:val="bottom"/>
          </w:tcPr>
          <w:p w14:paraId="2F785FC5" w14:textId="77777777" w:rsidR="00256930" w:rsidRDefault="00256930" w:rsidP="00E102B6">
            <w:pPr>
              <w:jc w:val="right"/>
              <w:rPr>
                <w:b/>
                <w:color w:val="000000"/>
                <w:sz w:val="20"/>
                <w:szCs w:val="20"/>
              </w:rPr>
            </w:pPr>
            <w:r>
              <w:rPr>
                <w:b/>
                <w:color w:val="000000"/>
                <w:sz w:val="20"/>
                <w:szCs w:val="20"/>
              </w:rPr>
              <w:t>N. Am.</w:t>
            </w:r>
          </w:p>
        </w:tc>
        <w:tc>
          <w:tcPr>
            <w:tcW w:w="1300" w:type="dxa"/>
            <w:tcBorders>
              <w:top w:val="nil"/>
              <w:left w:val="nil"/>
              <w:bottom w:val="nil"/>
              <w:right w:val="nil"/>
            </w:tcBorders>
            <w:shd w:val="clear" w:color="auto" w:fill="auto"/>
            <w:vAlign w:val="bottom"/>
          </w:tcPr>
          <w:p w14:paraId="37FEDBAA" w14:textId="77777777" w:rsidR="00256930" w:rsidRDefault="00256930" w:rsidP="00E102B6">
            <w:pPr>
              <w:jc w:val="center"/>
              <w:rPr>
                <w:color w:val="000000"/>
                <w:sz w:val="20"/>
                <w:szCs w:val="20"/>
              </w:rPr>
            </w:pPr>
            <w:r>
              <w:rPr>
                <w:color w:val="000000"/>
                <w:sz w:val="20"/>
                <w:szCs w:val="20"/>
              </w:rPr>
              <w:t>10</w:t>
            </w:r>
          </w:p>
        </w:tc>
        <w:tc>
          <w:tcPr>
            <w:tcW w:w="1300" w:type="dxa"/>
            <w:tcBorders>
              <w:top w:val="nil"/>
              <w:left w:val="nil"/>
              <w:bottom w:val="nil"/>
              <w:right w:val="nil"/>
            </w:tcBorders>
            <w:shd w:val="clear" w:color="auto" w:fill="auto"/>
            <w:vAlign w:val="bottom"/>
          </w:tcPr>
          <w:p w14:paraId="473DCD18" w14:textId="77777777" w:rsidR="00256930" w:rsidRDefault="00256930" w:rsidP="00E102B6">
            <w:pPr>
              <w:jc w:val="center"/>
              <w:rPr>
                <w:color w:val="000000"/>
                <w:sz w:val="20"/>
                <w:szCs w:val="20"/>
              </w:rPr>
            </w:pPr>
          </w:p>
        </w:tc>
        <w:tc>
          <w:tcPr>
            <w:tcW w:w="1300" w:type="dxa"/>
            <w:tcBorders>
              <w:top w:val="nil"/>
              <w:left w:val="nil"/>
              <w:bottom w:val="nil"/>
              <w:right w:val="nil"/>
            </w:tcBorders>
            <w:shd w:val="clear" w:color="auto" w:fill="auto"/>
            <w:vAlign w:val="bottom"/>
          </w:tcPr>
          <w:p w14:paraId="28F1DE5F" w14:textId="77777777" w:rsidR="00256930" w:rsidRDefault="00256930" w:rsidP="00E102B6">
            <w:pPr>
              <w:jc w:val="center"/>
              <w:rPr>
                <w:sz w:val="20"/>
                <w:szCs w:val="20"/>
              </w:rPr>
            </w:pPr>
          </w:p>
        </w:tc>
        <w:tc>
          <w:tcPr>
            <w:tcW w:w="1300" w:type="dxa"/>
            <w:tcBorders>
              <w:top w:val="nil"/>
              <w:left w:val="nil"/>
              <w:bottom w:val="nil"/>
              <w:right w:val="nil"/>
            </w:tcBorders>
            <w:shd w:val="clear" w:color="auto" w:fill="auto"/>
            <w:vAlign w:val="bottom"/>
          </w:tcPr>
          <w:p w14:paraId="61ECB561" w14:textId="77777777" w:rsidR="00256930" w:rsidRDefault="00256930" w:rsidP="00E102B6">
            <w:pPr>
              <w:jc w:val="center"/>
              <w:rPr>
                <w:color w:val="000000"/>
                <w:sz w:val="20"/>
                <w:szCs w:val="20"/>
              </w:rPr>
            </w:pPr>
            <w:r>
              <w:rPr>
                <w:color w:val="000000"/>
                <w:sz w:val="20"/>
                <w:szCs w:val="20"/>
              </w:rPr>
              <w:t>90</w:t>
            </w:r>
          </w:p>
        </w:tc>
      </w:tr>
      <w:tr w:rsidR="00256930" w14:paraId="1F5668E0" w14:textId="77777777" w:rsidTr="00E102B6">
        <w:trPr>
          <w:trHeight w:val="280"/>
        </w:trPr>
        <w:tc>
          <w:tcPr>
            <w:tcW w:w="1300" w:type="dxa"/>
            <w:tcBorders>
              <w:top w:val="nil"/>
              <w:left w:val="nil"/>
              <w:bottom w:val="nil"/>
              <w:right w:val="nil"/>
            </w:tcBorders>
            <w:shd w:val="clear" w:color="auto" w:fill="auto"/>
            <w:vAlign w:val="bottom"/>
          </w:tcPr>
          <w:p w14:paraId="395469B5" w14:textId="77777777" w:rsidR="00256930" w:rsidRDefault="00256930" w:rsidP="00E102B6">
            <w:pPr>
              <w:rPr>
                <w:color w:val="000000"/>
                <w:sz w:val="20"/>
                <w:szCs w:val="20"/>
              </w:rPr>
            </w:pPr>
          </w:p>
        </w:tc>
        <w:tc>
          <w:tcPr>
            <w:tcW w:w="1300" w:type="dxa"/>
            <w:tcBorders>
              <w:top w:val="nil"/>
              <w:left w:val="single" w:sz="4" w:space="0" w:color="000000"/>
              <w:bottom w:val="nil"/>
              <w:right w:val="nil"/>
            </w:tcBorders>
            <w:shd w:val="clear" w:color="auto" w:fill="auto"/>
            <w:vAlign w:val="bottom"/>
          </w:tcPr>
          <w:p w14:paraId="7668167F" w14:textId="77777777" w:rsidR="00256930" w:rsidRDefault="00256930" w:rsidP="00E102B6">
            <w:pPr>
              <w:jc w:val="center"/>
              <w:rPr>
                <w:i/>
                <w:color w:val="000000"/>
                <w:sz w:val="20"/>
                <w:szCs w:val="20"/>
              </w:rPr>
            </w:pPr>
            <w:r>
              <w:rPr>
                <w:i/>
                <w:color w:val="000000"/>
                <w:sz w:val="20"/>
                <w:szCs w:val="20"/>
              </w:rPr>
              <w:t>11%</w:t>
            </w:r>
          </w:p>
        </w:tc>
        <w:tc>
          <w:tcPr>
            <w:tcW w:w="1300" w:type="dxa"/>
            <w:tcBorders>
              <w:top w:val="nil"/>
              <w:left w:val="nil"/>
              <w:bottom w:val="nil"/>
              <w:right w:val="nil"/>
            </w:tcBorders>
            <w:shd w:val="clear" w:color="auto" w:fill="auto"/>
            <w:vAlign w:val="bottom"/>
          </w:tcPr>
          <w:p w14:paraId="12340CDC" w14:textId="77777777" w:rsidR="00256930" w:rsidRDefault="00256930" w:rsidP="00E102B6">
            <w:pPr>
              <w:jc w:val="center"/>
              <w:rPr>
                <w:i/>
                <w:color w:val="000000"/>
                <w:sz w:val="20"/>
                <w:szCs w:val="20"/>
              </w:rPr>
            </w:pPr>
            <w:r>
              <w:rPr>
                <w:i/>
                <w:color w:val="000000"/>
                <w:sz w:val="20"/>
                <w:szCs w:val="20"/>
              </w:rPr>
              <w:t>0%</w:t>
            </w:r>
          </w:p>
        </w:tc>
        <w:tc>
          <w:tcPr>
            <w:tcW w:w="1300" w:type="dxa"/>
            <w:tcBorders>
              <w:top w:val="nil"/>
              <w:left w:val="nil"/>
              <w:bottom w:val="nil"/>
              <w:right w:val="nil"/>
            </w:tcBorders>
            <w:shd w:val="clear" w:color="auto" w:fill="auto"/>
            <w:vAlign w:val="bottom"/>
          </w:tcPr>
          <w:p w14:paraId="71DE1E2C" w14:textId="77777777" w:rsidR="00256930" w:rsidRDefault="00256930" w:rsidP="00E102B6">
            <w:pPr>
              <w:jc w:val="center"/>
              <w:rPr>
                <w:i/>
                <w:color w:val="000000"/>
                <w:sz w:val="20"/>
                <w:szCs w:val="20"/>
              </w:rPr>
            </w:pPr>
            <w:r>
              <w:rPr>
                <w:i/>
                <w:color w:val="000000"/>
                <w:sz w:val="20"/>
                <w:szCs w:val="20"/>
              </w:rPr>
              <w:t>0%</w:t>
            </w:r>
          </w:p>
        </w:tc>
        <w:tc>
          <w:tcPr>
            <w:tcW w:w="1300" w:type="dxa"/>
            <w:tcBorders>
              <w:top w:val="nil"/>
              <w:left w:val="nil"/>
              <w:bottom w:val="nil"/>
              <w:right w:val="nil"/>
            </w:tcBorders>
            <w:shd w:val="clear" w:color="auto" w:fill="auto"/>
            <w:vAlign w:val="bottom"/>
          </w:tcPr>
          <w:p w14:paraId="71387E69" w14:textId="77777777" w:rsidR="00256930" w:rsidRDefault="00256930" w:rsidP="00E102B6">
            <w:pPr>
              <w:jc w:val="center"/>
              <w:rPr>
                <w:i/>
                <w:color w:val="000000"/>
                <w:sz w:val="20"/>
                <w:szCs w:val="20"/>
              </w:rPr>
            </w:pPr>
          </w:p>
        </w:tc>
      </w:tr>
      <w:tr w:rsidR="00256930" w14:paraId="7A422153" w14:textId="77777777" w:rsidTr="00E102B6">
        <w:trPr>
          <w:trHeight w:val="280"/>
        </w:trPr>
        <w:tc>
          <w:tcPr>
            <w:tcW w:w="1300" w:type="dxa"/>
            <w:tcBorders>
              <w:top w:val="nil"/>
              <w:left w:val="nil"/>
              <w:bottom w:val="single" w:sz="4" w:space="0" w:color="000000"/>
              <w:right w:val="single" w:sz="4" w:space="0" w:color="000000"/>
            </w:tcBorders>
            <w:shd w:val="clear" w:color="auto" w:fill="auto"/>
            <w:vAlign w:val="bottom"/>
          </w:tcPr>
          <w:p w14:paraId="51020E0D" w14:textId="77777777" w:rsidR="00256930" w:rsidRDefault="00256930" w:rsidP="00E102B6">
            <w:pPr>
              <w:jc w:val="right"/>
              <w:rPr>
                <w:i/>
                <w:color w:val="000000"/>
                <w:sz w:val="20"/>
                <w:szCs w:val="20"/>
              </w:rPr>
            </w:pPr>
            <w:r>
              <w:rPr>
                <w:i/>
                <w:color w:val="000000"/>
                <w:sz w:val="20"/>
                <w:szCs w:val="20"/>
              </w:rPr>
              <w:t>N Rivers</w:t>
            </w:r>
          </w:p>
        </w:tc>
        <w:tc>
          <w:tcPr>
            <w:tcW w:w="1300" w:type="dxa"/>
            <w:tcBorders>
              <w:top w:val="nil"/>
              <w:left w:val="nil"/>
              <w:bottom w:val="single" w:sz="4" w:space="0" w:color="000000"/>
              <w:right w:val="nil"/>
            </w:tcBorders>
            <w:shd w:val="clear" w:color="auto" w:fill="auto"/>
            <w:vAlign w:val="bottom"/>
          </w:tcPr>
          <w:p w14:paraId="56E1D6CC" w14:textId="77777777" w:rsidR="00256930" w:rsidRDefault="00256930" w:rsidP="00E102B6">
            <w:pPr>
              <w:jc w:val="center"/>
              <w:rPr>
                <w:i/>
                <w:color w:val="000000"/>
                <w:sz w:val="20"/>
                <w:szCs w:val="20"/>
              </w:rPr>
            </w:pPr>
            <w:r>
              <w:rPr>
                <w:i/>
                <w:color w:val="000000"/>
                <w:sz w:val="20"/>
                <w:szCs w:val="20"/>
              </w:rPr>
              <w:t>1</w:t>
            </w:r>
          </w:p>
        </w:tc>
        <w:tc>
          <w:tcPr>
            <w:tcW w:w="1300" w:type="dxa"/>
            <w:tcBorders>
              <w:top w:val="nil"/>
              <w:left w:val="nil"/>
              <w:bottom w:val="single" w:sz="4" w:space="0" w:color="000000"/>
              <w:right w:val="nil"/>
            </w:tcBorders>
            <w:shd w:val="clear" w:color="auto" w:fill="auto"/>
            <w:vAlign w:val="bottom"/>
          </w:tcPr>
          <w:p w14:paraId="30FA344A" w14:textId="77777777" w:rsidR="00256930" w:rsidRDefault="00256930" w:rsidP="00E102B6">
            <w:pPr>
              <w:jc w:val="center"/>
              <w:rPr>
                <w:i/>
                <w:color w:val="000000"/>
                <w:sz w:val="20"/>
                <w:szCs w:val="20"/>
              </w:rPr>
            </w:pPr>
          </w:p>
        </w:tc>
        <w:tc>
          <w:tcPr>
            <w:tcW w:w="1300" w:type="dxa"/>
            <w:tcBorders>
              <w:top w:val="nil"/>
              <w:left w:val="nil"/>
              <w:bottom w:val="single" w:sz="4" w:space="0" w:color="000000"/>
              <w:right w:val="nil"/>
            </w:tcBorders>
            <w:shd w:val="clear" w:color="auto" w:fill="auto"/>
            <w:vAlign w:val="bottom"/>
          </w:tcPr>
          <w:p w14:paraId="09B4CF1B" w14:textId="77777777" w:rsidR="00256930" w:rsidRDefault="00256930" w:rsidP="00E102B6">
            <w:pPr>
              <w:jc w:val="center"/>
              <w:rPr>
                <w:i/>
                <w:color w:val="000000"/>
                <w:sz w:val="20"/>
                <w:szCs w:val="20"/>
              </w:rPr>
            </w:pPr>
          </w:p>
        </w:tc>
        <w:tc>
          <w:tcPr>
            <w:tcW w:w="1300" w:type="dxa"/>
            <w:tcBorders>
              <w:top w:val="nil"/>
              <w:left w:val="nil"/>
              <w:bottom w:val="single" w:sz="4" w:space="0" w:color="000000"/>
              <w:right w:val="nil"/>
            </w:tcBorders>
            <w:shd w:val="clear" w:color="auto" w:fill="auto"/>
            <w:vAlign w:val="bottom"/>
          </w:tcPr>
          <w:p w14:paraId="7879F893" w14:textId="77777777" w:rsidR="00256930" w:rsidRDefault="00256930" w:rsidP="00E102B6">
            <w:pPr>
              <w:jc w:val="center"/>
              <w:rPr>
                <w:color w:val="000000"/>
                <w:sz w:val="20"/>
                <w:szCs w:val="20"/>
              </w:rPr>
            </w:pPr>
          </w:p>
        </w:tc>
      </w:tr>
      <w:tr w:rsidR="00256930" w14:paraId="6BC7AF1D" w14:textId="77777777" w:rsidTr="00E102B6">
        <w:trPr>
          <w:trHeight w:val="280"/>
        </w:trPr>
        <w:tc>
          <w:tcPr>
            <w:tcW w:w="1300" w:type="dxa"/>
            <w:tcBorders>
              <w:top w:val="nil"/>
              <w:left w:val="nil"/>
              <w:bottom w:val="nil"/>
              <w:right w:val="single" w:sz="4" w:space="0" w:color="000000"/>
            </w:tcBorders>
            <w:shd w:val="clear" w:color="auto" w:fill="auto"/>
            <w:vAlign w:val="bottom"/>
          </w:tcPr>
          <w:p w14:paraId="56056C28" w14:textId="77777777" w:rsidR="00256930" w:rsidRDefault="00256930" w:rsidP="00E102B6">
            <w:pPr>
              <w:jc w:val="right"/>
              <w:rPr>
                <w:b/>
                <w:color w:val="000000"/>
                <w:sz w:val="20"/>
                <w:szCs w:val="20"/>
              </w:rPr>
            </w:pPr>
            <w:r>
              <w:rPr>
                <w:b/>
                <w:color w:val="000000"/>
                <w:sz w:val="20"/>
                <w:szCs w:val="20"/>
              </w:rPr>
              <w:t>Oceania</w:t>
            </w:r>
          </w:p>
        </w:tc>
        <w:tc>
          <w:tcPr>
            <w:tcW w:w="1300" w:type="dxa"/>
            <w:tcBorders>
              <w:top w:val="nil"/>
              <w:left w:val="nil"/>
              <w:bottom w:val="nil"/>
              <w:right w:val="nil"/>
            </w:tcBorders>
            <w:shd w:val="clear" w:color="auto" w:fill="auto"/>
            <w:vAlign w:val="bottom"/>
          </w:tcPr>
          <w:p w14:paraId="29130FE0" w14:textId="77777777" w:rsidR="00256930" w:rsidRDefault="00256930" w:rsidP="00E102B6">
            <w:pPr>
              <w:jc w:val="center"/>
              <w:rPr>
                <w:color w:val="000000"/>
                <w:sz w:val="20"/>
                <w:szCs w:val="20"/>
              </w:rPr>
            </w:pPr>
            <w:r>
              <w:rPr>
                <w:color w:val="000000"/>
                <w:sz w:val="20"/>
                <w:szCs w:val="20"/>
              </w:rPr>
              <w:t>3,920</w:t>
            </w:r>
          </w:p>
        </w:tc>
        <w:tc>
          <w:tcPr>
            <w:tcW w:w="1300" w:type="dxa"/>
            <w:tcBorders>
              <w:top w:val="nil"/>
              <w:left w:val="nil"/>
              <w:bottom w:val="nil"/>
              <w:right w:val="nil"/>
            </w:tcBorders>
            <w:shd w:val="clear" w:color="auto" w:fill="auto"/>
            <w:vAlign w:val="bottom"/>
          </w:tcPr>
          <w:p w14:paraId="5B54D9F1" w14:textId="77777777" w:rsidR="00256930" w:rsidRDefault="00256930" w:rsidP="00E102B6">
            <w:pPr>
              <w:jc w:val="center"/>
              <w:rPr>
                <w:color w:val="000000"/>
                <w:sz w:val="20"/>
                <w:szCs w:val="20"/>
              </w:rPr>
            </w:pPr>
            <w:r>
              <w:rPr>
                <w:color w:val="000000"/>
                <w:sz w:val="20"/>
                <w:szCs w:val="20"/>
              </w:rPr>
              <w:t>710</w:t>
            </w:r>
          </w:p>
        </w:tc>
        <w:tc>
          <w:tcPr>
            <w:tcW w:w="1300" w:type="dxa"/>
            <w:tcBorders>
              <w:top w:val="nil"/>
              <w:left w:val="nil"/>
              <w:bottom w:val="nil"/>
              <w:right w:val="nil"/>
            </w:tcBorders>
            <w:shd w:val="clear" w:color="auto" w:fill="auto"/>
            <w:vAlign w:val="bottom"/>
          </w:tcPr>
          <w:p w14:paraId="6139DD06" w14:textId="77777777" w:rsidR="00256930" w:rsidRDefault="00256930" w:rsidP="00E102B6">
            <w:pPr>
              <w:jc w:val="center"/>
              <w:rPr>
                <w:color w:val="000000"/>
                <w:sz w:val="20"/>
                <w:szCs w:val="20"/>
              </w:rPr>
            </w:pPr>
            <w:r>
              <w:rPr>
                <w:color w:val="000000"/>
                <w:sz w:val="20"/>
                <w:szCs w:val="20"/>
              </w:rPr>
              <w:t>10</w:t>
            </w:r>
          </w:p>
        </w:tc>
        <w:tc>
          <w:tcPr>
            <w:tcW w:w="1300" w:type="dxa"/>
            <w:tcBorders>
              <w:top w:val="nil"/>
              <w:left w:val="nil"/>
              <w:bottom w:val="nil"/>
              <w:right w:val="nil"/>
            </w:tcBorders>
            <w:shd w:val="clear" w:color="auto" w:fill="auto"/>
            <w:vAlign w:val="bottom"/>
          </w:tcPr>
          <w:p w14:paraId="03E10D4B" w14:textId="77777777" w:rsidR="00256930" w:rsidRDefault="00256930" w:rsidP="00E102B6">
            <w:pPr>
              <w:jc w:val="center"/>
              <w:rPr>
                <w:color w:val="000000"/>
                <w:sz w:val="20"/>
                <w:szCs w:val="20"/>
              </w:rPr>
            </w:pPr>
            <w:r>
              <w:rPr>
                <w:color w:val="000000"/>
                <w:sz w:val="20"/>
                <w:szCs w:val="20"/>
              </w:rPr>
              <w:t>5,820</w:t>
            </w:r>
          </w:p>
        </w:tc>
      </w:tr>
      <w:tr w:rsidR="00256930" w14:paraId="306DA52C" w14:textId="77777777" w:rsidTr="00E102B6">
        <w:trPr>
          <w:trHeight w:val="280"/>
        </w:trPr>
        <w:tc>
          <w:tcPr>
            <w:tcW w:w="1300" w:type="dxa"/>
            <w:tcBorders>
              <w:top w:val="nil"/>
              <w:left w:val="nil"/>
              <w:bottom w:val="nil"/>
              <w:right w:val="nil"/>
            </w:tcBorders>
            <w:shd w:val="clear" w:color="auto" w:fill="auto"/>
            <w:vAlign w:val="bottom"/>
          </w:tcPr>
          <w:p w14:paraId="6695E691" w14:textId="77777777" w:rsidR="00256930" w:rsidRDefault="00256930" w:rsidP="00E102B6">
            <w:pPr>
              <w:rPr>
                <w:color w:val="000000"/>
                <w:sz w:val="20"/>
                <w:szCs w:val="20"/>
              </w:rPr>
            </w:pPr>
          </w:p>
        </w:tc>
        <w:tc>
          <w:tcPr>
            <w:tcW w:w="1300" w:type="dxa"/>
            <w:tcBorders>
              <w:top w:val="nil"/>
              <w:left w:val="single" w:sz="4" w:space="0" w:color="000000"/>
              <w:bottom w:val="nil"/>
              <w:right w:val="nil"/>
            </w:tcBorders>
            <w:shd w:val="clear" w:color="auto" w:fill="auto"/>
            <w:vAlign w:val="bottom"/>
          </w:tcPr>
          <w:p w14:paraId="1FBB2C68" w14:textId="77777777" w:rsidR="00256930" w:rsidRDefault="00256930" w:rsidP="00E102B6">
            <w:pPr>
              <w:jc w:val="center"/>
              <w:rPr>
                <w:i/>
                <w:color w:val="000000"/>
                <w:sz w:val="20"/>
                <w:szCs w:val="20"/>
              </w:rPr>
            </w:pPr>
            <w:r>
              <w:rPr>
                <w:i/>
                <w:color w:val="000000"/>
                <w:sz w:val="20"/>
                <w:szCs w:val="20"/>
              </w:rPr>
              <w:t>67%</w:t>
            </w:r>
          </w:p>
        </w:tc>
        <w:tc>
          <w:tcPr>
            <w:tcW w:w="1300" w:type="dxa"/>
            <w:tcBorders>
              <w:top w:val="nil"/>
              <w:left w:val="nil"/>
              <w:bottom w:val="nil"/>
              <w:right w:val="nil"/>
            </w:tcBorders>
            <w:shd w:val="clear" w:color="auto" w:fill="auto"/>
            <w:vAlign w:val="bottom"/>
          </w:tcPr>
          <w:p w14:paraId="6AA3628D" w14:textId="77777777" w:rsidR="00256930" w:rsidRDefault="00256930" w:rsidP="00E102B6">
            <w:pPr>
              <w:jc w:val="center"/>
              <w:rPr>
                <w:i/>
                <w:color w:val="000000"/>
                <w:sz w:val="20"/>
                <w:szCs w:val="20"/>
              </w:rPr>
            </w:pPr>
            <w:r>
              <w:rPr>
                <w:i/>
                <w:color w:val="000000"/>
                <w:sz w:val="20"/>
                <w:szCs w:val="20"/>
              </w:rPr>
              <w:t>12%</w:t>
            </w:r>
          </w:p>
        </w:tc>
        <w:tc>
          <w:tcPr>
            <w:tcW w:w="1300" w:type="dxa"/>
            <w:tcBorders>
              <w:top w:val="nil"/>
              <w:left w:val="nil"/>
              <w:bottom w:val="nil"/>
              <w:right w:val="nil"/>
            </w:tcBorders>
            <w:shd w:val="clear" w:color="auto" w:fill="auto"/>
            <w:vAlign w:val="bottom"/>
          </w:tcPr>
          <w:p w14:paraId="1908B416" w14:textId="77777777" w:rsidR="00256930" w:rsidRDefault="00256930" w:rsidP="00E102B6">
            <w:pPr>
              <w:jc w:val="center"/>
              <w:rPr>
                <w:i/>
                <w:color w:val="000000"/>
                <w:sz w:val="20"/>
                <w:szCs w:val="20"/>
              </w:rPr>
            </w:pPr>
            <w:r>
              <w:rPr>
                <w:i/>
                <w:color w:val="000000"/>
                <w:sz w:val="20"/>
                <w:szCs w:val="20"/>
              </w:rPr>
              <w:t>0%</w:t>
            </w:r>
          </w:p>
        </w:tc>
        <w:tc>
          <w:tcPr>
            <w:tcW w:w="1300" w:type="dxa"/>
            <w:tcBorders>
              <w:top w:val="nil"/>
              <w:left w:val="nil"/>
              <w:bottom w:val="nil"/>
              <w:right w:val="nil"/>
            </w:tcBorders>
            <w:shd w:val="clear" w:color="auto" w:fill="auto"/>
            <w:vAlign w:val="bottom"/>
          </w:tcPr>
          <w:p w14:paraId="7DF162F1" w14:textId="77777777" w:rsidR="00256930" w:rsidRDefault="00256930" w:rsidP="00E102B6">
            <w:pPr>
              <w:jc w:val="center"/>
              <w:rPr>
                <w:i/>
                <w:color w:val="000000"/>
                <w:sz w:val="20"/>
                <w:szCs w:val="20"/>
              </w:rPr>
            </w:pPr>
          </w:p>
        </w:tc>
      </w:tr>
      <w:tr w:rsidR="00256930" w14:paraId="62008719" w14:textId="77777777" w:rsidTr="00E102B6">
        <w:trPr>
          <w:trHeight w:val="280"/>
        </w:trPr>
        <w:tc>
          <w:tcPr>
            <w:tcW w:w="1300" w:type="dxa"/>
            <w:tcBorders>
              <w:top w:val="nil"/>
              <w:left w:val="nil"/>
              <w:bottom w:val="single" w:sz="4" w:space="0" w:color="000000"/>
              <w:right w:val="single" w:sz="4" w:space="0" w:color="000000"/>
            </w:tcBorders>
            <w:shd w:val="clear" w:color="auto" w:fill="auto"/>
            <w:vAlign w:val="bottom"/>
          </w:tcPr>
          <w:p w14:paraId="796658EE" w14:textId="77777777" w:rsidR="00256930" w:rsidRDefault="00256930" w:rsidP="00E102B6">
            <w:pPr>
              <w:jc w:val="right"/>
              <w:rPr>
                <w:i/>
                <w:color w:val="000000"/>
                <w:sz w:val="20"/>
                <w:szCs w:val="20"/>
              </w:rPr>
            </w:pPr>
            <w:r>
              <w:rPr>
                <w:i/>
                <w:color w:val="000000"/>
                <w:sz w:val="20"/>
                <w:szCs w:val="20"/>
              </w:rPr>
              <w:t>N Rivers</w:t>
            </w:r>
          </w:p>
        </w:tc>
        <w:tc>
          <w:tcPr>
            <w:tcW w:w="1300" w:type="dxa"/>
            <w:tcBorders>
              <w:top w:val="nil"/>
              <w:left w:val="nil"/>
              <w:bottom w:val="single" w:sz="4" w:space="0" w:color="000000"/>
              <w:right w:val="nil"/>
            </w:tcBorders>
            <w:shd w:val="clear" w:color="auto" w:fill="auto"/>
            <w:vAlign w:val="bottom"/>
          </w:tcPr>
          <w:p w14:paraId="666E9B65" w14:textId="77777777" w:rsidR="00256930" w:rsidRDefault="00256930" w:rsidP="00E102B6">
            <w:pPr>
              <w:jc w:val="center"/>
              <w:rPr>
                <w:i/>
                <w:color w:val="000000"/>
                <w:sz w:val="20"/>
                <w:szCs w:val="20"/>
              </w:rPr>
            </w:pPr>
            <w:r>
              <w:rPr>
                <w:i/>
                <w:color w:val="000000"/>
                <w:sz w:val="20"/>
                <w:szCs w:val="20"/>
              </w:rPr>
              <w:t>25</w:t>
            </w:r>
          </w:p>
        </w:tc>
        <w:tc>
          <w:tcPr>
            <w:tcW w:w="1300" w:type="dxa"/>
            <w:tcBorders>
              <w:top w:val="nil"/>
              <w:left w:val="nil"/>
              <w:bottom w:val="single" w:sz="4" w:space="0" w:color="000000"/>
              <w:right w:val="nil"/>
            </w:tcBorders>
            <w:shd w:val="clear" w:color="auto" w:fill="auto"/>
            <w:vAlign w:val="bottom"/>
          </w:tcPr>
          <w:p w14:paraId="3C4C5220" w14:textId="77777777" w:rsidR="00256930" w:rsidRDefault="00256930" w:rsidP="00E102B6">
            <w:pPr>
              <w:jc w:val="center"/>
              <w:rPr>
                <w:i/>
                <w:color w:val="000000"/>
                <w:sz w:val="20"/>
                <w:szCs w:val="20"/>
              </w:rPr>
            </w:pPr>
            <w:r>
              <w:rPr>
                <w:i/>
                <w:color w:val="000000"/>
                <w:sz w:val="20"/>
                <w:szCs w:val="20"/>
              </w:rPr>
              <w:t>12</w:t>
            </w:r>
          </w:p>
        </w:tc>
        <w:tc>
          <w:tcPr>
            <w:tcW w:w="1300" w:type="dxa"/>
            <w:tcBorders>
              <w:top w:val="nil"/>
              <w:left w:val="nil"/>
              <w:bottom w:val="single" w:sz="4" w:space="0" w:color="000000"/>
              <w:right w:val="nil"/>
            </w:tcBorders>
            <w:shd w:val="clear" w:color="auto" w:fill="auto"/>
            <w:vAlign w:val="bottom"/>
          </w:tcPr>
          <w:p w14:paraId="56F766B2" w14:textId="77777777" w:rsidR="00256930" w:rsidRDefault="00256930" w:rsidP="00E102B6">
            <w:pPr>
              <w:jc w:val="center"/>
              <w:rPr>
                <w:i/>
                <w:color w:val="000000"/>
                <w:sz w:val="20"/>
                <w:szCs w:val="20"/>
              </w:rPr>
            </w:pPr>
            <w:r>
              <w:rPr>
                <w:i/>
                <w:color w:val="000000"/>
                <w:sz w:val="20"/>
                <w:szCs w:val="20"/>
              </w:rPr>
              <w:t>1</w:t>
            </w:r>
          </w:p>
        </w:tc>
        <w:tc>
          <w:tcPr>
            <w:tcW w:w="1300" w:type="dxa"/>
            <w:tcBorders>
              <w:top w:val="nil"/>
              <w:left w:val="nil"/>
              <w:bottom w:val="single" w:sz="4" w:space="0" w:color="000000"/>
              <w:right w:val="nil"/>
            </w:tcBorders>
            <w:shd w:val="clear" w:color="auto" w:fill="auto"/>
            <w:vAlign w:val="bottom"/>
          </w:tcPr>
          <w:p w14:paraId="6C2BA908" w14:textId="77777777" w:rsidR="00256930" w:rsidRDefault="00256930" w:rsidP="00E102B6">
            <w:pPr>
              <w:jc w:val="center"/>
              <w:rPr>
                <w:color w:val="000000"/>
                <w:sz w:val="20"/>
                <w:szCs w:val="20"/>
              </w:rPr>
            </w:pPr>
          </w:p>
        </w:tc>
      </w:tr>
      <w:tr w:rsidR="00256930" w14:paraId="5AE789AE" w14:textId="77777777" w:rsidTr="00E102B6">
        <w:trPr>
          <w:trHeight w:val="280"/>
        </w:trPr>
        <w:tc>
          <w:tcPr>
            <w:tcW w:w="1300" w:type="dxa"/>
            <w:tcBorders>
              <w:top w:val="nil"/>
              <w:left w:val="nil"/>
              <w:bottom w:val="nil"/>
              <w:right w:val="single" w:sz="4" w:space="0" w:color="000000"/>
            </w:tcBorders>
            <w:shd w:val="clear" w:color="auto" w:fill="auto"/>
            <w:vAlign w:val="bottom"/>
          </w:tcPr>
          <w:p w14:paraId="494BB933" w14:textId="77777777" w:rsidR="00256930" w:rsidRDefault="00256930" w:rsidP="00E102B6">
            <w:pPr>
              <w:jc w:val="right"/>
              <w:rPr>
                <w:b/>
                <w:color w:val="000000"/>
                <w:sz w:val="20"/>
                <w:szCs w:val="20"/>
              </w:rPr>
            </w:pPr>
            <w:r>
              <w:rPr>
                <w:b/>
                <w:color w:val="000000"/>
                <w:sz w:val="20"/>
                <w:szCs w:val="20"/>
              </w:rPr>
              <w:t>S. Am.</w:t>
            </w:r>
          </w:p>
        </w:tc>
        <w:tc>
          <w:tcPr>
            <w:tcW w:w="1300" w:type="dxa"/>
            <w:tcBorders>
              <w:top w:val="nil"/>
              <w:left w:val="nil"/>
              <w:bottom w:val="nil"/>
              <w:right w:val="nil"/>
            </w:tcBorders>
            <w:shd w:val="clear" w:color="auto" w:fill="auto"/>
            <w:vAlign w:val="bottom"/>
          </w:tcPr>
          <w:p w14:paraId="790CC1AD" w14:textId="77777777" w:rsidR="00256930" w:rsidRDefault="00256930" w:rsidP="00E102B6">
            <w:pPr>
              <w:jc w:val="center"/>
              <w:rPr>
                <w:color w:val="000000"/>
                <w:sz w:val="20"/>
                <w:szCs w:val="20"/>
              </w:rPr>
            </w:pPr>
            <w:r>
              <w:rPr>
                <w:color w:val="000000"/>
                <w:sz w:val="20"/>
                <w:szCs w:val="20"/>
              </w:rPr>
              <w:t>5,690</w:t>
            </w:r>
          </w:p>
        </w:tc>
        <w:tc>
          <w:tcPr>
            <w:tcW w:w="1300" w:type="dxa"/>
            <w:tcBorders>
              <w:top w:val="nil"/>
              <w:left w:val="nil"/>
              <w:bottom w:val="nil"/>
              <w:right w:val="nil"/>
            </w:tcBorders>
            <w:shd w:val="clear" w:color="auto" w:fill="auto"/>
            <w:vAlign w:val="bottom"/>
          </w:tcPr>
          <w:p w14:paraId="796EF61E" w14:textId="77777777" w:rsidR="00256930" w:rsidRDefault="00256930" w:rsidP="00E102B6">
            <w:pPr>
              <w:jc w:val="center"/>
              <w:rPr>
                <w:color w:val="000000"/>
                <w:sz w:val="20"/>
                <w:szCs w:val="20"/>
              </w:rPr>
            </w:pPr>
            <w:r>
              <w:rPr>
                <w:color w:val="000000"/>
                <w:sz w:val="20"/>
                <w:szCs w:val="20"/>
              </w:rPr>
              <w:t>2,390</w:t>
            </w:r>
          </w:p>
        </w:tc>
        <w:tc>
          <w:tcPr>
            <w:tcW w:w="1300" w:type="dxa"/>
            <w:tcBorders>
              <w:top w:val="nil"/>
              <w:left w:val="nil"/>
              <w:bottom w:val="nil"/>
              <w:right w:val="nil"/>
            </w:tcBorders>
            <w:shd w:val="clear" w:color="auto" w:fill="auto"/>
            <w:vAlign w:val="bottom"/>
          </w:tcPr>
          <w:p w14:paraId="30E4C8DF" w14:textId="77777777" w:rsidR="00256930" w:rsidRDefault="00256930" w:rsidP="00E102B6">
            <w:pPr>
              <w:jc w:val="center"/>
              <w:rPr>
                <w:color w:val="000000"/>
                <w:sz w:val="20"/>
                <w:szCs w:val="20"/>
              </w:rPr>
            </w:pPr>
            <w:r>
              <w:rPr>
                <w:color w:val="000000"/>
                <w:sz w:val="20"/>
                <w:szCs w:val="20"/>
              </w:rPr>
              <w:t>1,130</w:t>
            </w:r>
          </w:p>
        </w:tc>
        <w:tc>
          <w:tcPr>
            <w:tcW w:w="1300" w:type="dxa"/>
            <w:tcBorders>
              <w:top w:val="nil"/>
              <w:left w:val="nil"/>
              <w:bottom w:val="nil"/>
              <w:right w:val="nil"/>
            </w:tcBorders>
            <w:shd w:val="clear" w:color="auto" w:fill="auto"/>
            <w:vAlign w:val="bottom"/>
          </w:tcPr>
          <w:p w14:paraId="53FAE31C" w14:textId="77777777" w:rsidR="00256930" w:rsidRDefault="00256930" w:rsidP="00E102B6">
            <w:pPr>
              <w:jc w:val="center"/>
              <w:rPr>
                <w:color w:val="000000"/>
                <w:sz w:val="20"/>
                <w:szCs w:val="20"/>
              </w:rPr>
            </w:pPr>
            <w:r>
              <w:rPr>
                <w:color w:val="000000"/>
                <w:sz w:val="20"/>
                <w:szCs w:val="20"/>
              </w:rPr>
              <w:t>13,170</w:t>
            </w:r>
          </w:p>
        </w:tc>
      </w:tr>
      <w:tr w:rsidR="00256930" w14:paraId="6C3FB1C3" w14:textId="77777777" w:rsidTr="00E102B6">
        <w:trPr>
          <w:trHeight w:val="280"/>
        </w:trPr>
        <w:tc>
          <w:tcPr>
            <w:tcW w:w="1300" w:type="dxa"/>
            <w:tcBorders>
              <w:top w:val="nil"/>
              <w:left w:val="nil"/>
              <w:bottom w:val="nil"/>
              <w:right w:val="nil"/>
            </w:tcBorders>
            <w:shd w:val="clear" w:color="auto" w:fill="auto"/>
            <w:vAlign w:val="bottom"/>
          </w:tcPr>
          <w:p w14:paraId="7F99B040" w14:textId="77777777" w:rsidR="00256930" w:rsidRDefault="00256930" w:rsidP="00E102B6">
            <w:pPr>
              <w:rPr>
                <w:color w:val="000000"/>
                <w:sz w:val="20"/>
                <w:szCs w:val="20"/>
              </w:rPr>
            </w:pPr>
          </w:p>
        </w:tc>
        <w:tc>
          <w:tcPr>
            <w:tcW w:w="1300" w:type="dxa"/>
            <w:tcBorders>
              <w:top w:val="nil"/>
              <w:left w:val="single" w:sz="4" w:space="0" w:color="000000"/>
              <w:bottom w:val="nil"/>
              <w:right w:val="nil"/>
            </w:tcBorders>
            <w:shd w:val="clear" w:color="auto" w:fill="auto"/>
            <w:vAlign w:val="bottom"/>
          </w:tcPr>
          <w:p w14:paraId="460B7180" w14:textId="77777777" w:rsidR="00256930" w:rsidRDefault="00256930" w:rsidP="00E102B6">
            <w:pPr>
              <w:jc w:val="center"/>
              <w:rPr>
                <w:i/>
                <w:color w:val="000000"/>
                <w:sz w:val="20"/>
                <w:szCs w:val="20"/>
              </w:rPr>
            </w:pPr>
            <w:r>
              <w:rPr>
                <w:i/>
                <w:color w:val="000000"/>
                <w:sz w:val="20"/>
                <w:szCs w:val="20"/>
              </w:rPr>
              <w:t>43%</w:t>
            </w:r>
          </w:p>
        </w:tc>
        <w:tc>
          <w:tcPr>
            <w:tcW w:w="1300" w:type="dxa"/>
            <w:tcBorders>
              <w:top w:val="nil"/>
              <w:left w:val="nil"/>
              <w:bottom w:val="nil"/>
              <w:right w:val="nil"/>
            </w:tcBorders>
            <w:shd w:val="clear" w:color="auto" w:fill="auto"/>
            <w:vAlign w:val="bottom"/>
          </w:tcPr>
          <w:p w14:paraId="400E04DB" w14:textId="77777777" w:rsidR="00256930" w:rsidRDefault="00256930" w:rsidP="00E102B6">
            <w:pPr>
              <w:jc w:val="center"/>
              <w:rPr>
                <w:i/>
                <w:color w:val="000000"/>
                <w:sz w:val="20"/>
                <w:szCs w:val="20"/>
              </w:rPr>
            </w:pPr>
            <w:r>
              <w:rPr>
                <w:i/>
                <w:color w:val="000000"/>
                <w:sz w:val="20"/>
                <w:szCs w:val="20"/>
              </w:rPr>
              <w:t>18%</w:t>
            </w:r>
          </w:p>
        </w:tc>
        <w:tc>
          <w:tcPr>
            <w:tcW w:w="1300" w:type="dxa"/>
            <w:tcBorders>
              <w:top w:val="nil"/>
              <w:left w:val="nil"/>
              <w:bottom w:val="nil"/>
              <w:right w:val="nil"/>
            </w:tcBorders>
            <w:shd w:val="clear" w:color="auto" w:fill="auto"/>
            <w:vAlign w:val="bottom"/>
          </w:tcPr>
          <w:p w14:paraId="74DD18BA" w14:textId="77777777" w:rsidR="00256930" w:rsidRDefault="00256930" w:rsidP="00E102B6">
            <w:pPr>
              <w:jc w:val="center"/>
              <w:rPr>
                <w:i/>
                <w:color w:val="000000"/>
                <w:sz w:val="20"/>
                <w:szCs w:val="20"/>
              </w:rPr>
            </w:pPr>
            <w:r>
              <w:rPr>
                <w:i/>
                <w:color w:val="000000"/>
                <w:sz w:val="20"/>
                <w:szCs w:val="20"/>
              </w:rPr>
              <w:t>9%</w:t>
            </w:r>
          </w:p>
        </w:tc>
        <w:tc>
          <w:tcPr>
            <w:tcW w:w="1300" w:type="dxa"/>
            <w:tcBorders>
              <w:top w:val="nil"/>
              <w:left w:val="nil"/>
              <w:bottom w:val="nil"/>
              <w:right w:val="nil"/>
            </w:tcBorders>
            <w:shd w:val="clear" w:color="auto" w:fill="auto"/>
            <w:vAlign w:val="bottom"/>
          </w:tcPr>
          <w:p w14:paraId="610A893C" w14:textId="77777777" w:rsidR="00256930" w:rsidRDefault="00256930" w:rsidP="00E102B6">
            <w:pPr>
              <w:jc w:val="center"/>
              <w:rPr>
                <w:i/>
                <w:color w:val="000000"/>
                <w:sz w:val="20"/>
                <w:szCs w:val="20"/>
              </w:rPr>
            </w:pPr>
          </w:p>
        </w:tc>
      </w:tr>
      <w:tr w:rsidR="00256930" w14:paraId="46D86FB8" w14:textId="77777777" w:rsidTr="00E102B6">
        <w:trPr>
          <w:trHeight w:val="280"/>
        </w:trPr>
        <w:tc>
          <w:tcPr>
            <w:tcW w:w="1300" w:type="dxa"/>
            <w:tcBorders>
              <w:top w:val="nil"/>
              <w:left w:val="nil"/>
              <w:bottom w:val="single" w:sz="6" w:space="0" w:color="000000"/>
              <w:right w:val="single" w:sz="4" w:space="0" w:color="000000"/>
            </w:tcBorders>
            <w:shd w:val="clear" w:color="auto" w:fill="auto"/>
            <w:vAlign w:val="bottom"/>
          </w:tcPr>
          <w:p w14:paraId="6293866A" w14:textId="77777777" w:rsidR="00256930" w:rsidRDefault="00256930" w:rsidP="00E102B6">
            <w:pPr>
              <w:jc w:val="right"/>
              <w:rPr>
                <w:i/>
                <w:color w:val="000000"/>
                <w:sz w:val="20"/>
                <w:szCs w:val="20"/>
              </w:rPr>
            </w:pPr>
            <w:r>
              <w:rPr>
                <w:i/>
                <w:color w:val="000000"/>
                <w:sz w:val="20"/>
                <w:szCs w:val="20"/>
              </w:rPr>
              <w:t>N Rivers</w:t>
            </w:r>
          </w:p>
        </w:tc>
        <w:tc>
          <w:tcPr>
            <w:tcW w:w="1300" w:type="dxa"/>
            <w:tcBorders>
              <w:top w:val="nil"/>
              <w:left w:val="nil"/>
              <w:bottom w:val="single" w:sz="6" w:space="0" w:color="000000"/>
              <w:right w:val="nil"/>
            </w:tcBorders>
            <w:shd w:val="clear" w:color="auto" w:fill="auto"/>
            <w:vAlign w:val="bottom"/>
          </w:tcPr>
          <w:p w14:paraId="50988505" w14:textId="77777777" w:rsidR="00256930" w:rsidRDefault="00256930" w:rsidP="00E102B6">
            <w:pPr>
              <w:jc w:val="center"/>
              <w:rPr>
                <w:i/>
                <w:color w:val="000000"/>
                <w:sz w:val="20"/>
                <w:szCs w:val="20"/>
              </w:rPr>
            </w:pPr>
            <w:r>
              <w:rPr>
                <w:i/>
                <w:color w:val="000000"/>
                <w:sz w:val="20"/>
                <w:szCs w:val="20"/>
              </w:rPr>
              <w:t>51</w:t>
            </w:r>
          </w:p>
        </w:tc>
        <w:tc>
          <w:tcPr>
            <w:tcW w:w="1300" w:type="dxa"/>
            <w:tcBorders>
              <w:top w:val="nil"/>
              <w:left w:val="nil"/>
              <w:bottom w:val="single" w:sz="6" w:space="0" w:color="000000"/>
              <w:right w:val="nil"/>
            </w:tcBorders>
            <w:shd w:val="clear" w:color="auto" w:fill="auto"/>
            <w:vAlign w:val="bottom"/>
          </w:tcPr>
          <w:p w14:paraId="0633FBF8" w14:textId="77777777" w:rsidR="00256930" w:rsidRDefault="00256930" w:rsidP="00E102B6">
            <w:pPr>
              <w:jc w:val="center"/>
              <w:rPr>
                <w:i/>
                <w:color w:val="000000"/>
                <w:sz w:val="20"/>
                <w:szCs w:val="20"/>
              </w:rPr>
            </w:pPr>
            <w:r>
              <w:rPr>
                <w:i/>
                <w:color w:val="000000"/>
                <w:sz w:val="20"/>
                <w:szCs w:val="20"/>
              </w:rPr>
              <w:t>29</w:t>
            </w:r>
          </w:p>
        </w:tc>
        <w:tc>
          <w:tcPr>
            <w:tcW w:w="1300" w:type="dxa"/>
            <w:tcBorders>
              <w:top w:val="nil"/>
              <w:left w:val="nil"/>
              <w:bottom w:val="single" w:sz="6" w:space="0" w:color="000000"/>
              <w:right w:val="nil"/>
            </w:tcBorders>
            <w:shd w:val="clear" w:color="auto" w:fill="auto"/>
            <w:vAlign w:val="bottom"/>
          </w:tcPr>
          <w:p w14:paraId="135602D5" w14:textId="77777777" w:rsidR="00256930" w:rsidRDefault="00256930" w:rsidP="00E102B6">
            <w:pPr>
              <w:jc w:val="center"/>
              <w:rPr>
                <w:i/>
                <w:color w:val="000000"/>
                <w:sz w:val="20"/>
                <w:szCs w:val="20"/>
              </w:rPr>
            </w:pPr>
            <w:r>
              <w:rPr>
                <w:i/>
                <w:color w:val="000000"/>
                <w:sz w:val="20"/>
                <w:szCs w:val="20"/>
              </w:rPr>
              <w:t>18</w:t>
            </w:r>
          </w:p>
        </w:tc>
        <w:tc>
          <w:tcPr>
            <w:tcW w:w="1300" w:type="dxa"/>
            <w:tcBorders>
              <w:top w:val="nil"/>
              <w:left w:val="nil"/>
              <w:bottom w:val="single" w:sz="6" w:space="0" w:color="000000"/>
              <w:right w:val="nil"/>
            </w:tcBorders>
            <w:shd w:val="clear" w:color="auto" w:fill="auto"/>
            <w:vAlign w:val="bottom"/>
          </w:tcPr>
          <w:p w14:paraId="65B75F85" w14:textId="77777777" w:rsidR="00256930" w:rsidRDefault="00256930" w:rsidP="00E102B6">
            <w:pPr>
              <w:jc w:val="center"/>
              <w:rPr>
                <w:color w:val="000000"/>
                <w:sz w:val="20"/>
                <w:szCs w:val="20"/>
              </w:rPr>
            </w:pPr>
          </w:p>
        </w:tc>
      </w:tr>
      <w:tr w:rsidR="00256930" w14:paraId="62A57ABA" w14:textId="77777777" w:rsidTr="00E102B6">
        <w:trPr>
          <w:trHeight w:val="280"/>
        </w:trPr>
        <w:tc>
          <w:tcPr>
            <w:tcW w:w="1300" w:type="dxa"/>
            <w:tcBorders>
              <w:top w:val="nil"/>
              <w:left w:val="nil"/>
              <w:bottom w:val="nil"/>
              <w:right w:val="single" w:sz="4" w:space="0" w:color="000000"/>
            </w:tcBorders>
            <w:shd w:val="clear" w:color="auto" w:fill="auto"/>
            <w:vAlign w:val="bottom"/>
          </w:tcPr>
          <w:p w14:paraId="7842D017" w14:textId="77777777" w:rsidR="00256930" w:rsidRDefault="00256930" w:rsidP="00E102B6">
            <w:pPr>
              <w:jc w:val="right"/>
              <w:rPr>
                <w:b/>
                <w:color w:val="000000"/>
                <w:sz w:val="20"/>
                <w:szCs w:val="20"/>
              </w:rPr>
            </w:pPr>
            <w:r>
              <w:rPr>
                <w:b/>
                <w:color w:val="000000"/>
                <w:sz w:val="20"/>
                <w:szCs w:val="20"/>
              </w:rPr>
              <w:t>Total</w:t>
            </w:r>
          </w:p>
        </w:tc>
        <w:tc>
          <w:tcPr>
            <w:tcW w:w="1300" w:type="dxa"/>
            <w:tcBorders>
              <w:top w:val="nil"/>
              <w:left w:val="nil"/>
              <w:bottom w:val="nil"/>
              <w:right w:val="nil"/>
            </w:tcBorders>
            <w:shd w:val="clear" w:color="auto" w:fill="auto"/>
            <w:vAlign w:val="bottom"/>
          </w:tcPr>
          <w:p w14:paraId="3635F1ED" w14:textId="77777777" w:rsidR="00256930" w:rsidRDefault="00256930" w:rsidP="00E102B6">
            <w:pPr>
              <w:jc w:val="center"/>
              <w:rPr>
                <w:color w:val="000000"/>
                <w:sz w:val="20"/>
                <w:szCs w:val="20"/>
              </w:rPr>
            </w:pPr>
            <w:r>
              <w:rPr>
                <w:color w:val="000000"/>
                <w:sz w:val="20"/>
                <w:szCs w:val="20"/>
              </w:rPr>
              <w:t>21,080</w:t>
            </w:r>
          </w:p>
        </w:tc>
        <w:tc>
          <w:tcPr>
            <w:tcW w:w="1300" w:type="dxa"/>
            <w:tcBorders>
              <w:top w:val="nil"/>
              <w:left w:val="nil"/>
              <w:bottom w:val="nil"/>
              <w:right w:val="nil"/>
            </w:tcBorders>
            <w:shd w:val="clear" w:color="auto" w:fill="auto"/>
            <w:vAlign w:val="bottom"/>
          </w:tcPr>
          <w:p w14:paraId="4E8ED668" w14:textId="77777777" w:rsidR="00256930" w:rsidRDefault="00256930" w:rsidP="00E102B6">
            <w:pPr>
              <w:jc w:val="center"/>
              <w:rPr>
                <w:color w:val="000000"/>
                <w:sz w:val="20"/>
                <w:szCs w:val="20"/>
              </w:rPr>
            </w:pPr>
            <w:r>
              <w:rPr>
                <w:color w:val="000000"/>
                <w:sz w:val="20"/>
                <w:szCs w:val="20"/>
              </w:rPr>
              <w:t>8,390</w:t>
            </w:r>
          </w:p>
        </w:tc>
        <w:tc>
          <w:tcPr>
            <w:tcW w:w="1300" w:type="dxa"/>
            <w:tcBorders>
              <w:top w:val="nil"/>
              <w:left w:val="nil"/>
              <w:bottom w:val="nil"/>
              <w:right w:val="nil"/>
            </w:tcBorders>
            <w:shd w:val="clear" w:color="auto" w:fill="auto"/>
            <w:vAlign w:val="bottom"/>
          </w:tcPr>
          <w:p w14:paraId="58C42E4B" w14:textId="77777777" w:rsidR="00256930" w:rsidRDefault="00256930" w:rsidP="00E102B6">
            <w:pPr>
              <w:jc w:val="center"/>
              <w:rPr>
                <w:color w:val="000000"/>
                <w:sz w:val="20"/>
                <w:szCs w:val="20"/>
              </w:rPr>
            </w:pPr>
            <w:r>
              <w:rPr>
                <w:color w:val="000000"/>
                <w:sz w:val="20"/>
                <w:szCs w:val="20"/>
              </w:rPr>
              <w:t>3,500</w:t>
            </w:r>
          </w:p>
        </w:tc>
        <w:tc>
          <w:tcPr>
            <w:tcW w:w="1300" w:type="dxa"/>
            <w:tcBorders>
              <w:top w:val="nil"/>
              <w:left w:val="nil"/>
              <w:bottom w:val="nil"/>
              <w:right w:val="nil"/>
            </w:tcBorders>
            <w:shd w:val="clear" w:color="auto" w:fill="auto"/>
            <w:vAlign w:val="bottom"/>
          </w:tcPr>
          <w:p w14:paraId="7930DD44" w14:textId="77777777" w:rsidR="00256930" w:rsidRDefault="00256930" w:rsidP="00E102B6">
            <w:pPr>
              <w:jc w:val="center"/>
              <w:rPr>
                <w:color w:val="000000"/>
                <w:sz w:val="20"/>
                <w:szCs w:val="20"/>
              </w:rPr>
            </w:pPr>
            <w:r>
              <w:rPr>
                <w:color w:val="000000"/>
                <w:sz w:val="20"/>
                <w:szCs w:val="20"/>
              </w:rPr>
              <w:t>41,540</w:t>
            </w:r>
          </w:p>
        </w:tc>
      </w:tr>
      <w:tr w:rsidR="00256930" w14:paraId="707845D8" w14:textId="77777777" w:rsidTr="00E102B6">
        <w:trPr>
          <w:trHeight w:val="280"/>
        </w:trPr>
        <w:tc>
          <w:tcPr>
            <w:tcW w:w="1300" w:type="dxa"/>
            <w:tcBorders>
              <w:top w:val="nil"/>
              <w:left w:val="nil"/>
              <w:bottom w:val="nil"/>
              <w:right w:val="single" w:sz="4" w:space="0" w:color="000000"/>
            </w:tcBorders>
            <w:shd w:val="clear" w:color="auto" w:fill="auto"/>
            <w:vAlign w:val="bottom"/>
          </w:tcPr>
          <w:p w14:paraId="016229AF" w14:textId="77777777" w:rsidR="00256930" w:rsidRDefault="00256930" w:rsidP="00E102B6">
            <w:pPr>
              <w:jc w:val="right"/>
              <w:rPr>
                <w:color w:val="000000"/>
                <w:sz w:val="20"/>
                <w:szCs w:val="20"/>
              </w:rPr>
            </w:pPr>
            <w:r>
              <w:rPr>
                <w:color w:val="000000"/>
                <w:sz w:val="20"/>
                <w:szCs w:val="20"/>
              </w:rPr>
              <w:t> </w:t>
            </w:r>
          </w:p>
        </w:tc>
        <w:tc>
          <w:tcPr>
            <w:tcW w:w="1300" w:type="dxa"/>
            <w:tcBorders>
              <w:top w:val="nil"/>
              <w:left w:val="nil"/>
              <w:bottom w:val="nil"/>
              <w:right w:val="nil"/>
            </w:tcBorders>
            <w:shd w:val="clear" w:color="auto" w:fill="auto"/>
            <w:vAlign w:val="bottom"/>
          </w:tcPr>
          <w:p w14:paraId="2DE5D892" w14:textId="77777777" w:rsidR="00256930" w:rsidRDefault="00256930" w:rsidP="00E102B6">
            <w:pPr>
              <w:jc w:val="center"/>
              <w:rPr>
                <w:i/>
                <w:color w:val="000000"/>
                <w:sz w:val="20"/>
                <w:szCs w:val="20"/>
              </w:rPr>
            </w:pPr>
            <w:r>
              <w:rPr>
                <w:i/>
                <w:color w:val="000000"/>
                <w:sz w:val="20"/>
                <w:szCs w:val="20"/>
              </w:rPr>
              <w:t>51%</w:t>
            </w:r>
          </w:p>
        </w:tc>
        <w:tc>
          <w:tcPr>
            <w:tcW w:w="1300" w:type="dxa"/>
            <w:tcBorders>
              <w:top w:val="nil"/>
              <w:left w:val="nil"/>
              <w:bottom w:val="nil"/>
              <w:right w:val="nil"/>
            </w:tcBorders>
            <w:shd w:val="clear" w:color="auto" w:fill="auto"/>
            <w:vAlign w:val="bottom"/>
          </w:tcPr>
          <w:p w14:paraId="65B22324" w14:textId="77777777" w:rsidR="00256930" w:rsidRDefault="00256930" w:rsidP="00E102B6">
            <w:pPr>
              <w:jc w:val="center"/>
              <w:rPr>
                <w:i/>
                <w:color w:val="000000"/>
                <w:sz w:val="20"/>
                <w:szCs w:val="20"/>
              </w:rPr>
            </w:pPr>
            <w:r>
              <w:rPr>
                <w:i/>
                <w:color w:val="000000"/>
                <w:sz w:val="20"/>
                <w:szCs w:val="20"/>
              </w:rPr>
              <w:t>20%</w:t>
            </w:r>
          </w:p>
        </w:tc>
        <w:tc>
          <w:tcPr>
            <w:tcW w:w="1300" w:type="dxa"/>
            <w:tcBorders>
              <w:top w:val="nil"/>
              <w:left w:val="nil"/>
              <w:bottom w:val="nil"/>
              <w:right w:val="nil"/>
            </w:tcBorders>
            <w:shd w:val="clear" w:color="auto" w:fill="auto"/>
            <w:vAlign w:val="bottom"/>
          </w:tcPr>
          <w:p w14:paraId="7DFB1A11" w14:textId="77777777" w:rsidR="00256930" w:rsidRDefault="00256930" w:rsidP="00E102B6">
            <w:pPr>
              <w:jc w:val="center"/>
              <w:rPr>
                <w:i/>
                <w:color w:val="000000"/>
                <w:sz w:val="20"/>
                <w:szCs w:val="20"/>
              </w:rPr>
            </w:pPr>
            <w:r>
              <w:rPr>
                <w:i/>
                <w:color w:val="000000"/>
                <w:sz w:val="20"/>
                <w:szCs w:val="20"/>
              </w:rPr>
              <w:t>8%</w:t>
            </w:r>
          </w:p>
        </w:tc>
        <w:tc>
          <w:tcPr>
            <w:tcW w:w="1300" w:type="dxa"/>
            <w:tcBorders>
              <w:top w:val="nil"/>
              <w:left w:val="nil"/>
              <w:bottom w:val="nil"/>
              <w:right w:val="nil"/>
            </w:tcBorders>
            <w:shd w:val="clear" w:color="auto" w:fill="auto"/>
            <w:vAlign w:val="bottom"/>
          </w:tcPr>
          <w:p w14:paraId="2523FB9C" w14:textId="77777777" w:rsidR="00256930" w:rsidRDefault="00256930" w:rsidP="00E102B6">
            <w:pPr>
              <w:jc w:val="center"/>
              <w:rPr>
                <w:i/>
                <w:color w:val="000000"/>
                <w:sz w:val="20"/>
                <w:szCs w:val="20"/>
              </w:rPr>
            </w:pPr>
          </w:p>
        </w:tc>
      </w:tr>
      <w:tr w:rsidR="00256930" w14:paraId="650B2B41" w14:textId="77777777" w:rsidTr="00E102B6">
        <w:trPr>
          <w:trHeight w:val="280"/>
        </w:trPr>
        <w:tc>
          <w:tcPr>
            <w:tcW w:w="1300" w:type="dxa"/>
            <w:tcBorders>
              <w:top w:val="nil"/>
              <w:left w:val="nil"/>
              <w:bottom w:val="nil"/>
              <w:right w:val="single" w:sz="4" w:space="0" w:color="000000"/>
            </w:tcBorders>
            <w:shd w:val="clear" w:color="auto" w:fill="auto"/>
            <w:vAlign w:val="bottom"/>
          </w:tcPr>
          <w:p w14:paraId="511C55D2" w14:textId="77777777" w:rsidR="00256930" w:rsidRDefault="00256930" w:rsidP="00E102B6">
            <w:pPr>
              <w:jc w:val="right"/>
              <w:rPr>
                <w:i/>
                <w:color w:val="000000"/>
                <w:sz w:val="20"/>
                <w:szCs w:val="20"/>
              </w:rPr>
            </w:pPr>
            <w:r>
              <w:rPr>
                <w:i/>
                <w:color w:val="000000"/>
                <w:sz w:val="20"/>
                <w:szCs w:val="20"/>
              </w:rPr>
              <w:t>N Rivers</w:t>
            </w:r>
          </w:p>
        </w:tc>
        <w:tc>
          <w:tcPr>
            <w:tcW w:w="1300" w:type="dxa"/>
            <w:tcBorders>
              <w:top w:val="nil"/>
              <w:left w:val="nil"/>
              <w:bottom w:val="nil"/>
              <w:right w:val="nil"/>
            </w:tcBorders>
            <w:shd w:val="clear" w:color="auto" w:fill="auto"/>
            <w:vAlign w:val="bottom"/>
          </w:tcPr>
          <w:p w14:paraId="471537EC" w14:textId="77777777" w:rsidR="00256930" w:rsidRDefault="00256930" w:rsidP="00E102B6">
            <w:pPr>
              <w:jc w:val="center"/>
              <w:rPr>
                <w:i/>
                <w:color w:val="000000"/>
                <w:sz w:val="20"/>
                <w:szCs w:val="20"/>
              </w:rPr>
            </w:pPr>
            <w:r>
              <w:rPr>
                <w:i/>
                <w:color w:val="000000"/>
                <w:sz w:val="20"/>
                <w:szCs w:val="20"/>
              </w:rPr>
              <w:t>140</w:t>
            </w:r>
          </w:p>
        </w:tc>
        <w:tc>
          <w:tcPr>
            <w:tcW w:w="1300" w:type="dxa"/>
            <w:tcBorders>
              <w:top w:val="nil"/>
              <w:left w:val="nil"/>
              <w:bottom w:val="nil"/>
              <w:right w:val="nil"/>
            </w:tcBorders>
            <w:shd w:val="clear" w:color="auto" w:fill="auto"/>
            <w:vAlign w:val="bottom"/>
          </w:tcPr>
          <w:p w14:paraId="140F4263" w14:textId="77777777" w:rsidR="00256930" w:rsidRDefault="00256930" w:rsidP="00E102B6">
            <w:pPr>
              <w:jc w:val="center"/>
              <w:rPr>
                <w:i/>
                <w:color w:val="000000"/>
                <w:sz w:val="20"/>
                <w:szCs w:val="20"/>
              </w:rPr>
            </w:pPr>
            <w:r>
              <w:rPr>
                <w:i/>
                <w:color w:val="000000"/>
                <w:sz w:val="20"/>
                <w:szCs w:val="20"/>
              </w:rPr>
              <w:t>73</w:t>
            </w:r>
          </w:p>
        </w:tc>
        <w:tc>
          <w:tcPr>
            <w:tcW w:w="1300" w:type="dxa"/>
            <w:tcBorders>
              <w:top w:val="nil"/>
              <w:left w:val="nil"/>
              <w:bottom w:val="nil"/>
              <w:right w:val="nil"/>
            </w:tcBorders>
            <w:shd w:val="clear" w:color="auto" w:fill="auto"/>
            <w:vAlign w:val="bottom"/>
          </w:tcPr>
          <w:p w14:paraId="287287CA" w14:textId="77777777" w:rsidR="00256930" w:rsidRDefault="00256930" w:rsidP="00E102B6">
            <w:pPr>
              <w:jc w:val="center"/>
              <w:rPr>
                <w:i/>
                <w:color w:val="000000"/>
                <w:sz w:val="20"/>
                <w:szCs w:val="20"/>
              </w:rPr>
            </w:pPr>
            <w:r>
              <w:rPr>
                <w:i/>
                <w:color w:val="000000"/>
                <w:sz w:val="20"/>
                <w:szCs w:val="20"/>
              </w:rPr>
              <w:t>33</w:t>
            </w:r>
          </w:p>
        </w:tc>
        <w:tc>
          <w:tcPr>
            <w:tcW w:w="1300" w:type="dxa"/>
            <w:tcBorders>
              <w:top w:val="nil"/>
              <w:left w:val="nil"/>
              <w:bottom w:val="nil"/>
              <w:right w:val="nil"/>
            </w:tcBorders>
            <w:shd w:val="clear" w:color="auto" w:fill="auto"/>
            <w:vAlign w:val="bottom"/>
          </w:tcPr>
          <w:p w14:paraId="4CD01039" w14:textId="77777777" w:rsidR="00256930" w:rsidRDefault="00256930" w:rsidP="00E102B6">
            <w:pPr>
              <w:jc w:val="center"/>
              <w:rPr>
                <w:i/>
                <w:color w:val="000000"/>
                <w:sz w:val="20"/>
                <w:szCs w:val="20"/>
              </w:rPr>
            </w:pPr>
          </w:p>
        </w:tc>
      </w:tr>
    </w:tbl>
    <w:p w14:paraId="78874091" w14:textId="77777777" w:rsidR="00256930" w:rsidRDefault="00256930" w:rsidP="00256930">
      <w:pPr>
        <w:spacing w:after="200"/>
      </w:pPr>
    </w:p>
    <w:p w14:paraId="77C4E05A" w14:textId="77777777" w:rsidR="00256930" w:rsidRDefault="00256930" w:rsidP="00256930"/>
    <w:p w14:paraId="56DFC944" w14:textId="77777777" w:rsidR="00256930" w:rsidRDefault="00256930" w:rsidP="00256930"/>
    <w:p w14:paraId="468F5304" w14:textId="77777777" w:rsidR="005B5813" w:rsidRDefault="005B5813"/>
    <w:sectPr w:rsidR="005B581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930"/>
    <w:rsid w:val="00256930"/>
    <w:rsid w:val="005B58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D615AB"/>
  <w15:chartTrackingRefBased/>
  <w15:docId w15:val="{C70294F5-37A1-4655-B7D4-478821E622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56930"/>
    <w:pPr>
      <w:spacing w:after="0" w:line="240" w:lineRule="auto"/>
    </w:pPr>
    <w:rPr>
      <w:rFonts w:ascii="Times New Roman" w:eastAsia="Times New Roman" w:hAnsi="Times New Roman" w:cs="Times New Roman"/>
      <w:sz w:val="24"/>
      <w:szCs w:val="24"/>
    </w:rPr>
  </w:style>
  <w:style w:type="paragraph" w:styleId="Heading4">
    <w:name w:val="heading 4"/>
    <w:basedOn w:val="Normal"/>
    <w:next w:val="Normal"/>
    <w:link w:val="Heading4Char"/>
    <w:uiPriority w:val="9"/>
    <w:unhideWhenUsed/>
    <w:qFormat/>
    <w:rsid w:val="00256930"/>
    <w:pPr>
      <w:keepNext/>
      <w:keepLines/>
      <w:spacing w:before="240" w:after="40"/>
      <w:outlineLvl w:val="3"/>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256930"/>
    <w:rPr>
      <w:rFonts w:ascii="Times New Roman" w:eastAsia="Times New Roman" w:hAnsi="Times New Roman" w:cs="Times New Roman"/>
      <w:b/>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fontTable" Target="fontTable.xml"/><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13</Pages>
  <Words>744</Words>
  <Characters>4244</Characters>
  <Application>Microsoft Office Word</Application>
  <DocSecurity>0</DocSecurity>
  <Lines>35</Lines>
  <Paragraphs>9</Paragraphs>
  <ScaleCrop>false</ScaleCrop>
  <Company/>
  <LinksUpToDate>false</LinksUpToDate>
  <CharactersWithSpaces>4979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Editor</cp:lastModifiedBy>
  <cp:revision>1</cp:revision>
  <dcterms:created xsi:type="dcterms:W3CDTF">2022-07-29T18:14:00Z</dcterms:created>
  <dcterms:modified xsi:type="dcterms:W3CDTF">2022-07-29T18:15:00Z</dcterms:modified>
</cp:coreProperties>
</file>