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48B" w:rsidRDefault="00E3648B" w:rsidP="00E3648B">
      <w:pPr>
        <w:pStyle w:val="CommentText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</w:t>
      </w:r>
      <w:r w:rsidRPr="007A6C3A">
        <w:rPr>
          <w:rFonts w:ascii="Times New Roman" w:hAnsi="Times New Roman"/>
          <w:b/>
          <w:sz w:val="24"/>
          <w:szCs w:val="24"/>
        </w:rPr>
        <w:t xml:space="preserve">ioactivity and </w:t>
      </w:r>
      <w:proofErr w:type="spellStart"/>
      <w:r>
        <w:rPr>
          <w:rFonts w:ascii="Times New Roman" w:hAnsi="Times New Roman"/>
          <w:b/>
          <w:sz w:val="24"/>
          <w:szCs w:val="24"/>
        </w:rPr>
        <w:t>p</w:t>
      </w:r>
      <w:r w:rsidRPr="007A6C3A">
        <w:rPr>
          <w:rFonts w:ascii="Times New Roman" w:hAnsi="Times New Roman"/>
          <w:b/>
          <w:sz w:val="24"/>
          <w:szCs w:val="24"/>
        </w:rPr>
        <w:t>henolics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 profile of aqueous and ethyl acetate extracts of </w:t>
      </w:r>
      <w:proofErr w:type="spellStart"/>
      <w:r w:rsidRPr="007A6C3A">
        <w:rPr>
          <w:rFonts w:ascii="Times New Roman" w:hAnsi="Times New Roman"/>
          <w:b/>
          <w:i/>
          <w:sz w:val="24"/>
          <w:szCs w:val="24"/>
        </w:rPr>
        <w:t>Satureja</w:t>
      </w:r>
      <w:proofErr w:type="spellEnd"/>
      <w:r w:rsidRPr="007A6C3A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i/>
          <w:sz w:val="24"/>
          <w:szCs w:val="24"/>
        </w:rPr>
        <w:t>kitaibelii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sz w:val="24"/>
          <w:szCs w:val="24"/>
        </w:rPr>
        <w:t>Wierzb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 xml:space="preserve">. </w:t>
      </w:r>
      <w:proofErr w:type="gramStart"/>
      <w:r w:rsidRPr="007A6C3A">
        <w:rPr>
          <w:rFonts w:ascii="Times New Roman" w:hAnsi="Times New Roman"/>
          <w:b/>
          <w:sz w:val="24"/>
          <w:szCs w:val="24"/>
        </w:rPr>
        <w:t>ex</w:t>
      </w:r>
      <w:proofErr w:type="gramEnd"/>
      <w:r w:rsidRPr="007A6C3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A6C3A">
        <w:rPr>
          <w:rFonts w:ascii="Times New Roman" w:hAnsi="Times New Roman"/>
          <w:b/>
          <w:sz w:val="24"/>
          <w:szCs w:val="24"/>
        </w:rPr>
        <w:t>Heuff</w:t>
      </w:r>
      <w:proofErr w:type="spellEnd"/>
      <w:r w:rsidRPr="007A6C3A">
        <w:rPr>
          <w:rFonts w:ascii="Times New Roman" w:hAnsi="Times New Roman"/>
          <w:b/>
          <w:sz w:val="24"/>
          <w:szCs w:val="24"/>
        </w:rPr>
        <w:t>.</w:t>
      </w:r>
    </w:p>
    <w:p w:rsidR="008F0541" w:rsidRDefault="008F0541" w:rsidP="00E3648B">
      <w:pPr>
        <w:spacing w:line="360" w:lineRule="auto"/>
        <w:jc w:val="both"/>
      </w:pPr>
    </w:p>
    <w:p w:rsidR="00E3648B" w:rsidRPr="00E3648B" w:rsidRDefault="00E3648B" w:rsidP="00E3648B">
      <w:pPr>
        <w:spacing w:line="360" w:lineRule="auto"/>
        <w:jc w:val="both"/>
        <w:rPr>
          <w:color w:val="4D5156"/>
          <w:shd w:val="clear" w:color="auto" w:fill="FFFFFF"/>
        </w:rPr>
      </w:pPr>
      <w:r w:rsidRPr="00533302">
        <w:t xml:space="preserve">Kristina </w:t>
      </w:r>
      <w:proofErr w:type="spellStart"/>
      <w:r w:rsidRPr="00533302">
        <w:t>Gopčević</w:t>
      </w:r>
      <w:proofErr w:type="spellEnd"/>
      <w:r>
        <w:rPr>
          <w:color w:val="4D5156"/>
          <w:shd w:val="clear" w:color="auto" w:fill="FFFFFF"/>
        </w:rPr>
        <w:t xml:space="preserve">, </w:t>
      </w:r>
      <w:proofErr w:type="spellStart"/>
      <w:r w:rsidRPr="00533302">
        <w:t>Slavica</w:t>
      </w:r>
      <w:proofErr w:type="spellEnd"/>
      <w:r w:rsidRPr="00533302">
        <w:t xml:space="preserve"> </w:t>
      </w:r>
      <w:proofErr w:type="spellStart"/>
      <w:r w:rsidRPr="00533302">
        <w:t>Grujić</w:t>
      </w:r>
      <w:proofErr w:type="spellEnd"/>
      <w:r w:rsidRPr="004D5DE5">
        <w:rPr>
          <w:rFonts w:ascii="Arial" w:hAnsi="Arial" w:cs="Arial"/>
          <w:color w:val="4D5156"/>
          <w:sz w:val="19"/>
          <w:szCs w:val="19"/>
          <w:shd w:val="clear" w:color="auto" w:fill="FFFFFF"/>
        </w:rPr>
        <w:t xml:space="preserve"> </w:t>
      </w:r>
      <w:r>
        <w:rPr>
          <w:rFonts w:ascii="Arial" w:hAnsi="Arial" w:cs="Arial"/>
          <w:color w:val="4D5156"/>
          <w:sz w:val="19"/>
          <w:szCs w:val="19"/>
          <w:shd w:val="clear" w:color="auto" w:fill="FFFFFF"/>
        </w:rPr>
        <w:t xml:space="preserve">, </w:t>
      </w:r>
      <w:proofErr w:type="spellStart"/>
      <w:r w:rsidRPr="00533302">
        <w:rPr>
          <w:color w:val="000000"/>
        </w:rPr>
        <w:t>Jelena</w:t>
      </w:r>
      <w:proofErr w:type="spellEnd"/>
      <w:r w:rsidRPr="00533302">
        <w:rPr>
          <w:color w:val="000000"/>
        </w:rPr>
        <w:t xml:space="preserve"> </w:t>
      </w:r>
      <w:proofErr w:type="spellStart"/>
      <w:r w:rsidRPr="00533302">
        <w:rPr>
          <w:color w:val="000000"/>
        </w:rPr>
        <w:t>Arsenijević</w:t>
      </w:r>
      <w:proofErr w:type="spellEnd"/>
      <w:r>
        <w:rPr>
          <w:color w:val="000000"/>
        </w:rPr>
        <w:t>,</w:t>
      </w:r>
      <w:r w:rsidRPr="004D5DE5">
        <w:rPr>
          <w:rFonts w:ascii="Arial" w:hAnsi="Arial" w:cs="Arial"/>
          <w:color w:val="000000"/>
          <w:sz w:val="25"/>
          <w:szCs w:val="25"/>
        </w:rPr>
        <w:t xml:space="preserve"> </w:t>
      </w:r>
      <w:r w:rsidRPr="00533302">
        <w:t xml:space="preserve">Ana </w:t>
      </w:r>
      <w:proofErr w:type="spellStart"/>
      <w:r w:rsidRPr="00533302">
        <w:t>Džami</w:t>
      </w:r>
      <w:proofErr w:type="spellEnd"/>
      <w:r w:rsidRPr="00533302">
        <w:rPr>
          <w:lang w:val="sr-Latn-CS"/>
        </w:rPr>
        <w:t>ć</w:t>
      </w:r>
      <w:r>
        <w:rPr>
          <w:lang w:val="sr-Latn-CS"/>
        </w:rPr>
        <w:t>,</w:t>
      </w:r>
      <w:r>
        <w:rPr>
          <w:rFonts w:eastAsia="Times New Roman"/>
          <w:color w:val="000000"/>
        </w:rPr>
        <w:t xml:space="preserve"> </w:t>
      </w:r>
      <w:r>
        <w:rPr>
          <w:rFonts w:eastAsia="Times New Roman"/>
          <w:bCs/>
          <w:color w:val="000000"/>
          <w:spacing w:val="7"/>
        </w:rPr>
        <w:t xml:space="preserve"> </w:t>
      </w:r>
      <w:proofErr w:type="spellStart"/>
      <w:r w:rsidRPr="00533302">
        <w:t>Ivona</w:t>
      </w:r>
      <w:proofErr w:type="spellEnd"/>
      <w:r w:rsidRPr="00533302">
        <w:t xml:space="preserve"> </w:t>
      </w:r>
      <w:proofErr w:type="spellStart"/>
      <w:r w:rsidRPr="00533302">
        <w:t>Veličković</w:t>
      </w:r>
      <w:proofErr w:type="spellEnd"/>
      <w:r>
        <w:t>,</w:t>
      </w:r>
      <w:r>
        <w:rPr>
          <w:vertAlign w:val="superscript"/>
        </w:rPr>
        <w:t xml:space="preserve"> </w:t>
      </w:r>
      <w:r w:rsidRPr="004D5DE5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  <w:proofErr w:type="spellStart"/>
      <w:r w:rsidRPr="00533302">
        <w:t>Lidija</w:t>
      </w:r>
      <w:proofErr w:type="spellEnd"/>
      <w:r w:rsidRPr="00533302">
        <w:t xml:space="preserve"> </w:t>
      </w:r>
      <w:proofErr w:type="spellStart"/>
      <w:r w:rsidRPr="00533302">
        <w:t>Izrael-</w:t>
      </w:r>
      <w:r>
        <w:t>Ž</w:t>
      </w:r>
      <w:r w:rsidRPr="00533302">
        <w:t>ivković</w:t>
      </w:r>
      <w:proofErr w:type="spellEnd"/>
      <w:r>
        <w:t xml:space="preserve">, </w:t>
      </w:r>
      <w:r>
        <w:rPr>
          <w:vertAlign w:val="superscript"/>
        </w:rPr>
        <w:t xml:space="preserve"> </w:t>
      </w:r>
      <w:r w:rsidRPr="00533302">
        <w:t xml:space="preserve">Ana </w:t>
      </w:r>
      <w:proofErr w:type="spellStart"/>
      <w:r w:rsidRPr="00533302">
        <w:t>Medi</w:t>
      </w:r>
      <w:r>
        <w:t>ć</w:t>
      </w:r>
      <w:proofErr w:type="spellEnd"/>
      <w:r w:rsidRPr="00E3648B">
        <w:t>,</w:t>
      </w:r>
      <w:r w:rsidRPr="004D5DE5">
        <w:rPr>
          <w:rFonts w:ascii="Arial" w:hAnsi="Arial" w:cs="Arial"/>
          <w:color w:val="000000"/>
          <w:sz w:val="25"/>
          <w:szCs w:val="25"/>
        </w:rPr>
        <w:t xml:space="preserve"> </w:t>
      </w:r>
      <w:r>
        <w:rPr>
          <w:rFonts w:ascii="Arial" w:hAnsi="Arial" w:cs="Arial"/>
          <w:color w:val="000000"/>
          <w:sz w:val="25"/>
          <w:szCs w:val="25"/>
        </w:rPr>
        <w:t xml:space="preserve"> </w:t>
      </w:r>
    </w:p>
    <w:p w:rsidR="00E3648B" w:rsidRPr="00E54648" w:rsidRDefault="00E3648B" w:rsidP="00E3648B">
      <w:pPr>
        <w:shd w:val="clear" w:color="auto" w:fill="FFFFFF"/>
        <w:spacing w:line="360" w:lineRule="auto"/>
      </w:pPr>
      <w:proofErr w:type="spellStart"/>
      <w:r w:rsidRPr="00533302">
        <w:t>Jelena</w:t>
      </w:r>
      <w:proofErr w:type="spellEnd"/>
      <w:r>
        <w:t xml:space="preserve"> </w:t>
      </w:r>
      <w:proofErr w:type="spellStart"/>
      <w:r w:rsidRPr="00533302">
        <w:t>Mudrić</w:t>
      </w:r>
      <w:proofErr w:type="spellEnd"/>
      <w:proofErr w:type="gramStart"/>
      <w:r w:rsidRPr="00533302">
        <w:t>,</w:t>
      </w:r>
      <w:r>
        <w:t xml:space="preserve">  </w:t>
      </w:r>
      <w:r w:rsidRPr="00533302">
        <w:t>Marina</w:t>
      </w:r>
      <w:proofErr w:type="gramEnd"/>
      <w:r w:rsidRPr="00533302">
        <w:t xml:space="preserve"> </w:t>
      </w:r>
      <w:proofErr w:type="spellStart"/>
      <w:r w:rsidRPr="00533302">
        <w:t>Soković</w:t>
      </w:r>
      <w:proofErr w:type="spellEnd"/>
      <w:r w:rsidRPr="00533302">
        <w:t xml:space="preserve">, Ana </w:t>
      </w:r>
      <w:proofErr w:type="spellStart"/>
      <w:r>
        <w:t>Đ</w:t>
      </w:r>
      <w:r w:rsidRPr="00533302">
        <w:t>uri</w:t>
      </w:r>
      <w:r>
        <w:t>ć</w:t>
      </w:r>
      <w:proofErr w:type="spellEnd"/>
      <w:r w:rsidRPr="00533302">
        <w:t xml:space="preserve"> </w:t>
      </w:r>
    </w:p>
    <w:p w:rsidR="00E3648B" w:rsidRDefault="00E3648B" w:rsidP="00E3648B">
      <w:pPr>
        <w:pStyle w:val="TAMainText"/>
        <w:spacing w:line="360" w:lineRule="auto"/>
        <w:ind w:firstLine="0"/>
        <w:rPr>
          <w:rFonts w:ascii="Times New Roman" w:hAnsi="Times New Roman"/>
          <w:b/>
          <w:bCs/>
          <w:i/>
          <w:color w:val="C0504D" w:themeColor="accent2"/>
          <w:szCs w:val="24"/>
          <w:lang w:eastAsia="zh-CN"/>
        </w:rPr>
      </w:pPr>
    </w:p>
    <w:p w:rsidR="00E3648B" w:rsidRDefault="00E3648B" w:rsidP="00882C42">
      <w:pPr>
        <w:spacing w:line="480" w:lineRule="auto"/>
        <w:jc w:val="both"/>
        <w:rPr>
          <w:b/>
          <w:lang w:val="en-GB"/>
        </w:rPr>
      </w:pPr>
      <w:r>
        <w:rPr>
          <w:iCs/>
          <w:color w:val="000000"/>
        </w:rPr>
        <w:t xml:space="preserve">Corresponding author: </w:t>
      </w:r>
      <w:r w:rsidRPr="00E54648">
        <w:rPr>
          <w:iCs/>
          <w:color w:val="000000"/>
        </w:rPr>
        <w:t xml:space="preserve">University of Belgrade, Faculty of Medicine, Institute of Chemistry in Medicine “Prof. </w:t>
      </w:r>
      <w:proofErr w:type="spellStart"/>
      <w:proofErr w:type="gramStart"/>
      <w:r w:rsidRPr="00E54648">
        <w:rPr>
          <w:iCs/>
          <w:color w:val="000000"/>
        </w:rPr>
        <w:t>dr</w:t>
      </w:r>
      <w:proofErr w:type="spellEnd"/>
      <w:proofErr w:type="gramEnd"/>
      <w:r w:rsidRPr="00E54648">
        <w:rPr>
          <w:iCs/>
          <w:color w:val="000000"/>
        </w:rPr>
        <w:t xml:space="preserve"> </w:t>
      </w:r>
      <w:proofErr w:type="spellStart"/>
      <w:r w:rsidRPr="00E54648">
        <w:rPr>
          <w:iCs/>
          <w:color w:val="000000"/>
        </w:rPr>
        <w:t>Petar</w:t>
      </w:r>
      <w:proofErr w:type="spellEnd"/>
      <w:r w:rsidRPr="00E54648">
        <w:rPr>
          <w:iCs/>
          <w:color w:val="000000"/>
        </w:rPr>
        <w:t xml:space="preserve"> </w:t>
      </w:r>
      <w:proofErr w:type="spellStart"/>
      <w:r w:rsidRPr="00E54648">
        <w:rPr>
          <w:iCs/>
          <w:color w:val="000000"/>
        </w:rPr>
        <w:t>Matavuljˮ</w:t>
      </w:r>
      <w:proofErr w:type="spellEnd"/>
      <w:r w:rsidRPr="00E54648">
        <w:rPr>
          <w:iCs/>
          <w:color w:val="000000"/>
        </w:rPr>
        <w:t xml:space="preserve">, </w:t>
      </w:r>
      <w:proofErr w:type="spellStart"/>
      <w:r w:rsidRPr="00E54648">
        <w:rPr>
          <w:iCs/>
          <w:color w:val="000000"/>
        </w:rPr>
        <w:t>Višegradska</w:t>
      </w:r>
      <w:proofErr w:type="spellEnd"/>
      <w:r w:rsidRPr="00E54648">
        <w:rPr>
          <w:iCs/>
          <w:color w:val="000000"/>
        </w:rPr>
        <w:t xml:space="preserve"> 26, 11000 Belgrade, Serbia</w:t>
      </w:r>
      <w:r>
        <w:rPr>
          <w:iCs/>
          <w:color w:val="000000"/>
        </w:rPr>
        <w:t xml:space="preserve"> </w:t>
      </w:r>
      <w:hyperlink r:id="rId4" w:history="1">
        <w:r w:rsidRPr="00533302">
          <w:rPr>
            <w:rStyle w:val="Hyperlink"/>
          </w:rPr>
          <w:t>kristina.gopcevic@med.bg.ac.rs</w:t>
        </w:r>
      </w:hyperlink>
    </w:p>
    <w:p w:rsidR="00E3648B" w:rsidRDefault="00E3648B" w:rsidP="00882C42">
      <w:pPr>
        <w:spacing w:line="480" w:lineRule="auto"/>
        <w:jc w:val="both"/>
        <w:rPr>
          <w:b/>
          <w:lang w:val="en-GB"/>
        </w:rPr>
      </w:pPr>
    </w:p>
    <w:p w:rsidR="00882C42" w:rsidRDefault="00F12423" w:rsidP="00882C42">
      <w:pPr>
        <w:spacing w:line="480" w:lineRule="auto"/>
        <w:jc w:val="both"/>
        <w:rPr>
          <w:lang w:val="en-GB"/>
        </w:rPr>
      </w:pPr>
      <w:proofErr w:type="gramStart"/>
      <w:r>
        <w:rPr>
          <w:b/>
          <w:lang w:val="en-GB"/>
        </w:rPr>
        <w:t xml:space="preserve">Supplementary </w:t>
      </w:r>
      <w:r w:rsidR="00882C42" w:rsidRPr="005C2946">
        <w:rPr>
          <w:b/>
          <w:lang w:val="en-GB"/>
        </w:rPr>
        <w:t xml:space="preserve">Table </w:t>
      </w:r>
      <w:r w:rsidR="00882C42">
        <w:rPr>
          <w:b/>
          <w:lang w:val="en-GB"/>
        </w:rPr>
        <w:t>1</w:t>
      </w:r>
      <w:r w:rsidR="00882C42" w:rsidRPr="00533302">
        <w:rPr>
          <w:b/>
          <w:lang w:val="en-GB"/>
        </w:rPr>
        <w:t>.</w:t>
      </w:r>
      <w:proofErr w:type="gramEnd"/>
      <w:r w:rsidR="00882C42" w:rsidRPr="00533302">
        <w:rPr>
          <w:lang w:val="en-GB"/>
        </w:rPr>
        <w:t xml:space="preserve"> Calibration </w:t>
      </w:r>
      <w:r w:rsidR="00882C42">
        <w:rPr>
          <w:lang w:val="en-GB"/>
        </w:rPr>
        <w:t>equations, correlation factors (</w:t>
      </w:r>
      <w:r w:rsidR="00882C42" w:rsidRPr="007B4D99">
        <w:rPr>
          <w:i/>
          <w:lang w:val="en-GB"/>
        </w:rPr>
        <w:t>R</w:t>
      </w:r>
      <w:r w:rsidR="00882C42" w:rsidRPr="00947928">
        <w:rPr>
          <w:vertAlign w:val="superscript"/>
          <w:lang w:val="en-GB"/>
        </w:rPr>
        <w:t>2</w:t>
      </w:r>
      <w:r w:rsidR="00882C42">
        <w:rPr>
          <w:lang w:val="en-GB"/>
        </w:rPr>
        <w:t xml:space="preserve">), limits of detection (LOD) and limits of quantification (LOQ) values for chromatographic analysis of standard compounds. </w:t>
      </w:r>
    </w:p>
    <w:p w:rsidR="00E3648B" w:rsidRDefault="00E3648B" w:rsidP="00882C42">
      <w:pPr>
        <w:spacing w:line="480" w:lineRule="auto"/>
        <w:jc w:val="both"/>
        <w:rPr>
          <w:lang w:val="en-GB"/>
        </w:rPr>
      </w:pPr>
    </w:p>
    <w:tbl>
      <w:tblPr>
        <w:tblW w:w="13788" w:type="dxa"/>
        <w:tblLayout w:type="fixed"/>
        <w:tblLook w:val="04A0"/>
      </w:tblPr>
      <w:tblGrid>
        <w:gridCol w:w="2178"/>
        <w:gridCol w:w="1710"/>
        <w:gridCol w:w="1890"/>
        <w:gridCol w:w="2070"/>
        <w:gridCol w:w="2666"/>
        <w:gridCol w:w="1834"/>
        <w:gridCol w:w="1440"/>
      </w:tblGrid>
      <w:tr w:rsidR="00E3648B" w:rsidRPr="00E3648B" w:rsidTr="00E3648B">
        <w:trPr>
          <w:trHeight w:val="580"/>
        </w:trPr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r w:rsidRPr="00E3648B">
              <w:rPr>
                <w:b/>
                <w:lang w:val="en-GB"/>
              </w:rPr>
              <w:t xml:space="preserve">Standard 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r w:rsidRPr="00E3648B">
              <w:rPr>
                <w:b/>
                <w:lang w:val="en-GB"/>
              </w:rPr>
              <w:t>Measuring wavelength (nm)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r w:rsidRPr="00E3648B">
              <w:rPr>
                <w:b/>
                <w:lang w:val="en-GB"/>
              </w:rPr>
              <w:t>Regression</w:t>
            </w:r>
          </w:p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proofErr w:type="spellStart"/>
            <w:r w:rsidRPr="00E3648B">
              <w:rPr>
                <w:b/>
                <w:lang w:val="en-GB"/>
              </w:rPr>
              <w:t>equation</w:t>
            </w:r>
            <w:r w:rsidRPr="00E3648B">
              <w:rPr>
                <w:b/>
                <w:vertAlign w:val="superscript"/>
                <w:lang w:val="en-GB"/>
              </w:rPr>
              <w:t>a</w:t>
            </w:r>
            <w:proofErr w:type="spellEnd"/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b/>
                <w:i/>
                <w:lang w:val="en-GB"/>
              </w:rPr>
              <w:t>R</w:t>
            </w:r>
            <w:r w:rsidRPr="00E3648B">
              <w:rPr>
                <w:b/>
                <w:vertAlign w:val="superscript"/>
                <w:lang w:val="en-GB"/>
              </w:rPr>
              <w:t>2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r w:rsidRPr="00E3648B">
              <w:rPr>
                <w:b/>
                <w:lang w:val="en-GB"/>
              </w:rPr>
              <w:t>Linear range (mg/</w:t>
            </w:r>
            <w:proofErr w:type="spellStart"/>
            <w:r w:rsidRPr="00E3648B">
              <w:rPr>
                <w:b/>
                <w:lang w:val="en-GB"/>
              </w:rPr>
              <w:t>mL</w:t>
            </w:r>
            <w:proofErr w:type="spellEnd"/>
            <w:r w:rsidRPr="00E3648B">
              <w:rPr>
                <w:b/>
                <w:lang w:val="en-GB"/>
              </w:rPr>
              <w:t>)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proofErr w:type="spellStart"/>
            <w:r w:rsidRPr="00E3648B">
              <w:rPr>
                <w:b/>
                <w:lang w:val="en-GB"/>
              </w:rPr>
              <w:t>LOD</w:t>
            </w:r>
            <w:r w:rsidRPr="00E3648B">
              <w:rPr>
                <w:vertAlign w:val="superscript"/>
                <w:lang w:val="en-GB"/>
              </w:rPr>
              <w:t>b</w:t>
            </w:r>
            <w:proofErr w:type="spellEnd"/>
            <w:r w:rsidRPr="00E3648B">
              <w:rPr>
                <w:b/>
                <w:lang w:val="en-GB"/>
              </w:rPr>
              <w:t xml:space="preserve"> (mg/</w:t>
            </w:r>
            <w:proofErr w:type="spellStart"/>
            <w:r w:rsidRPr="00E3648B">
              <w:rPr>
                <w:b/>
                <w:lang w:val="en-GB"/>
              </w:rPr>
              <w:t>mL</w:t>
            </w:r>
            <w:proofErr w:type="spellEnd"/>
            <w:r w:rsidRPr="00E3648B">
              <w:rPr>
                <w:b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proofErr w:type="spellStart"/>
            <w:r w:rsidRPr="00E3648B">
              <w:rPr>
                <w:b/>
                <w:lang w:val="en-GB"/>
              </w:rPr>
              <w:t>LOQ</w:t>
            </w:r>
            <w:r w:rsidRPr="00E3648B">
              <w:rPr>
                <w:vertAlign w:val="superscript"/>
                <w:lang w:val="en-GB"/>
              </w:rPr>
              <w:t>b</w:t>
            </w:r>
            <w:proofErr w:type="spellEnd"/>
          </w:p>
          <w:p w:rsidR="00E3648B" w:rsidRPr="00E3648B" w:rsidRDefault="00E3648B" w:rsidP="00D60617">
            <w:pPr>
              <w:jc w:val="center"/>
              <w:rPr>
                <w:b/>
                <w:lang w:val="en-GB"/>
              </w:rPr>
            </w:pPr>
            <w:r w:rsidRPr="00E3648B">
              <w:rPr>
                <w:b/>
                <w:lang w:val="en-GB"/>
              </w:rPr>
              <w:t>(mg/</w:t>
            </w:r>
            <w:proofErr w:type="spellStart"/>
            <w:r w:rsidRPr="00E3648B">
              <w:rPr>
                <w:b/>
                <w:lang w:val="en-GB"/>
              </w:rPr>
              <w:t>mL</w:t>
            </w:r>
            <w:proofErr w:type="spellEnd"/>
            <w:r w:rsidRPr="00E3648B">
              <w:rPr>
                <w:b/>
                <w:lang w:val="en-GB"/>
              </w:rPr>
              <w:t>)</w:t>
            </w:r>
          </w:p>
        </w:tc>
      </w:tr>
      <w:tr w:rsidR="00E3648B" w:rsidRPr="00E3648B" w:rsidTr="00E3648B">
        <w:trPr>
          <w:trHeight w:val="301"/>
        </w:trPr>
        <w:tc>
          <w:tcPr>
            <w:tcW w:w="217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rPr>
                <w:lang w:val="en-GB"/>
              </w:rPr>
            </w:pPr>
            <w:proofErr w:type="spellStart"/>
            <w:r w:rsidRPr="00E3648B">
              <w:rPr>
                <w:lang w:val="en-GB"/>
              </w:rPr>
              <w:t>Chlorogenic</w:t>
            </w:r>
            <w:proofErr w:type="spellEnd"/>
            <w:r w:rsidRPr="00E3648B">
              <w:rPr>
                <w:lang w:val="en-GB"/>
              </w:rPr>
              <w:t xml:space="preserve"> acid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320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Y=29049·X-0.3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0.9998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0.004-0.073</w:t>
            </w:r>
          </w:p>
        </w:tc>
        <w:tc>
          <w:tcPr>
            <w:tcW w:w="183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0.004</w:t>
            </w:r>
          </w:p>
        </w:tc>
      </w:tr>
      <w:tr w:rsidR="00E3648B" w:rsidRPr="00E3648B" w:rsidTr="00E3648B">
        <w:tc>
          <w:tcPr>
            <w:tcW w:w="2178" w:type="dxa"/>
            <w:hideMark/>
          </w:tcPr>
          <w:p w:rsidR="00E3648B" w:rsidRPr="00E3648B" w:rsidRDefault="00E3648B" w:rsidP="00D60617">
            <w:pPr>
              <w:rPr>
                <w:lang w:val="en-GB"/>
              </w:rPr>
            </w:pPr>
            <w:proofErr w:type="spellStart"/>
            <w:r w:rsidRPr="00E3648B">
              <w:rPr>
                <w:lang w:val="en-GB"/>
              </w:rPr>
              <w:t>Rosmarinic</w:t>
            </w:r>
            <w:proofErr w:type="spellEnd"/>
            <w:r w:rsidRPr="00E3648B">
              <w:rPr>
                <w:lang w:val="en-GB"/>
              </w:rPr>
              <w:t xml:space="preserve"> acid</w:t>
            </w:r>
          </w:p>
        </w:tc>
        <w:tc>
          <w:tcPr>
            <w:tcW w:w="171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320</w:t>
            </w:r>
          </w:p>
        </w:tc>
        <w:tc>
          <w:tcPr>
            <w:tcW w:w="189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Y=25006·X-55.1</w:t>
            </w:r>
          </w:p>
        </w:tc>
        <w:tc>
          <w:tcPr>
            <w:tcW w:w="207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0.9997</w:t>
            </w:r>
          </w:p>
        </w:tc>
        <w:tc>
          <w:tcPr>
            <w:tcW w:w="2666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0.011-0.540</w:t>
            </w:r>
          </w:p>
        </w:tc>
        <w:tc>
          <w:tcPr>
            <w:tcW w:w="1834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0.013</w:t>
            </w:r>
          </w:p>
        </w:tc>
        <w:tc>
          <w:tcPr>
            <w:tcW w:w="144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0.038</w:t>
            </w:r>
          </w:p>
        </w:tc>
      </w:tr>
      <w:tr w:rsidR="00E3648B" w:rsidRPr="00E3648B" w:rsidTr="00E3648B">
        <w:tc>
          <w:tcPr>
            <w:tcW w:w="2178" w:type="dxa"/>
            <w:hideMark/>
          </w:tcPr>
          <w:p w:rsidR="00E3648B" w:rsidRPr="00E3648B" w:rsidRDefault="00E3648B" w:rsidP="00D60617">
            <w:pPr>
              <w:rPr>
                <w:lang w:val="en-GB"/>
              </w:rPr>
            </w:pPr>
            <w:proofErr w:type="spellStart"/>
            <w:r w:rsidRPr="00E3648B">
              <w:rPr>
                <w:lang w:val="en-GB"/>
              </w:rPr>
              <w:t>Luteolin</w:t>
            </w:r>
            <w:proofErr w:type="spellEnd"/>
            <w:r w:rsidRPr="00E3648B">
              <w:rPr>
                <w:lang w:val="en-GB"/>
              </w:rPr>
              <w:t xml:space="preserve"> 7-</w:t>
            </w:r>
            <w:r w:rsidRPr="00E3648B">
              <w:rPr>
                <w:i/>
                <w:lang w:val="en-GB"/>
              </w:rPr>
              <w:t>O</w:t>
            </w:r>
            <w:r w:rsidRPr="00E3648B">
              <w:rPr>
                <w:lang w:val="en-GB"/>
              </w:rPr>
              <w:t>-glucoside</w:t>
            </w:r>
          </w:p>
        </w:tc>
        <w:tc>
          <w:tcPr>
            <w:tcW w:w="171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350</w:t>
            </w:r>
          </w:p>
        </w:tc>
        <w:tc>
          <w:tcPr>
            <w:tcW w:w="189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Y=27990·X-5.2</w:t>
            </w:r>
          </w:p>
        </w:tc>
        <w:tc>
          <w:tcPr>
            <w:tcW w:w="207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0.9999</w:t>
            </w:r>
          </w:p>
        </w:tc>
        <w:tc>
          <w:tcPr>
            <w:tcW w:w="2666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0.001-0.080</w:t>
            </w:r>
          </w:p>
        </w:tc>
        <w:tc>
          <w:tcPr>
            <w:tcW w:w="1834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0.001</w:t>
            </w:r>
          </w:p>
        </w:tc>
        <w:tc>
          <w:tcPr>
            <w:tcW w:w="1440" w:type="dxa"/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0.004</w:t>
            </w:r>
          </w:p>
        </w:tc>
      </w:tr>
      <w:tr w:rsidR="00E3648B" w:rsidRPr="00E3648B" w:rsidTr="00E3648B"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rPr>
                <w:lang w:val="en-GB"/>
              </w:rPr>
            </w:pPr>
            <w:proofErr w:type="spellStart"/>
            <w:r w:rsidRPr="00E3648B">
              <w:rPr>
                <w:lang w:val="en-GB"/>
              </w:rPr>
              <w:t>Luteolin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350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Y=53831·X-31.4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0.9998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0.002-0.172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648B" w:rsidRPr="00E3648B" w:rsidRDefault="00E3648B" w:rsidP="00D60617">
            <w:pPr>
              <w:jc w:val="center"/>
              <w:rPr>
                <w:lang w:val="en-GB"/>
              </w:rPr>
            </w:pPr>
            <w:r w:rsidRPr="00E3648B">
              <w:rPr>
                <w:lang w:val="en-GB"/>
              </w:rPr>
              <w:t>0.010</w:t>
            </w:r>
          </w:p>
        </w:tc>
      </w:tr>
    </w:tbl>
    <w:p w:rsidR="00E3648B" w:rsidRDefault="00E3648B" w:rsidP="00882C42">
      <w:pPr>
        <w:spacing w:line="480" w:lineRule="auto"/>
        <w:jc w:val="both"/>
        <w:rPr>
          <w:lang w:val="en-GB"/>
        </w:rPr>
      </w:pPr>
    </w:p>
    <w:p w:rsidR="00E3648B" w:rsidRPr="00882C42" w:rsidRDefault="00E3648B" w:rsidP="00E3648B">
      <w:pPr>
        <w:spacing w:line="480" w:lineRule="auto"/>
        <w:rPr>
          <w:lang w:val="en-GB"/>
        </w:rPr>
      </w:pPr>
      <w:proofErr w:type="gramStart"/>
      <w:r w:rsidRPr="00331566">
        <w:rPr>
          <w:sz w:val="20"/>
          <w:szCs w:val="20"/>
          <w:vertAlign w:val="superscript"/>
          <w:lang w:val="en-GB"/>
        </w:rPr>
        <w:t>a</w:t>
      </w:r>
      <w:proofErr w:type="gramEnd"/>
      <w:r w:rsidRPr="00AE086E">
        <w:rPr>
          <w:sz w:val="20"/>
          <w:szCs w:val="20"/>
          <w:lang w:val="en-GB"/>
        </w:rPr>
        <w:t>, Y, pe</w:t>
      </w:r>
      <w:r w:rsidRPr="00533302">
        <w:rPr>
          <w:lang w:val="en-GB"/>
        </w:rPr>
        <w:t>ak area; X, concentration of the compound (mg/</w:t>
      </w:r>
      <w:proofErr w:type="spellStart"/>
      <w:r w:rsidRPr="00533302">
        <w:rPr>
          <w:lang w:val="en-GB"/>
        </w:rPr>
        <w:t>mL</w:t>
      </w:r>
      <w:proofErr w:type="spellEnd"/>
      <w:r w:rsidRPr="00533302">
        <w:rPr>
          <w:lang w:val="en-GB"/>
        </w:rPr>
        <w:t>)</w:t>
      </w:r>
      <w:r>
        <w:rPr>
          <w:lang w:val="en-GB"/>
        </w:rPr>
        <w:t>;</w:t>
      </w:r>
      <w:r w:rsidRPr="00533302">
        <w:rPr>
          <w:lang w:val="en-GB"/>
        </w:rPr>
        <w:t xml:space="preserve"> </w:t>
      </w:r>
      <w:r w:rsidRPr="00331566">
        <w:rPr>
          <w:vertAlign w:val="superscript"/>
          <w:lang w:val="en-GB"/>
        </w:rPr>
        <w:t>b</w:t>
      </w:r>
      <w:r w:rsidRPr="00533302">
        <w:rPr>
          <w:lang w:val="en-GB"/>
        </w:rPr>
        <w:t>, LOD and LOQ are estimated accord</w:t>
      </w:r>
      <w:r>
        <w:rPr>
          <w:lang w:val="en-GB"/>
        </w:rPr>
        <w:t>ing to the ICH Q2(R1) guideline</w:t>
      </w:r>
    </w:p>
    <w:p w:rsidR="00095CBC" w:rsidRDefault="00095CBC" w:rsidP="00882C42">
      <w:pPr>
        <w:spacing w:line="480" w:lineRule="auto"/>
        <w:jc w:val="both"/>
        <w:rPr>
          <w:lang w:val="en-GB"/>
        </w:rPr>
      </w:pPr>
    </w:p>
    <w:sectPr w:rsidR="00095CBC" w:rsidSect="00882C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4250F"/>
    <w:rsid w:val="0005234D"/>
    <w:rsid w:val="00095CBC"/>
    <w:rsid w:val="0025503E"/>
    <w:rsid w:val="003011EA"/>
    <w:rsid w:val="0035306E"/>
    <w:rsid w:val="0054250F"/>
    <w:rsid w:val="005B4A16"/>
    <w:rsid w:val="005F3A13"/>
    <w:rsid w:val="0067373C"/>
    <w:rsid w:val="00882C42"/>
    <w:rsid w:val="008F0541"/>
    <w:rsid w:val="00E3648B"/>
    <w:rsid w:val="00F124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C4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MainText">
    <w:name w:val="TA_Main_Text"/>
    <w:basedOn w:val="Normal"/>
    <w:link w:val="TAMainTextChar"/>
    <w:rsid w:val="00E3648B"/>
    <w:pPr>
      <w:spacing w:line="480" w:lineRule="auto"/>
      <w:ind w:firstLine="202"/>
      <w:jc w:val="both"/>
    </w:pPr>
    <w:rPr>
      <w:rFonts w:ascii="Times" w:hAnsi="Times"/>
      <w:szCs w:val="20"/>
    </w:rPr>
  </w:style>
  <w:style w:type="character" w:customStyle="1" w:styleId="TAMainTextChar">
    <w:name w:val="TA_Main_Text Char"/>
    <w:basedOn w:val="DefaultParagraphFont"/>
    <w:link w:val="TAMainText"/>
    <w:rsid w:val="00E3648B"/>
    <w:rPr>
      <w:rFonts w:ascii="Times" w:hAnsi="Times" w:cs="Times New Roman"/>
      <w:sz w:val="24"/>
      <w:szCs w:val="20"/>
    </w:rPr>
  </w:style>
  <w:style w:type="paragraph" w:styleId="CommentText">
    <w:name w:val="annotation text"/>
    <w:basedOn w:val="Normal"/>
    <w:link w:val="CommentTextChar"/>
    <w:semiHidden/>
    <w:rsid w:val="00E3648B"/>
    <w:rPr>
      <w:rFonts w:ascii="Verdana" w:hAnsi="Verdan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3648B"/>
    <w:rPr>
      <w:rFonts w:ascii="Verdana" w:hAnsi="Verdana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3648B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3648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ristina.gopcevic@med.bg.ac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КГ</dc:creator>
  <cp:lastModifiedBy>КГ</cp:lastModifiedBy>
  <cp:revision>3</cp:revision>
  <dcterms:created xsi:type="dcterms:W3CDTF">2022-07-19T11:35:00Z</dcterms:created>
  <dcterms:modified xsi:type="dcterms:W3CDTF">2022-07-19T11:55:00Z</dcterms:modified>
</cp:coreProperties>
</file>