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B17828" w14:textId="77777777" w:rsidR="004C4EE2" w:rsidRPr="00115318" w:rsidRDefault="004C4EE2" w:rsidP="004C4EE2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5318">
        <w:rPr>
          <w:rFonts w:ascii="Times New Roman" w:hAnsi="Times New Roman" w:cs="Times New Roman"/>
          <w:b/>
          <w:sz w:val="24"/>
          <w:szCs w:val="24"/>
        </w:rPr>
        <w:t>Supplementary files</w:t>
      </w:r>
    </w:p>
    <w:p w14:paraId="775B47FB" w14:textId="77777777" w:rsidR="004C4EE2" w:rsidRPr="00115318" w:rsidRDefault="004C4EE2" w:rsidP="004C4EE2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15318">
        <w:rPr>
          <w:rFonts w:ascii="Times New Roman" w:hAnsi="Times New Roman" w:cs="Times New Roman"/>
          <w:b/>
          <w:bCs/>
          <w:sz w:val="24"/>
          <w:szCs w:val="24"/>
        </w:rPr>
        <w:t>Supplementary file 1:</w:t>
      </w:r>
      <w:r w:rsidRPr="0011531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Definitions of WASH status indicators (domains)</w:t>
      </w:r>
    </w:p>
    <w:tbl>
      <w:tblPr>
        <w:tblStyle w:val="TableGrid"/>
        <w:tblW w:w="10349" w:type="dxa"/>
        <w:tblInd w:w="-431" w:type="dxa"/>
        <w:tblLook w:val="04A0" w:firstRow="1" w:lastRow="0" w:firstColumn="1" w:lastColumn="0" w:noHBand="0" w:noVBand="1"/>
      </w:tblPr>
      <w:tblGrid>
        <w:gridCol w:w="1764"/>
        <w:gridCol w:w="2915"/>
        <w:gridCol w:w="2693"/>
        <w:gridCol w:w="2977"/>
      </w:tblGrid>
      <w:tr w:rsidR="004C4EE2" w:rsidRPr="00115318" w14:paraId="3B63A809" w14:textId="77777777" w:rsidTr="00E6611A">
        <w:trPr>
          <w:trHeight w:val="131"/>
        </w:trPr>
        <w:tc>
          <w:tcPr>
            <w:tcW w:w="1764" w:type="dxa"/>
            <w:vMerge w:val="restart"/>
          </w:tcPr>
          <w:p w14:paraId="03E563E5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sz w:val="24"/>
                <w:szCs w:val="24"/>
              </w:rPr>
              <w:t>Domains (Indicators)</w:t>
            </w:r>
          </w:p>
        </w:tc>
        <w:tc>
          <w:tcPr>
            <w:tcW w:w="8585" w:type="dxa"/>
            <w:gridSpan w:val="3"/>
          </w:tcPr>
          <w:p w14:paraId="1235F779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Service level</w:t>
            </w:r>
          </w:p>
        </w:tc>
      </w:tr>
      <w:tr w:rsidR="004C4EE2" w:rsidRPr="00115318" w14:paraId="6D23D0C2" w14:textId="77777777" w:rsidTr="00E6611A">
        <w:tc>
          <w:tcPr>
            <w:tcW w:w="1764" w:type="dxa"/>
            <w:vMerge/>
          </w:tcPr>
          <w:p w14:paraId="79323B41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5" w:type="dxa"/>
          </w:tcPr>
          <w:p w14:paraId="17183296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sz w:val="24"/>
                <w:szCs w:val="24"/>
              </w:rPr>
              <w:t>Basic</w:t>
            </w:r>
          </w:p>
          <w:p w14:paraId="165975A4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(Scores 2.8-3.0)</w:t>
            </w:r>
          </w:p>
        </w:tc>
        <w:tc>
          <w:tcPr>
            <w:tcW w:w="2693" w:type="dxa"/>
          </w:tcPr>
          <w:p w14:paraId="0102E38F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sz w:val="24"/>
                <w:szCs w:val="24"/>
              </w:rPr>
              <w:t>Limited</w:t>
            </w:r>
          </w:p>
          <w:p w14:paraId="66E0834B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(Scores 1.9-2.7)</w:t>
            </w:r>
          </w:p>
        </w:tc>
        <w:tc>
          <w:tcPr>
            <w:tcW w:w="2977" w:type="dxa"/>
          </w:tcPr>
          <w:p w14:paraId="4E19C3BD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sz w:val="24"/>
                <w:szCs w:val="24"/>
              </w:rPr>
              <w:t>Unimproved / No Service</w:t>
            </w:r>
          </w:p>
          <w:p w14:paraId="4D7719C1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(Scores 1.0-1.8)</w:t>
            </w:r>
          </w:p>
        </w:tc>
      </w:tr>
      <w:tr w:rsidR="004C4EE2" w:rsidRPr="00115318" w14:paraId="513943CE" w14:textId="77777777" w:rsidTr="00E6611A">
        <w:tc>
          <w:tcPr>
            <w:tcW w:w="1764" w:type="dxa"/>
          </w:tcPr>
          <w:p w14:paraId="120CA5E7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Water services</w:t>
            </w:r>
          </w:p>
          <w:p w14:paraId="0A45597A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5" w:type="dxa"/>
          </w:tcPr>
          <w:p w14:paraId="21864688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sz w:val="24"/>
                <w:szCs w:val="24"/>
              </w:rPr>
              <w:t>Water from an improved source is available on premises</w:t>
            </w:r>
          </w:p>
        </w:tc>
        <w:tc>
          <w:tcPr>
            <w:tcW w:w="2693" w:type="dxa"/>
          </w:tcPr>
          <w:p w14:paraId="374CA580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sz w:val="24"/>
                <w:szCs w:val="24"/>
              </w:rPr>
              <w:t>Water from an improved source is available off premises; or an improved source is onsite, but no water is available</w:t>
            </w:r>
          </w:p>
        </w:tc>
        <w:tc>
          <w:tcPr>
            <w:tcW w:w="2977" w:type="dxa"/>
          </w:tcPr>
          <w:p w14:paraId="1275EE07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sz w:val="24"/>
                <w:szCs w:val="24"/>
              </w:rPr>
              <w:t>Unprotected dug well or spring, surface water, or no water source</w:t>
            </w:r>
          </w:p>
        </w:tc>
      </w:tr>
      <w:tr w:rsidR="004C4EE2" w:rsidRPr="00115318" w14:paraId="18E4D16D" w14:textId="77777777" w:rsidTr="00E6611A">
        <w:tc>
          <w:tcPr>
            <w:tcW w:w="1764" w:type="dxa"/>
          </w:tcPr>
          <w:p w14:paraId="1CEB17B2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Sanitation services</w:t>
            </w:r>
          </w:p>
        </w:tc>
        <w:tc>
          <w:tcPr>
            <w:tcW w:w="2915" w:type="dxa"/>
          </w:tcPr>
          <w:p w14:paraId="01F8C3B0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sz w:val="24"/>
                <w:szCs w:val="24"/>
              </w:rPr>
              <w:t>Improved facilities are usable, separated for patients and staff, separated for women, provide menstrual hygiene facilities, and meet the needs of people with limited mobility</w:t>
            </w:r>
          </w:p>
        </w:tc>
        <w:tc>
          <w:tcPr>
            <w:tcW w:w="2693" w:type="dxa"/>
          </w:tcPr>
          <w:p w14:paraId="3F77D702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sz w:val="24"/>
                <w:szCs w:val="24"/>
              </w:rPr>
              <w:t xml:space="preserve">Improved sanitation facilities are present but are not usable or do not meet the needs of specific groups (staff, women, people with limited mobility)  </w:t>
            </w:r>
          </w:p>
        </w:tc>
        <w:tc>
          <w:tcPr>
            <w:tcW w:w="2977" w:type="dxa"/>
          </w:tcPr>
          <w:p w14:paraId="738037AD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sz w:val="24"/>
                <w:szCs w:val="24"/>
              </w:rPr>
              <w:t>Pit latrines without a slab or platform, hanging latrines, or no toilets or latrines at the facility</w:t>
            </w:r>
          </w:p>
        </w:tc>
      </w:tr>
      <w:tr w:rsidR="004C4EE2" w:rsidRPr="00115318" w14:paraId="27843EAA" w14:textId="77777777" w:rsidTr="00E6611A">
        <w:tc>
          <w:tcPr>
            <w:tcW w:w="1764" w:type="dxa"/>
          </w:tcPr>
          <w:p w14:paraId="1D42F387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Hand hygiene services </w:t>
            </w:r>
            <w:r w:rsidRPr="00115318" w:rsidDel="006E12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915" w:type="dxa"/>
          </w:tcPr>
          <w:p w14:paraId="2C854CF9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sz w:val="24"/>
                <w:szCs w:val="24"/>
              </w:rPr>
              <w:t>Hand hygiene materials, either a basin with water and soap or alcohol hand rub, are available at points of care and toilet</w:t>
            </w:r>
          </w:p>
        </w:tc>
        <w:tc>
          <w:tcPr>
            <w:tcW w:w="2693" w:type="dxa"/>
          </w:tcPr>
          <w:p w14:paraId="10E6B883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sz w:val="24"/>
                <w:szCs w:val="24"/>
              </w:rPr>
              <w:t>Hand hygiene station at either point of care or toilets, but not both</w:t>
            </w:r>
          </w:p>
        </w:tc>
        <w:tc>
          <w:tcPr>
            <w:tcW w:w="2977" w:type="dxa"/>
          </w:tcPr>
          <w:p w14:paraId="7E413B13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sz w:val="24"/>
                <w:szCs w:val="24"/>
              </w:rPr>
              <w:t>Hand hygiene stations are absent, or present but with no soap or water</w:t>
            </w:r>
          </w:p>
        </w:tc>
      </w:tr>
      <w:tr w:rsidR="004C4EE2" w:rsidRPr="00115318" w14:paraId="596C734F" w14:textId="77777777" w:rsidTr="00E6611A">
        <w:tc>
          <w:tcPr>
            <w:tcW w:w="1764" w:type="dxa"/>
          </w:tcPr>
          <w:p w14:paraId="1764D5DA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Waste management services</w:t>
            </w:r>
          </w:p>
        </w:tc>
        <w:tc>
          <w:tcPr>
            <w:tcW w:w="2915" w:type="dxa"/>
          </w:tcPr>
          <w:p w14:paraId="126CDAB9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sz w:val="24"/>
                <w:szCs w:val="24"/>
              </w:rPr>
              <w:t>Waste is safely segregated into at least 3 bins in the consultation area, and sharps and infectious waste are safely treated and disposed of</w:t>
            </w:r>
          </w:p>
        </w:tc>
        <w:tc>
          <w:tcPr>
            <w:tcW w:w="2693" w:type="dxa"/>
          </w:tcPr>
          <w:p w14:paraId="750FAC77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sz w:val="24"/>
                <w:szCs w:val="24"/>
              </w:rPr>
              <w:t>Waste is segregated but not disposed of safely, or bins are in place but not used effectively</w:t>
            </w:r>
          </w:p>
        </w:tc>
        <w:tc>
          <w:tcPr>
            <w:tcW w:w="2977" w:type="dxa"/>
          </w:tcPr>
          <w:p w14:paraId="75585972" w14:textId="77777777" w:rsidR="004C4EE2" w:rsidRPr="00115318" w:rsidRDefault="004C4EE2" w:rsidP="00E6611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5318">
              <w:rPr>
                <w:rFonts w:ascii="Times New Roman" w:hAnsi="Times New Roman" w:cs="Times New Roman"/>
                <w:sz w:val="24"/>
                <w:szCs w:val="24"/>
              </w:rPr>
              <w:t xml:space="preserve">Waste is not segregated or safely treated and disposed of  </w:t>
            </w:r>
          </w:p>
        </w:tc>
      </w:tr>
    </w:tbl>
    <w:p w14:paraId="30907225" w14:textId="77777777" w:rsidR="004C4EE2" w:rsidRPr="00115318" w:rsidRDefault="004C4EE2" w:rsidP="004C4EE2">
      <w:pPr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eastAsia="en-GB"/>
        </w:rPr>
      </w:pPr>
      <w:r w:rsidRPr="00115318">
        <w:rPr>
          <w:rFonts w:ascii="Times New Roman" w:hAnsi="Times New Roman" w:cs="Times New Roman"/>
          <w:i/>
          <w:iCs/>
          <w:sz w:val="24"/>
          <w:szCs w:val="24"/>
          <w:lang w:eastAsia="en-GB"/>
        </w:rPr>
        <w:t xml:space="preserve">Adapted from the </w:t>
      </w:r>
      <w:proofErr w:type="spellStart"/>
      <w:r w:rsidRPr="00115318">
        <w:rPr>
          <w:rFonts w:ascii="Times New Roman" w:hAnsi="Times New Roman" w:cs="Times New Roman"/>
          <w:i/>
          <w:iCs/>
          <w:sz w:val="24"/>
          <w:szCs w:val="24"/>
        </w:rPr>
        <w:t>JMP</w:t>
      </w:r>
      <w:proofErr w:type="spellEnd"/>
      <w:r w:rsidRPr="00115318">
        <w:rPr>
          <w:rFonts w:ascii="Times New Roman" w:hAnsi="Times New Roman" w:cs="Times New Roman"/>
          <w:i/>
          <w:iCs/>
          <w:sz w:val="24"/>
          <w:szCs w:val="24"/>
        </w:rPr>
        <w:t xml:space="preserve"> service ladders for monitoring WASH in </w:t>
      </w:r>
      <w:proofErr w:type="spellStart"/>
      <w:r w:rsidRPr="00115318">
        <w:rPr>
          <w:rFonts w:ascii="Times New Roman" w:hAnsi="Times New Roman" w:cs="Times New Roman"/>
          <w:i/>
          <w:iCs/>
          <w:sz w:val="24"/>
          <w:szCs w:val="24"/>
        </w:rPr>
        <w:t>HCF</w:t>
      </w:r>
      <w:proofErr w:type="spellEnd"/>
      <w:r w:rsidRPr="00115318">
        <w:rPr>
          <w:rFonts w:ascii="Times New Roman" w:hAnsi="Times New Roman" w:cs="Times New Roman"/>
          <w:i/>
          <w:iCs/>
          <w:sz w:val="24"/>
          <w:szCs w:val="24"/>
        </w:rPr>
        <w:t xml:space="preserve"> in the SDGs</w:t>
      </w:r>
    </w:p>
    <w:p w14:paraId="3077C41E" w14:textId="77777777" w:rsidR="004C4EE2" w:rsidRPr="00115318" w:rsidRDefault="004C4EE2" w:rsidP="004C4EE2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CFCE603" w14:textId="279EA942" w:rsidR="00C63548" w:rsidRDefault="00C63548"/>
    <w:sectPr w:rsidR="00C63548" w:rsidSect="001B0EAD"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3C2"/>
    <w:rsid w:val="001F67B8"/>
    <w:rsid w:val="002940BE"/>
    <w:rsid w:val="004C4EE2"/>
    <w:rsid w:val="007953C2"/>
    <w:rsid w:val="00850B1B"/>
    <w:rsid w:val="00C63548"/>
    <w:rsid w:val="00CC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516BD"/>
  <w15:chartTrackingRefBased/>
  <w15:docId w15:val="{6D34AC8F-0309-49B1-8823-941211FAC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4EE2"/>
    <w:rPr>
      <w:rFonts w:ascii="Calibri" w:eastAsia="SimSun" w:hAnsi="Calibri" w:cs="Arial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4EE2"/>
    <w:pPr>
      <w:spacing w:after="0" w:line="240" w:lineRule="auto"/>
    </w:pPr>
    <w:rPr>
      <w:rFonts w:ascii="Calibri" w:eastAsia="SimSun" w:hAnsi="Calibri" w:cs="Arial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C4E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2</cp:revision>
  <dcterms:created xsi:type="dcterms:W3CDTF">2020-10-19T13:38:00Z</dcterms:created>
  <dcterms:modified xsi:type="dcterms:W3CDTF">2020-10-19T13:38:00Z</dcterms:modified>
</cp:coreProperties>
</file>