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5C" w:rsidRPr="005D23D6" w:rsidRDefault="000E055C" w:rsidP="000E055C">
      <w:pPr>
        <w:pStyle w:val="Heading2"/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Supplementary </w:t>
      </w:r>
      <w:r w:rsidRPr="005D23D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Table 1. Characteristics of the patients at the time of enrolment in the trial (N=18)</w:t>
      </w:r>
    </w:p>
    <w:tbl>
      <w:tblPr>
        <w:tblStyle w:val="TableGrid"/>
        <w:tblW w:w="6853" w:type="dxa"/>
        <w:tblLook w:val="04A0" w:firstRow="1" w:lastRow="0" w:firstColumn="1" w:lastColumn="0" w:noHBand="0" w:noVBand="1"/>
      </w:tblPr>
      <w:tblGrid>
        <w:gridCol w:w="5207"/>
        <w:gridCol w:w="1646"/>
      </w:tblGrid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 xml:space="preserve">Characteristic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>N (%)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Age, median and range (years)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55 (34-71)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>ECOG-PS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1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4(22)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2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11(61)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3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3(17)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 xml:space="preserve">Ascites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Present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9(50)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Absent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9(50)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CA-125 (U/mL), median (range)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607.5 (4-5190)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>Disease extent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Pelvis confined, no ascites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2(11)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Extensive intraabdominal disease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7(39)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Extra-abdominal disease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9(50)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Duration from diagnosis, median (range), months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19.4(8-48)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>No of prior lines of treatment, median (range)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 (1-3)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1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6(33) 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2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10(56)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3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2(11)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 xml:space="preserve">Platinum resistance type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Refractory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9(50)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Resistant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9(50)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 xml:space="preserve">Line of treatment for platinum-resistant ovarian cancer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1</w:t>
            </w:r>
            <w:r w:rsidRPr="005D23D6">
              <w:rPr>
                <w:rFonts w:cstheme="minorHAnsi"/>
                <w:color w:val="000000" w:themeColor="text1"/>
                <w:vertAlign w:val="superscript"/>
              </w:rPr>
              <w:t>st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14(78)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2</w:t>
            </w:r>
            <w:r w:rsidRPr="005D23D6">
              <w:rPr>
                <w:rFonts w:cstheme="minorHAnsi"/>
                <w:color w:val="000000" w:themeColor="text1"/>
                <w:vertAlign w:val="superscript"/>
              </w:rPr>
              <w:t>nd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4(22)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 xml:space="preserve">Last chemotherapy received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Paclitaxel and carboplatin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13(72)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Gemcitabine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2(11)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  Liposomal Doxorubicin 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3(17)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994A3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94A36">
              <w:rPr>
                <w:rFonts w:cstheme="minorHAnsi"/>
                <w:b/>
                <w:bCs/>
                <w:color w:val="000000" w:themeColor="text1"/>
              </w:rPr>
              <w:t>Histological subtype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Serous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16 (89)</w:t>
            </w:r>
          </w:p>
        </w:tc>
      </w:tr>
      <w:tr w:rsidR="000E055C" w:rsidRPr="005D23D6" w:rsidTr="004D464D">
        <w:tc>
          <w:tcPr>
            <w:tcW w:w="5207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       Endometroid</w:t>
            </w:r>
          </w:p>
        </w:tc>
        <w:tc>
          <w:tcPr>
            <w:tcW w:w="1646" w:type="dxa"/>
          </w:tcPr>
          <w:p w:rsidR="000E055C" w:rsidRPr="005D23D6" w:rsidRDefault="000E055C" w:rsidP="004D464D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 (11)</w:t>
            </w:r>
          </w:p>
        </w:tc>
      </w:tr>
    </w:tbl>
    <w:p w:rsidR="000E055C" w:rsidRPr="005D23D6" w:rsidRDefault="000E055C" w:rsidP="000E055C">
      <w:pPr>
        <w:spacing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5D23D6">
        <w:rPr>
          <w:rFonts w:cstheme="minorHAnsi"/>
          <w:b/>
          <w:bCs/>
          <w:color w:val="000000" w:themeColor="text1"/>
          <w:lang w:val="en-US"/>
        </w:rPr>
        <w:t>ECOG PS: Eastern Cooperative Oncology Group (ECOG) Performance Status</w:t>
      </w: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0E055C" w:rsidRPr="005D23D6" w:rsidRDefault="000E055C" w:rsidP="000E055C">
      <w:pPr>
        <w:pStyle w:val="Heading2"/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 xml:space="preserve">Supplementary </w:t>
      </w:r>
      <w:r w:rsidRPr="005D23D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Table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Pr="005D23D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 Evaluation of toxicity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 xml:space="preserve">Toxicity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>All grade (N=18)</w:t>
            </w:r>
          </w:p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>Grade ¾ (N=18)</w:t>
            </w:r>
          </w:p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>N (%)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All adverse events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17(94)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7(39)</w:t>
            </w:r>
          </w:p>
        </w:tc>
      </w:tr>
      <w:tr w:rsidR="000E055C" w:rsidRPr="005D23D6" w:rsidTr="004D464D">
        <w:tc>
          <w:tcPr>
            <w:tcW w:w="9016" w:type="dxa"/>
            <w:gridSpan w:val="3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 xml:space="preserve">Non-haematological 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Anorexia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14(78)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2(11)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Abdominal pain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7(39)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1(5) 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Nausea and vomiting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9(50)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2(11)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Diarrhoea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0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Constipation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6(33)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0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Mucositis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2(11)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Fatigue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13(72)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2(11)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Dizziness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Insomnia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0</w:t>
            </w:r>
          </w:p>
        </w:tc>
      </w:tr>
      <w:tr w:rsidR="000E055C" w:rsidRPr="005D23D6" w:rsidTr="004D464D">
        <w:tc>
          <w:tcPr>
            <w:tcW w:w="9016" w:type="dxa"/>
            <w:gridSpan w:val="3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5D23D6">
              <w:rPr>
                <w:rFonts w:cstheme="minorHAnsi"/>
                <w:b/>
                <w:bCs/>
                <w:color w:val="000000" w:themeColor="text1"/>
              </w:rPr>
              <w:t>Haematological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 xml:space="preserve">Anemia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7(39)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Neutropenia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</w:tr>
      <w:tr w:rsidR="000E055C" w:rsidRPr="005D23D6" w:rsidTr="004D464D"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145156">
              <w:rPr>
                <w:rFonts w:cstheme="minorHAnsi"/>
                <w:color w:val="000000" w:themeColor="text1"/>
              </w:rPr>
              <w:t>Febrile neutropenia</w:t>
            </w:r>
            <w:r w:rsidRPr="005D23D6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005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006" w:type="dxa"/>
          </w:tcPr>
          <w:p w:rsidR="000E055C" w:rsidRPr="005D23D6" w:rsidRDefault="000E055C" w:rsidP="004D464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5D23D6">
              <w:rPr>
                <w:rFonts w:cstheme="minorHAnsi"/>
                <w:color w:val="000000" w:themeColor="text1"/>
              </w:rPr>
              <w:t>1(5)</w:t>
            </w:r>
          </w:p>
        </w:tc>
      </w:tr>
    </w:tbl>
    <w:p w:rsidR="000E055C" w:rsidRPr="00B929DB" w:rsidRDefault="000E055C" w:rsidP="000E055C">
      <w:pPr>
        <w:spacing w:line="360" w:lineRule="auto"/>
        <w:rPr>
          <w:rFonts w:eastAsiaTheme="majorEastAsia" w:cstheme="minorHAnsi"/>
          <w:color w:val="000000" w:themeColor="text1"/>
        </w:rPr>
      </w:pPr>
    </w:p>
    <w:p w:rsidR="008B2BB2" w:rsidRDefault="008B2BB2">
      <w:bookmarkStart w:id="0" w:name="_GoBack"/>
      <w:bookmarkEnd w:id="0"/>
    </w:p>
    <w:sectPr w:rsidR="008B2BB2" w:rsidSect="00544E4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02" w:rsidRDefault="000E05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02556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2C02" w:rsidRDefault="000E05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2C02" w:rsidRDefault="000E05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02" w:rsidRDefault="000E055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02" w:rsidRDefault="000E05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02" w:rsidRDefault="000E05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02" w:rsidRDefault="000E05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5C"/>
    <w:rsid w:val="000E055C"/>
    <w:rsid w:val="008B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786E4-AF0F-4578-BA0E-3EB5B60F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55C"/>
    <w:rPr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055C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color w:val="2E74B5" w:themeColor="accent1" w:themeShade="BF"/>
      <w:sz w:val="26"/>
      <w:szCs w:val="26"/>
      <w:shd w:val="clear" w:color="auto" w:fill="FFFFF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5C"/>
    <w:rPr>
      <w:rFonts w:asciiTheme="majorHAnsi" w:eastAsia="Times New Roman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E055C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0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55C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0E0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55C"/>
    <w:rPr>
      <w:lang w:val="en-IN"/>
    </w:rPr>
  </w:style>
  <w:style w:type="table" w:customStyle="1" w:styleId="TableGrid1">
    <w:name w:val="Table Grid1"/>
    <w:basedOn w:val="TableNormal"/>
    <w:next w:val="TableGrid"/>
    <w:uiPriority w:val="39"/>
    <w:rsid w:val="000E055C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1350</Characters>
  <Application>Microsoft Office Word</Application>
  <DocSecurity>0</DocSecurity>
  <Lines>11</Lines>
  <Paragraphs>3</Paragraphs>
  <ScaleCrop>false</ScaleCrop>
  <Company>Springer Nature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2022-08-02T12:31:00Z</dcterms:created>
  <dcterms:modified xsi:type="dcterms:W3CDTF">2022-08-02T12:31:00Z</dcterms:modified>
</cp:coreProperties>
</file>