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9AA7C" w14:textId="77777777" w:rsidR="0001451C" w:rsidRPr="00D43387" w:rsidRDefault="0001451C" w:rsidP="0001451C">
      <w:pPr>
        <w:ind w:firstLine="236"/>
        <w:rPr>
          <w:b/>
          <w:bCs/>
        </w:rPr>
      </w:pPr>
      <w:bookmarkStart w:id="0" w:name="_Hlk109639612"/>
      <w:r w:rsidRPr="00D43387">
        <w:rPr>
          <w:b/>
          <w:bCs/>
        </w:rPr>
        <w:t>Figures with legends</w:t>
      </w:r>
    </w:p>
    <w:p w14:paraId="614E0A5F" w14:textId="77777777" w:rsidR="0001451C" w:rsidRPr="00D95571" w:rsidRDefault="0001451C" w:rsidP="0001451C">
      <w:pPr>
        <w:ind w:firstLine="236"/>
        <w:jc w:val="center"/>
        <w:rPr>
          <w:b/>
          <w:bCs/>
          <w:color w:val="000000" w:themeColor="text1"/>
        </w:rPr>
      </w:pPr>
      <w:r>
        <w:rPr>
          <w:b/>
          <w:bCs/>
          <w:noProof/>
          <w:color w:val="000000" w:themeColor="text1"/>
        </w:rPr>
        <w:drawing>
          <wp:inline distT="0" distB="0" distL="0" distR="0" wp14:anchorId="7ECFF4F7" wp14:editId="0AF59C19">
            <wp:extent cx="5731510" cy="2981960"/>
            <wp:effectExtent l="0" t="0" r="2540" b="8890"/>
            <wp:docPr id="6" name="그림 6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 6" descr="Chart, bar char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8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F0C89D" w14:textId="77777777" w:rsidR="0001451C" w:rsidRDefault="0001451C" w:rsidP="0001451C">
      <w:pPr>
        <w:ind w:firstLine="236"/>
        <w:rPr>
          <w:color w:val="000000" w:themeColor="text1"/>
        </w:rPr>
      </w:pPr>
      <w:r w:rsidRPr="00D95571">
        <w:rPr>
          <w:b/>
          <w:bCs/>
          <w:color w:val="000000" w:themeColor="text1"/>
        </w:rPr>
        <w:t>Fig</w:t>
      </w:r>
      <w:r>
        <w:rPr>
          <w:b/>
          <w:bCs/>
          <w:color w:val="000000" w:themeColor="text1"/>
        </w:rPr>
        <w:t>ure S1</w:t>
      </w:r>
      <w:r w:rsidRPr="00D95571">
        <w:rPr>
          <w:b/>
          <w:bCs/>
          <w:color w:val="000000" w:themeColor="text1"/>
        </w:rPr>
        <w:t xml:space="preserve"> </w:t>
      </w:r>
      <w:r w:rsidRPr="00BF1C7A">
        <w:rPr>
          <w:bCs/>
        </w:rPr>
        <w:t>The effect of silibinin on cell cytotoxicity and MMPs activity</w:t>
      </w:r>
      <w:r w:rsidRPr="009F0464">
        <w:rPr>
          <w:bCs/>
        </w:rPr>
        <w:t xml:space="preserve">. </w:t>
      </w:r>
      <w:r w:rsidRPr="009F0464">
        <w:rPr>
          <w:rFonts w:hint="eastAsia"/>
          <w:bCs/>
        </w:rPr>
        <w:t>(</w:t>
      </w:r>
      <w:r w:rsidRPr="009F0464">
        <w:rPr>
          <w:bCs/>
        </w:rPr>
        <w:t>A</w:t>
      </w:r>
      <w:r w:rsidRPr="009F0464">
        <w:rPr>
          <w:rFonts w:hint="eastAsia"/>
          <w:bCs/>
        </w:rPr>
        <w:t>)</w:t>
      </w:r>
      <w:r w:rsidRPr="00BF1C7A">
        <w:rPr>
          <w:bCs/>
        </w:rPr>
        <w:t xml:space="preserve"> Effect of silibinin on HT1080 cell viability. </w:t>
      </w:r>
      <w:r>
        <w:rPr>
          <w:rFonts w:hint="eastAsia"/>
          <w:bCs/>
        </w:rPr>
        <w:t>(</w:t>
      </w:r>
      <w:r w:rsidRPr="009F0464">
        <w:rPr>
          <w:rFonts w:eastAsia="한컴바탕"/>
        </w:rPr>
        <w:t>B</w:t>
      </w:r>
      <w:r>
        <w:rPr>
          <w:rFonts w:eastAsia="한컴바탕" w:hint="eastAsia"/>
        </w:rPr>
        <w:t>)</w:t>
      </w:r>
      <w:r w:rsidRPr="00BF1C7A">
        <w:rPr>
          <w:rFonts w:eastAsia="한컴바탕"/>
        </w:rPr>
        <w:t xml:space="preserve"> Effect of silibinin on the activities of MMP-9 and MMP-2 in PMA-stimulated HT1080 cells. Gelatin zymography was determined MMP-9 and MMP-2 activity. </w:t>
      </w:r>
      <w:r w:rsidRPr="00BF1C7A">
        <w:rPr>
          <w:bCs/>
        </w:rPr>
        <w:t>Data are shown as averages ± SD from three independent experiments. Statistical significance was determined using the Student's t-test (***</w:t>
      </w:r>
      <w:r w:rsidRPr="00BF1C7A">
        <w:rPr>
          <w:bCs/>
          <w:i/>
          <w:iCs/>
        </w:rPr>
        <w:t>P</w:t>
      </w:r>
      <w:r w:rsidRPr="00BF1C7A">
        <w:rPr>
          <w:bCs/>
        </w:rPr>
        <w:t>&lt;0.001).</w:t>
      </w:r>
      <w:r>
        <w:rPr>
          <w:color w:val="000000" w:themeColor="text1"/>
        </w:rPr>
        <w:br w:type="page"/>
      </w:r>
    </w:p>
    <w:p w14:paraId="754CEA4D" w14:textId="77777777" w:rsidR="0001451C" w:rsidRPr="00D95571" w:rsidRDefault="0001451C" w:rsidP="0001451C">
      <w:pPr>
        <w:ind w:firstLine="236"/>
        <w:jc w:val="center"/>
        <w:rPr>
          <w:b/>
          <w:color w:val="000000" w:themeColor="text1"/>
        </w:rPr>
      </w:pPr>
      <w:r>
        <w:rPr>
          <w:b/>
          <w:noProof/>
          <w:color w:val="000000" w:themeColor="text1"/>
        </w:rPr>
        <w:lastRenderedPageBreak/>
        <w:drawing>
          <wp:inline distT="0" distB="0" distL="0" distR="0" wp14:anchorId="0B722202" wp14:editId="348F5FAC">
            <wp:extent cx="5731510" cy="3110230"/>
            <wp:effectExtent l="0" t="0" r="2540" b="0"/>
            <wp:docPr id="5" name="그림 5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5" descr="Diagram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1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57FD0" w14:textId="77777777" w:rsidR="0001451C" w:rsidRDefault="0001451C" w:rsidP="0001451C">
      <w:pPr>
        <w:ind w:firstLine="236"/>
        <w:jc w:val="thaiDistribute"/>
        <w:rPr>
          <w:color w:val="000000" w:themeColor="text1"/>
        </w:rPr>
      </w:pPr>
      <w:r w:rsidRPr="00D95571">
        <w:rPr>
          <w:b/>
          <w:bCs/>
          <w:color w:val="000000" w:themeColor="text1"/>
        </w:rPr>
        <w:t>Fig</w:t>
      </w:r>
      <w:r>
        <w:rPr>
          <w:b/>
          <w:bCs/>
          <w:color w:val="000000" w:themeColor="text1"/>
        </w:rPr>
        <w:t xml:space="preserve">ure S2 </w:t>
      </w:r>
      <w:r w:rsidRPr="00AF0B16">
        <w:rPr>
          <w:color w:val="000000" w:themeColor="text1"/>
        </w:rPr>
        <w:t xml:space="preserve">The effect of silibinin on the protein expressions related to metastasis. </w:t>
      </w:r>
      <w:r>
        <w:rPr>
          <w:rFonts w:hint="eastAsia"/>
          <w:color w:val="000000" w:themeColor="text1"/>
        </w:rPr>
        <w:t>(</w:t>
      </w:r>
      <w:r w:rsidRPr="00AF0B16">
        <w:rPr>
          <w:color w:val="000000" w:themeColor="text1"/>
        </w:rPr>
        <w:t>A</w:t>
      </w:r>
      <w:r>
        <w:rPr>
          <w:rFonts w:hint="eastAsia"/>
          <w:color w:val="000000" w:themeColor="text1"/>
        </w:rPr>
        <w:t>)</w:t>
      </w:r>
      <w:r w:rsidRPr="00AF0B16">
        <w:rPr>
          <w:color w:val="000000" w:themeColor="text1"/>
        </w:rPr>
        <w:t xml:space="preserve"> Effect of silibinin on the ERK1/2, </w:t>
      </w:r>
      <w:r w:rsidRPr="009F0464">
        <w:rPr>
          <w:i/>
          <w:iCs/>
          <w:color w:val="000000" w:themeColor="text1"/>
        </w:rPr>
        <w:t>p</w:t>
      </w:r>
      <w:r w:rsidRPr="00AF0B16">
        <w:rPr>
          <w:color w:val="000000" w:themeColor="text1"/>
        </w:rPr>
        <w:t xml:space="preserve">-p38 and </w:t>
      </w:r>
      <w:r w:rsidRPr="009F0464">
        <w:rPr>
          <w:i/>
          <w:iCs/>
          <w:color w:val="000000" w:themeColor="text1"/>
        </w:rPr>
        <w:t>p</w:t>
      </w:r>
      <w:r w:rsidRPr="00AF0B16">
        <w:rPr>
          <w:color w:val="000000" w:themeColor="text1"/>
        </w:rPr>
        <w:t xml:space="preserve">-JNK expressions in HT1080 cells. </w:t>
      </w:r>
      <w:r>
        <w:rPr>
          <w:rFonts w:hint="eastAsia"/>
          <w:color w:val="000000" w:themeColor="text1"/>
        </w:rPr>
        <w:t>(</w:t>
      </w:r>
      <w:r w:rsidRPr="00AF0B16">
        <w:rPr>
          <w:color w:val="000000" w:themeColor="text1"/>
        </w:rPr>
        <w:t>B</w:t>
      </w:r>
      <w:r>
        <w:rPr>
          <w:rFonts w:hint="eastAsia"/>
          <w:color w:val="000000" w:themeColor="text1"/>
        </w:rPr>
        <w:t>)</w:t>
      </w:r>
      <w:r w:rsidRPr="00AF0B16">
        <w:rPr>
          <w:color w:val="000000" w:themeColor="text1"/>
        </w:rPr>
        <w:t xml:space="preserve"> Effect of silibinin on the MMP-2, TIMP-1 and IL-1β expressions in HT1080 cells. Western blot analysis was performed by using antibodies as indicated. β-actin was used to normalization of target proteins as a control. Data are shown as averages ± SD from three independent experiments. Statistical significance was determined using the Student's t-test (**P&lt;0.01, ***P&lt;0.001).</w:t>
      </w:r>
      <w:r>
        <w:rPr>
          <w:color w:val="000000" w:themeColor="text1"/>
        </w:rPr>
        <w:br w:type="page"/>
      </w:r>
    </w:p>
    <w:p w14:paraId="0DC52183" w14:textId="77777777" w:rsidR="0001451C" w:rsidRPr="00D95571" w:rsidRDefault="0001451C" w:rsidP="0001451C">
      <w:pPr>
        <w:ind w:firstLine="236"/>
        <w:jc w:val="center"/>
        <w:rPr>
          <w:b/>
          <w:color w:val="000000" w:themeColor="text1"/>
        </w:rPr>
      </w:pPr>
      <w:r>
        <w:rPr>
          <w:b/>
          <w:noProof/>
          <w:color w:val="000000" w:themeColor="text1"/>
        </w:rPr>
        <w:lastRenderedPageBreak/>
        <w:drawing>
          <wp:inline distT="0" distB="0" distL="0" distR="0" wp14:anchorId="7B56251E" wp14:editId="32DAF5B9">
            <wp:extent cx="5715000" cy="7581900"/>
            <wp:effectExtent l="0" t="0" r="0" b="0"/>
            <wp:docPr id="3" name="Picture 3" descr="Chart, treemap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treemap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58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A354FC" w14:textId="77777777" w:rsidR="0001451C" w:rsidRPr="00D95571" w:rsidRDefault="0001451C" w:rsidP="0001451C">
      <w:pPr>
        <w:ind w:firstLine="236"/>
        <w:jc w:val="thaiDistribute"/>
        <w:rPr>
          <w:b/>
          <w:color w:val="000000" w:themeColor="text1"/>
        </w:rPr>
      </w:pPr>
      <w:r w:rsidRPr="00D95571">
        <w:rPr>
          <w:b/>
          <w:bCs/>
          <w:color w:val="000000" w:themeColor="text1"/>
        </w:rPr>
        <w:t>Fig</w:t>
      </w:r>
      <w:r>
        <w:rPr>
          <w:b/>
          <w:bCs/>
          <w:color w:val="000000" w:themeColor="text1"/>
        </w:rPr>
        <w:t>ure S3</w:t>
      </w:r>
      <w:r w:rsidRPr="00D95571">
        <w:rPr>
          <w:color w:val="000000" w:themeColor="text1"/>
        </w:rPr>
        <w:t xml:space="preserve"> </w:t>
      </w:r>
      <w:r w:rsidRPr="00AF0B16">
        <w:rPr>
          <w:color w:val="000000" w:themeColor="text1"/>
        </w:rPr>
        <w:t>The immunofluorescence analysis of</w:t>
      </w:r>
      <w:r>
        <w:rPr>
          <w:color w:val="000000" w:themeColor="text1"/>
        </w:rPr>
        <w:t xml:space="preserve"> </w:t>
      </w:r>
      <w:r w:rsidRPr="00AF0B16">
        <w:rPr>
          <w:color w:val="000000" w:themeColor="text1"/>
        </w:rPr>
        <w:t>MMP-2</w:t>
      </w:r>
      <w:r>
        <w:rPr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>(A)</w:t>
      </w:r>
      <w:r w:rsidRPr="00AF0B16">
        <w:rPr>
          <w:color w:val="000000" w:themeColor="text1"/>
        </w:rPr>
        <w:t>, IL-1β</w:t>
      </w:r>
      <w:r>
        <w:rPr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>(B)</w:t>
      </w:r>
      <w:r w:rsidRPr="00AF0B16">
        <w:rPr>
          <w:color w:val="000000" w:themeColor="text1"/>
        </w:rPr>
        <w:t xml:space="preserve"> and </w:t>
      </w:r>
      <w:r w:rsidRPr="009F0464">
        <w:rPr>
          <w:i/>
          <w:iCs/>
          <w:color w:val="000000" w:themeColor="text1"/>
        </w:rPr>
        <w:t>p</w:t>
      </w:r>
      <w:r w:rsidRPr="00AF0B16">
        <w:rPr>
          <w:color w:val="000000" w:themeColor="text1"/>
        </w:rPr>
        <w:t>-p38</w:t>
      </w:r>
      <w:r>
        <w:rPr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>(C)</w:t>
      </w:r>
      <w:r w:rsidRPr="00AF0B16">
        <w:rPr>
          <w:color w:val="000000" w:themeColor="text1"/>
        </w:rPr>
        <w:t xml:space="preserve"> expression</w:t>
      </w:r>
      <w:r>
        <w:rPr>
          <w:rFonts w:hint="eastAsia"/>
          <w:color w:val="000000" w:themeColor="text1"/>
        </w:rPr>
        <w:t>s</w:t>
      </w:r>
      <w:r w:rsidRPr="00AF0B16">
        <w:rPr>
          <w:color w:val="000000" w:themeColor="text1"/>
        </w:rPr>
        <w:t xml:space="preserve">. The cells were detected with MMP-2, </w:t>
      </w:r>
      <w:r w:rsidRPr="009F0464">
        <w:rPr>
          <w:i/>
          <w:iCs/>
          <w:color w:val="000000" w:themeColor="text1"/>
        </w:rPr>
        <w:t>p</w:t>
      </w:r>
      <w:r w:rsidRPr="00AF0B16">
        <w:rPr>
          <w:color w:val="000000" w:themeColor="text1"/>
        </w:rPr>
        <w:t xml:space="preserve">-p38, and IL-1β antibodies and the secondary </w:t>
      </w:r>
      <w:r w:rsidRPr="00AF0B16">
        <w:rPr>
          <w:color w:val="000000" w:themeColor="text1"/>
        </w:rPr>
        <w:lastRenderedPageBreak/>
        <w:t>antibodies The cells were examined with the iRiSTM Digital Cell Imaging System at a 200x magnification.</w:t>
      </w:r>
      <w:r w:rsidRPr="00D95571">
        <w:rPr>
          <w:b/>
          <w:color w:val="000000" w:themeColor="text1"/>
        </w:rPr>
        <w:br w:type="page"/>
      </w:r>
    </w:p>
    <w:p w14:paraId="3B0042CE" w14:textId="77777777" w:rsidR="0001451C" w:rsidRPr="00D95571" w:rsidRDefault="0001451C" w:rsidP="0001451C">
      <w:pPr>
        <w:ind w:firstLine="240"/>
        <w:jc w:val="center"/>
        <w:rPr>
          <w:color w:val="000000" w:themeColor="text1"/>
        </w:rPr>
      </w:pPr>
      <w:r>
        <w:rPr>
          <w:noProof/>
          <w:color w:val="000000" w:themeColor="text1"/>
        </w:rPr>
        <w:lastRenderedPageBreak/>
        <w:drawing>
          <wp:inline distT="0" distB="0" distL="0" distR="0" wp14:anchorId="15117D92" wp14:editId="5B0B08D4">
            <wp:extent cx="5724525" cy="5400675"/>
            <wp:effectExtent l="0" t="0" r="9525" b="9525"/>
            <wp:docPr id="4" name="Picture 4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ba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540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0FAAF6" w14:textId="77777777" w:rsidR="0001451C" w:rsidRDefault="0001451C" w:rsidP="0001451C">
      <w:pPr>
        <w:ind w:firstLine="236"/>
        <w:jc w:val="thaiDistribute"/>
        <w:rPr>
          <w:color w:val="000000" w:themeColor="text1"/>
        </w:rPr>
      </w:pPr>
      <w:r w:rsidRPr="00D95571">
        <w:rPr>
          <w:b/>
          <w:bCs/>
          <w:color w:val="000000" w:themeColor="text1"/>
        </w:rPr>
        <w:t>Fig</w:t>
      </w:r>
      <w:r>
        <w:rPr>
          <w:b/>
          <w:bCs/>
          <w:color w:val="000000" w:themeColor="text1"/>
        </w:rPr>
        <w:t xml:space="preserve">ure S4 </w:t>
      </w:r>
      <w:r w:rsidRPr="00AF0B16">
        <w:rPr>
          <w:color w:val="000000" w:themeColor="text1"/>
        </w:rPr>
        <w:t>Inhibitory effect of silibinin on the cancer HT1080 cell invasion. The Matrigel-coated Transwell system was used to measure the cancer cell invasion. Cell migration was detected by crystal violet staining solution. Data are shown as averages ± SD from three independent experiments. Statistical significance was determined using the Student's t-test (**P&lt;0.01, ***P&lt;0.001).</w:t>
      </w:r>
      <w:bookmarkEnd w:id="0"/>
    </w:p>
    <w:p w14:paraId="381E55D7" w14:textId="77777777" w:rsidR="0001451C" w:rsidRPr="002834B6" w:rsidRDefault="0001451C" w:rsidP="0001451C">
      <w:pPr>
        <w:pStyle w:val="EndNoteBibliography"/>
        <w:ind w:firstLine="240"/>
        <w:rPr>
          <w:color w:val="000000" w:themeColor="text1"/>
        </w:rPr>
      </w:pPr>
      <w:r w:rsidRPr="002834B6">
        <w:rPr>
          <w:color w:val="000000" w:themeColor="text1"/>
        </w:rPr>
        <w:fldChar w:fldCharType="begin"/>
      </w:r>
      <w:r w:rsidRPr="002D27AD">
        <w:rPr>
          <w:color w:val="000000" w:themeColor="text1"/>
        </w:rPr>
        <w:instrText xml:space="preserve"> ADDIN EN.REFLIST </w:instrText>
      </w:r>
      <w:r>
        <w:rPr>
          <w:color w:val="000000" w:themeColor="text1"/>
        </w:rPr>
        <w:fldChar w:fldCharType="separate"/>
      </w:r>
      <w:r w:rsidRPr="002834B6">
        <w:rPr>
          <w:color w:val="000000" w:themeColor="text1"/>
        </w:rPr>
        <w:fldChar w:fldCharType="end"/>
      </w:r>
    </w:p>
    <w:p w14:paraId="75D54253" w14:textId="77777777" w:rsidR="00386883" w:rsidRDefault="00000000">
      <w:pPr>
        <w:ind w:firstLine="240"/>
      </w:pPr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컴바탕">
    <w:altName w:val="Batang"/>
    <w:charset w:val="81"/>
    <w:family w:val="roman"/>
    <w:pitch w:val="variable"/>
    <w:sig w:usb0="F7FFAFFF" w:usb1="FBDFFFFF" w:usb2="00FFFFFF" w:usb3="00000000" w:csb0="8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51C"/>
    <w:rsid w:val="0001451C"/>
    <w:rsid w:val="003107CE"/>
    <w:rsid w:val="00316534"/>
    <w:rsid w:val="00373D83"/>
    <w:rsid w:val="005C224D"/>
    <w:rsid w:val="00622525"/>
    <w:rsid w:val="006B2C4D"/>
    <w:rsid w:val="00786892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AA10CD"/>
  <w15:chartTrackingRefBased/>
  <w15:docId w15:val="{6DE0CD28-3DEE-4972-99D1-8ED099E8F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451C"/>
    <w:pPr>
      <w:ind w:firstLineChars="100" w:firstLine="100"/>
    </w:pPr>
    <w:rPr>
      <w:rFonts w:ascii="Times New Roman" w:eastAsia="Batang" w:hAnsi="Times New Roman" w:cs="Times New Roman"/>
      <w:color w:val="000000"/>
      <w:sz w:val="24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01451C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01451C"/>
    <w:rPr>
      <w:rFonts w:ascii="Times New Roman" w:eastAsia="Batang" w:hAnsi="Times New Roman" w:cs="Times New Roman"/>
      <w:noProof/>
      <w:color w:val="000000"/>
      <w:sz w:val="24"/>
      <w:szCs w:val="24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252</Words>
  <Characters>1440</Characters>
  <Application>Microsoft Office Word</Application>
  <DocSecurity>0</DocSecurity>
  <Lines>12</Lines>
  <Paragraphs>3</Paragraphs>
  <ScaleCrop>false</ScaleCrop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2022-09-22T15:27:00Z</dcterms:created>
  <dcterms:modified xsi:type="dcterms:W3CDTF">2022-09-22T15:27:00Z</dcterms:modified>
</cp:coreProperties>
</file>