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4F4D2" w14:textId="77777777" w:rsidR="0099496A" w:rsidRPr="00C86D0D" w:rsidRDefault="0099496A" w:rsidP="0099496A">
      <w:pPr>
        <w:pStyle w:val="Heading1"/>
        <w:rPr>
          <w:rFonts w:ascii="Calibri" w:hAnsi="Calibri"/>
          <w:b/>
          <w:color w:val="auto"/>
          <w:lang w:val="en-US"/>
        </w:rPr>
      </w:pPr>
      <w:r w:rsidRPr="00C86D0D">
        <w:rPr>
          <w:rFonts w:ascii="Calibri" w:hAnsi="Calibri"/>
          <w:b/>
          <w:color w:val="auto"/>
          <w:lang w:val="en-US"/>
        </w:rPr>
        <w:t>KidneyNetwork: Using kidney-derived gene expression data to predict and prioritize novel genes involved in kidney disease</w:t>
      </w:r>
    </w:p>
    <w:p w14:paraId="6EBE9669" w14:textId="123E02A2" w:rsidR="0099496A" w:rsidRPr="00624A12" w:rsidRDefault="0099496A" w:rsidP="0099496A">
      <w:pPr>
        <w:pStyle w:val="Heading1"/>
        <w:rPr>
          <w:lang w:val="en-US"/>
        </w:rPr>
      </w:pPr>
      <w:proofErr w:type="spellStart"/>
      <w:r w:rsidRPr="00624A12">
        <w:rPr>
          <w:rFonts w:ascii="Calibri" w:eastAsia="Calibri" w:hAnsi="Calibri" w:cs="Calibri"/>
          <w:color w:val="000000" w:themeColor="text1"/>
          <w:sz w:val="22"/>
          <w:szCs w:val="22"/>
          <w:lang w:val="en-US"/>
        </w:rPr>
        <w:t>Floranne</w:t>
      </w:r>
      <w:proofErr w:type="spellEnd"/>
      <w:r w:rsidRPr="00624A12">
        <w:rPr>
          <w:rFonts w:ascii="Calibri" w:eastAsia="Calibri" w:hAnsi="Calibri" w:cs="Calibri"/>
          <w:color w:val="000000" w:themeColor="text1"/>
          <w:sz w:val="22"/>
          <w:szCs w:val="22"/>
          <w:lang w:val="en-US"/>
        </w:rPr>
        <w:t xml:space="preserve"> Boulogne, Laura R. Claus, Henry Wiersma, Roy </w:t>
      </w:r>
      <w:proofErr w:type="spellStart"/>
      <w:r w:rsidRPr="00624A12">
        <w:rPr>
          <w:rFonts w:ascii="Calibri" w:eastAsia="Calibri" w:hAnsi="Calibri" w:cs="Calibri"/>
          <w:color w:val="000000" w:themeColor="text1"/>
          <w:sz w:val="22"/>
          <w:szCs w:val="22"/>
          <w:lang w:val="en-US"/>
        </w:rPr>
        <w:t>Oelen</w:t>
      </w:r>
      <w:proofErr w:type="spellEnd"/>
      <w:r w:rsidRPr="00624A12">
        <w:rPr>
          <w:rFonts w:ascii="Calibri" w:eastAsia="Calibri" w:hAnsi="Calibri" w:cs="Calibri"/>
          <w:color w:val="000000" w:themeColor="text1"/>
          <w:sz w:val="22"/>
          <w:szCs w:val="22"/>
          <w:lang w:val="en-US"/>
        </w:rPr>
        <w:t xml:space="preserve">, Floor </w:t>
      </w:r>
      <w:proofErr w:type="spellStart"/>
      <w:r w:rsidRPr="00624A12">
        <w:rPr>
          <w:rFonts w:ascii="Calibri" w:eastAsia="Calibri" w:hAnsi="Calibri" w:cs="Calibri"/>
          <w:color w:val="000000" w:themeColor="text1"/>
          <w:sz w:val="22"/>
          <w:szCs w:val="22"/>
          <w:lang w:val="en-US"/>
        </w:rPr>
        <w:t>Schukking</w:t>
      </w:r>
      <w:proofErr w:type="spellEnd"/>
      <w:r w:rsidRPr="00624A12">
        <w:rPr>
          <w:rFonts w:ascii="Calibri" w:eastAsia="Calibri" w:hAnsi="Calibri" w:cs="Calibri"/>
          <w:color w:val="000000" w:themeColor="text1"/>
          <w:sz w:val="22"/>
          <w:szCs w:val="22"/>
          <w:lang w:val="en-US"/>
        </w:rPr>
        <w:t xml:space="preserve">, Niek de Klein, Shuang Li, Harm-Jan </w:t>
      </w:r>
      <w:proofErr w:type="spellStart"/>
      <w:r w:rsidRPr="00624A12">
        <w:rPr>
          <w:rFonts w:ascii="Calibri" w:eastAsia="Calibri" w:hAnsi="Calibri" w:cs="Calibri"/>
          <w:color w:val="000000" w:themeColor="text1"/>
          <w:sz w:val="22"/>
          <w:szCs w:val="22"/>
          <w:lang w:val="en-US"/>
        </w:rPr>
        <w:t>Westra</w:t>
      </w:r>
      <w:proofErr w:type="spellEnd"/>
      <w:r w:rsidRPr="00624A12">
        <w:rPr>
          <w:rFonts w:ascii="Calibri" w:eastAsia="Calibri" w:hAnsi="Calibri" w:cs="Calibri"/>
          <w:color w:val="000000" w:themeColor="text1"/>
          <w:sz w:val="22"/>
          <w:szCs w:val="22"/>
          <w:lang w:val="en-US"/>
        </w:rPr>
        <w:t xml:space="preserve">, Bert van der </w:t>
      </w:r>
      <w:proofErr w:type="spellStart"/>
      <w:r w:rsidRPr="00624A12">
        <w:rPr>
          <w:rFonts w:ascii="Calibri" w:eastAsia="Calibri" w:hAnsi="Calibri" w:cs="Calibri"/>
          <w:color w:val="000000" w:themeColor="text1"/>
          <w:sz w:val="22"/>
          <w:szCs w:val="22"/>
          <w:lang w:val="en-US"/>
        </w:rPr>
        <w:t>Zwaag</w:t>
      </w:r>
      <w:proofErr w:type="spellEnd"/>
      <w:r w:rsidRPr="00624A12">
        <w:rPr>
          <w:rFonts w:ascii="Calibri" w:eastAsia="Calibri" w:hAnsi="Calibri" w:cs="Calibri"/>
          <w:color w:val="000000" w:themeColor="text1"/>
          <w:sz w:val="22"/>
          <w:szCs w:val="22"/>
          <w:lang w:val="en-US"/>
        </w:rPr>
        <w:t xml:space="preserve">, </w:t>
      </w:r>
      <w:proofErr w:type="spellStart"/>
      <w:r w:rsidRPr="00624A12">
        <w:rPr>
          <w:rFonts w:ascii="Calibri" w:eastAsia="Calibri" w:hAnsi="Calibri" w:cs="Calibri"/>
          <w:color w:val="000000" w:themeColor="text1"/>
          <w:sz w:val="22"/>
          <w:szCs w:val="22"/>
          <w:lang w:val="en-US"/>
        </w:rPr>
        <w:t>Franka</w:t>
      </w:r>
      <w:proofErr w:type="spellEnd"/>
      <w:r w:rsidRPr="00624A12">
        <w:rPr>
          <w:rFonts w:ascii="Calibri" w:eastAsia="Calibri" w:hAnsi="Calibri" w:cs="Calibri"/>
          <w:color w:val="000000" w:themeColor="text1"/>
          <w:sz w:val="22"/>
          <w:szCs w:val="22"/>
          <w:lang w:val="en-US"/>
        </w:rPr>
        <w:t xml:space="preserve"> van </w:t>
      </w:r>
      <w:proofErr w:type="spellStart"/>
      <w:r w:rsidRPr="00624A12">
        <w:rPr>
          <w:rFonts w:ascii="Calibri" w:eastAsia="Calibri" w:hAnsi="Calibri" w:cs="Calibri"/>
          <w:color w:val="000000" w:themeColor="text1"/>
          <w:sz w:val="22"/>
          <w:szCs w:val="22"/>
          <w:lang w:val="en-US"/>
        </w:rPr>
        <w:t>Reekum</w:t>
      </w:r>
      <w:proofErr w:type="spellEnd"/>
      <w:r w:rsidRPr="00624A12">
        <w:rPr>
          <w:rFonts w:ascii="Calibri" w:eastAsia="Calibri" w:hAnsi="Calibri" w:cs="Calibri"/>
          <w:color w:val="000000" w:themeColor="text1"/>
          <w:sz w:val="22"/>
          <w:szCs w:val="22"/>
          <w:lang w:val="en-US"/>
        </w:rPr>
        <w:t>,</w:t>
      </w:r>
      <w:r w:rsidR="00356058">
        <w:rPr>
          <w:rFonts w:ascii="Calibri" w:eastAsia="Calibri" w:hAnsi="Calibri" w:cs="Calibri"/>
          <w:color w:val="000000" w:themeColor="text1"/>
          <w:sz w:val="22"/>
          <w:szCs w:val="22"/>
          <w:lang w:val="en-US"/>
        </w:rPr>
        <w:t xml:space="preserve"> </w:t>
      </w:r>
      <w:r w:rsidR="00356058" w:rsidRPr="00624A12">
        <w:rPr>
          <w:rFonts w:ascii="Calibri" w:eastAsia="Calibri" w:hAnsi="Calibri" w:cs="Calibri"/>
          <w:color w:val="000000" w:themeColor="text1"/>
          <w:sz w:val="22"/>
          <w:szCs w:val="22"/>
          <w:lang w:val="en-US"/>
        </w:rPr>
        <w:t>Genomics England Research Consortium</w:t>
      </w:r>
      <w:r w:rsidR="00356058">
        <w:rPr>
          <w:rFonts w:ascii="Calibri" w:eastAsia="Calibri" w:hAnsi="Calibri" w:cs="Calibri"/>
          <w:color w:val="000000" w:themeColor="text1"/>
          <w:sz w:val="22"/>
          <w:szCs w:val="22"/>
          <w:lang w:val="en-US"/>
        </w:rPr>
        <w:t>,</w:t>
      </w:r>
      <w:r w:rsidRPr="00624A12">
        <w:rPr>
          <w:rFonts w:ascii="Calibri" w:eastAsia="Calibri" w:hAnsi="Calibri" w:cs="Calibri"/>
          <w:i/>
          <w:iCs/>
          <w:color w:val="000000" w:themeColor="text1"/>
          <w:sz w:val="22"/>
          <w:szCs w:val="22"/>
          <w:lang w:val="en-US"/>
        </w:rPr>
        <w:t xml:space="preserve"> </w:t>
      </w:r>
      <w:r w:rsidRPr="00624A12">
        <w:rPr>
          <w:rFonts w:ascii="Calibri" w:eastAsia="Calibri" w:hAnsi="Calibri" w:cs="Calibri"/>
          <w:color w:val="000000" w:themeColor="text1"/>
          <w:sz w:val="22"/>
          <w:szCs w:val="22"/>
          <w:lang w:val="en-US"/>
        </w:rPr>
        <w:t xml:space="preserve">Dana </w:t>
      </w:r>
      <w:proofErr w:type="spellStart"/>
      <w:r w:rsidRPr="00624A12">
        <w:rPr>
          <w:rFonts w:ascii="Calibri" w:eastAsia="Calibri" w:hAnsi="Calibri" w:cs="Calibri"/>
          <w:color w:val="000000" w:themeColor="text1"/>
          <w:sz w:val="22"/>
          <w:szCs w:val="22"/>
          <w:lang w:val="en-US"/>
        </w:rPr>
        <w:t>Sierks</w:t>
      </w:r>
      <w:proofErr w:type="spellEnd"/>
      <w:r w:rsidRPr="00624A12">
        <w:rPr>
          <w:rFonts w:ascii="Calibri" w:eastAsia="Calibri" w:hAnsi="Calibri" w:cs="Calibri"/>
          <w:color w:val="000000" w:themeColor="text1"/>
          <w:sz w:val="22"/>
          <w:szCs w:val="22"/>
          <w:lang w:val="en-US"/>
        </w:rPr>
        <w:t xml:space="preserve">, Ria </w:t>
      </w:r>
      <w:proofErr w:type="spellStart"/>
      <w:r w:rsidRPr="00624A12">
        <w:rPr>
          <w:rFonts w:ascii="Calibri" w:eastAsia="Calibri" w:hAnsi="Calibri" w:cs="Calibri"/>
          <w:color w:val="000000" w:themeColor="text1"/>
          <w:sz w:val="22"/>
          <w:szCs w:val="22"/>
          <w:lang w:val="en-US"/>
        </w:rPr>
        <w:t>Schönauer</w:t>
      </w:r>
      <w:proofErr w:type="spellEnd"/>
      <w:r w:rsidRPr="00624A12">
        <w:rPr>
          <w:rFonts w:ascii="Calibri" w:eastAsia="Calibri" w:hAnsi="Calibri" w:cs="Calibri"/>
          <w:color w:val="000000" w:themeColor="text1"/>
          <w:sz w:val="22"/>
          <w:szCs w:val="22"/>
          <w:lang w:val="en-US"/>
        </w:rPr>
        <w:t xml:space="preserve">, </w:t>
      </w:r>
      <w:proofErr w:type="spellStart"/>
      <w:r w:rsidR="003437D2" w:rsidRPr="003437D2">
        <w:rPr>
          <w:rFonts w:ascii="Calibri" w:eastAsia="Calibri" w:hAnsi="Calibri" w:cs="Calibri"/>
          <w:color w:val="000000" w:themeColor="text1"/>
          <w:sz w:val="22"/>
          <w:szCs w:val="22"/>
          <w:lang w:val="en-US"/>
        </w:rPr>
        <w:t>Zhigui</w:t>
      </w:r>
      <w:proofErr w:type="spellEnd"/>
      <w:r w:rsidR="003437D2" w:rsidRPr="003437D2">
        <w:rPr>
          <w:rFonts w:ascii="Calibri" w:eastAsia="Calibri" w:hAnsi="Calibri" w:cs="Calibri"/>
          <w:color w:val="000000" w:themeColor="text1"/>
          <w:sz w:val="22"/>
          <w:szCs w:val="22"/>
          <w:lang w:val="en-US"/>
        </w:rPr>
        <w:t xml:space="preserve"> Li</w:t>
      </w:r>
      <w:r w:rsidR="003437D2">
        <w:rPr>
          <w:rFonts w:ascii="Calibri" w:eastAsia="Calibri" w:hAnsi="Calibri" w:cs="Calibri"/>
          <w:color w:val="000000" w:themeColor="text1"/>
          <w:sz w:val="22"/>
          <w:szCs w:val="22"/>
          <w:lang w:val="en-US"/>
        </w:rPr>
        <w:t>,</w:t>
      </w:r>
      <w:r w:rsidR="00FC1631">
        <w:rPr>
          <w:rFonts w:ascii="Calibri" w:eastAsia="Calibri" w:hAnsi="Calibri" w:cs="Calibri"/>
          <w:color w:val="000000" w:themeColor="text1"/>
          <w:sz w:val="22"/>
          <w:szCs w:val="22"/>
          <w:lang w:val="en-US"/>
        </w:rPr>
        <w:t xml:space="preserve"> </w:t>
      </w:r>
      <w:r w:rsidR="00FC1631" w:rsidRPr="00FC1631">
        <w:rPr>
          <w:rFonts w:ascii="Calibri" w:eastAsia="Calibri" w:hAnsi="Calibri" w:cs="Calibri"/>
          <w:color w:val="000000" w:themeColor="text1"/>
          <w:sz w:val="22"/>
          <w:szCs w:val="22"/>
          <w:lang w:val="en-US"/>
        </w:rPr>
        <w:t xml:space="preserve">Emilia K. </w:t>
      </w:r>
      <w:proofErr w:type="spellStart"/>
      <w:r w:rsidR="00FC1631" w:rsidRPr="00FC1631">
        <w:rPr>
          <w:rFonts w:ascii="Calibri" w:eastAsia="Calibri" w:hAnsi="Calibri" w:cs="Calibri"/>
          <w:color w:val="000000" w:themeColor="text1"/>
          <w:sz w:val="22"/>
          <w:szCs w:val="22"/>
          <w:lang w:val="en-US"/>
        </w:rPr>
        <w:t>Bijlsma</w:t>
      </w:r>
      <w:proofErr w:type="spellEnd"/>
      <w:r w:rsidR="00FC1631" w:rsidRPr="00FC1631">
        <w:rPr>
          <w:rFonts w:ascii="Calibri" w:eastAsia="Calibri" w:hAnsi="Calibri" w:cs="Calibri"/>
          <w:color w:val="000000" w:themeColor="text1"/>
          <w:sz w:val="22"/>
          <w:szCs w:val="22"/>
          <w:lang w:val="en-US"/>
        </w:rPr>
        <w:t>, Willem-Jan W. Bos,</w:t>
      </w:r>
      <w:r w:rsidR="003437D2" w:rsidRPr="003437D2">
        <w:rPr>
          <w:rFonts w:ascii="Calibri" w:eastAsia="Calibri" w:hAnsi="Calibri" w:cs="Calibri"/>
          <w:color w:val="000000" w:themeColor="text1"/>
          <w:sz w:val="22"/>
          <w:szCs w:val="22"/>
          <w:lang w:val="en-US"/>
        </w:rPr>
        <w:t xml:space="preserve"> </w:t>
      </w:r>
      <w:r w:rsidRPr="00624A12">
        <w:rPr>
          <w:rFonts w:ascii="Calibri" w:eastAsia="Calibri" w:hAnsi="Calibri" w:cs="Calibri"/>
          <w:color w:val="000000" w:themeColor="text1"/>
          <w:sz w:val="22"/>
          <w:szCs w:val="22"/>
          <w:lang w:val="en-US"/>
        </w:rPr>
        <w:t xml:space="preserve">Jan </w:t>
      </w:r>
      <w:proofErr w:type="spellStart"/>
      <w:r w:rsidRPr="00624A12">
        <w:rPr>
          <w:rFonts w:ascii="Calibri" w:eastAsia="Calibri" w:hAnsi="Calibri" w:cs="Calibri"/>
          <w:color w:val="000000" w:themeColor="text1"/>
          <w:sz w:val="22"/>
          <w:szCs w:val="22"/>
          <w:lang w:val="en-US"/>
        </w:rPr>
        <w:t>Halbritter</w:t>
      </w:r>
      <w:proofErr w:type="spellEnd"/>
      <w:r w:rsidRPr="00624A12">
        <w:rPr>
          <w:rFonts w:ascii="Calibri" w:eastAsia="Calibri" w:hAnsi="Calibri" w:cs="Calibri"/>
          <w:color w:val="000000" w:themeColor="text1"/>
          <w:sz w:val="22"/>
          <w:szCs w:val="22"/>
          <w:lang w:val="en-US"/>
        </w:rPr>
        <w:t xml:space="preserve">, Nine V.A.M. </w:t>
      </w:r>
      <w:proofErr w:type="spellStart"/>
      <w:r w:rsidRPr="0069051B">
        <w:rPr>
          <w:rFonts w:ascii="Calibri" w:eastAsia="Calibri" w:hAnsi="Calibri" w:cs="Calibri"/>
          <w:color w:val="000000" w:themeColor="text1"/>
          <w:sz w:val="22"/>
          <w:szCs w:val="22"/>
          <w:lang w:val="en-US"/>
        </w:rPr>
        <w:t>Knoers</w:t>
      </w:r>
      <w:proofErr w:type="spellEnd"/>
      <w:r w:rsidRPr="0069051B">
        <w:rPr>
          <w:rFonts w:ascii="Calibri" w:eastAsia="Calibri" w:hAnsi="Calibri" w:cs="Calibri"/>
          <w:color w:val="000000" w:themeColor="text1"/>
          <w:sz w:val="22"/>
          <w:szCs w:val="22"/>
          <w:lang w:val="en-US"/>
        </w:rPr>
        <w:t xml:space="preserve">, </w:t>
      </w:r>
      <w:r w:rsidR="0069051B" w:rsidRPr="0069051B">
        <w:rPr>
          <w:rFonts w:ascii="Calibri" w:eastAsia="Calibri" w:hAnsi="Calibri" w:cs="Calibri"/>
          <w:color w:val="000000" w:themeColor="text1"/>
          <w:sz w:val="22"/>
          <w:szCs w:val="22"/>
          <w:lang w:val="en-US"/>
        </w:rPr>
        <w:t xml:space="preserve">Whitney </w:t>
      </w:r>
      <w:proofErr w:type="spellStart"/>
      <w:r w:rsidR="0069051B" w:rsidRPr="0069051B">
        <w:rPr>
          <w:rFonts w:ascii="Calibri" w:eastAsia="Calibri" w:hAnsi="Calibri" w:cs="Calibri"/>
          <w:color w:val="000000" w:themeColor="text1"/>
          <w:sz w:val="22"/>
          <w:szCs w:val="22"/>
          <w:lang w:val="en-US"/>
        </w:rPr>
        <w:t>Besse</w:t>
      </w:r>
      <w:proofErr w:type="spellEnd"/>
      <w:r w:rsidR="0069051B" w:rsidRPr="0069051B">
        <w:rPr>
          <w:rFonts w:ascii="Calibri" w:eastAsia="Calibri" w:hAnsi="Calibri" w:cs="Calibri"/>
          <w:color w:val="000000" w:themeColor="text1"/>
          <w:sz w:val="22"/>
          <w:szCs w:val="22"/>
          <w:lang w:val="en-US"/>
        </w:rPr>
        <w:t xml:space="preserve">, </w:t>
      </w:r>
      <w:r w:rsidRPr="0069051B">
        <w:rPr>
          <w:rFonts w:ascii="Calibri" w:eastAsia="Calibri" w:hAnsi="Calibri" w:cs="Calibri"/>
          <w:color w:val="000000" w:themeColor="text1"/>
          <w:sz w:val="22"/>
          <w:szCs w:val="22"/>
          <w:lang w:val="en-US"/>
        </w:rPr>
        <w:t>Patrick</w:t>
      </w:r>
      <w:r w:rsidRPr="00624A12">
        <w:rPr>
          <w:rFonts w:ascii="Calibri" w:eastAsia="Calibri" w:hAnsi="Calibri" w:cs="Calibri"/>
          <w:color w:val="000000" w:themeColor="text1"/>
          <w:sz w:val="22"/>
          <w:szCs w:val="22"/>
          <w:lang w:val="en-US"/>
        </w:rPr>
        <w:t xml:space="preserve"> </w:t>
      </w:r>
      <w:proofErr w:type="spellStart"/>
      <w:r w:rsidRPr="00624A12">
        <w:rPr>
          <w:rFonts w:ascii="Calibri" w:eastAsia="Calibri" w:hAnsi="Calibri" w:cs="Calibri"/>
          <w:color w:val="000000" w:themeColor="text1"/>
          <w:sz w:val="22"/>
          <w:szCs w:val="22"/>
          <w:lang w:val="en-US"/>
        </w:rPr>
        <w:t>Deelen</w:t>
      </w:r>
      <w:proofErr w:type="spellEnd"/>
      <w:r w:rsidRPr="00624A12">
        <w:rPr>
          <w:rFonts w:ascii="Calibri" w:eastAsia="Calibri" w:hAnsi="Calibri" w:cs="Calibri"/>
          <w:color w:val="000000" w:themeColor="text1"/>
          <w:sz w:val="22"/>
          <w:szCs w:val="22"/>
          <w:lang w:val="en-US"/>
        </w:rPr>
        <w:t xml:space="preserve">, Lude Franke, </w:t>
      </w:r>
      <w:proofErr w:type="spellStart"/>
      <w:r w:rsidRPr="00624A12">
        <w:rPr>
          <w:rFonts w:ascii="Calibri" w:eastAsia="Calibri" w:hAnsi="Calibri" w:cs="Calibri"/>
          <w:color w:val="000000" w:themeColor="text1"/>
          <w:sz w:val="22"/>
          <w:szCs w:val="22"/>
          <w:lang w:val="en-US"/>
        </w:rPr>
        <w:t>Albertien</w:t>
      </w:r>
      <w:proofErr w:type="spellEnd"/>
      <w:r w:rsidRPr="00624A12">
        <w:rPr>
          <w:rFonts w:ascii="Calibri" w:eastAsia="Calibri" w:hAnsi="Calibri" w:cs="Calibri"/>
          <w:color w:val="000000" w:themeColor="text1"/>
          <w:sz w:val="22"/>
          <w:szCs w:val="22"/>
          <w:lang w:val="en-US"/>
        </w:rPr>
        <w:t xml:space="preserve"> M. van </w:t>
      </w:r>
      <w:proofErr w:type="spellStart"/>
      <w:r w:rsidRPr="00624A12">
        <w:rPr>
          <w:rFonts w:ascii="Calibri" w:eastAsia="Calibri" w:hAnsi="Calibri" w:cs="Calibri"/>
          <w:color w:val="000000" w:themeColor="text1"/>
          <w:sz w:val="22"/>
          <w:szCs w:val="22"/>
          <w:lang w:val="en-US"/>
        </w:rPr>
        <w:t>Eerde</w:t>
      </w:r>
      <w:proofErr w:type="spellEnd"/>
    </w:p>
    <w:p w14:paraId="672A6659" w14:textId="77777777" w:rsidR="006B7E4C" w:rsidRPr="00624A12" w:rsidRDefault="006B7E4C" w:rsidP="00DD4000">
      <w:pPr>
        <w:pStyle w:val="Heading1"/>
        <w:rPr>
          <w:b/>
          <w:color w:val="auto"/>
          <w:sz w:val="48"/>
          <w:szCs w:val="48"/>
          <w:lang w:val="en-US"/>
        </w:rPr>
      </w:pPr>
    </w:p>
    <w:p w14:paraId="2B6C3836" w14:textId="77777777" w:rsidR="00006FAA" w:rsidRPr="009C361E" w:rsidRDefault="00006FAA" w:rsidP="00DD4000">
      <w:pPr>
        <w:pStyle w:val="Heading1"/>
        <w:rPr>
          <w:b/>
          <w:color w:val="auto"/>
        </w:rPr>
      </w:pPr>
      <w:r w:rsidRPr="009C361E">
        <w:rPr>
          <w:b/>
          <w:color w:val="auto"/>
        </w:rPr>
        <w:t>Supplemental material</w:t>
      </w:r>
    </w:p>
    <w:sdt>
      <w:sdtPr>
        <w:rPr>
          <w:rFonts w:asciiTheme="minorHAnsi" w:eastAsiaTheme="minorHAnsi" w:hAnsiTheme="minorHAnsi" w:cstheme="minorBidi"/>
          <w:color w:val="auto"/>
          <w:sz w:val="22"/>
          <w:szCs w:val="22"/>
          <w:lang w:val="en-GB" w:eastAsia="en-US"/>
        </w:rPr>
        <w:id w:val="-2069949104"/>
        <w:docPartObj>
          <w:docPartGallery w:val="Table of Contents"/>
          <w:docPartUnique/>
        </w:docPartObj>
      </w:sdtPr>
      <w:sdtEndPr>
        <w:rPr>
          <w:b/>
          <w:bCs/>
          <w:noProof/>
        </w:rPr>
      </w:sdtEndPr>
      <w:sdtContent>
        <w:p w14:paraId="29014513" w14:textId="0692A1A4" w:rsidR="00752354" w:rsidRPr="002E22AA" w:rsidRDefault="00752354">
          <w:pPr>
            <w:pStyle w:val="TOCHeading"/>
            <w:rPr>
              <w:color w:val="000000" w:themeColor="text1"/>
            </w:rPr>
          </w:pPr>
          <w:proofErr w:type="spellStart"/>
          <w:r w:rsidRPr="002E22AA">
            <w:rPr>
              <w:color w:val="000000" w:themeColor="text1"/>
            </w:rPr>
            <w:t>Table</w:t>
          </w:r>
          <w:proofErr w:type="spellEnd"/>
          <w:r w:rsidRPr="002E22AA">
            <w:rPr>
              <w:color w:val="000000" w:themeColor="text1"/>
            </w:rPr>
            <w:t xml:space="preserve"> of Contents</w:t>
          </w:r>
        </w:p>
        <w:p w14:paraId="51A47964" w14:textId="468E0760" w:rsidR="0026542F" w:rsidRDefault="00A72066">
          <w:pPr>
            <w:pStyle w:val="TOC1"/>
            <w:tabs>
              <w:tab w:val="right" w:leader="dot" w:pos="9016"/>
            </w:tabs>
            <w:rPr>
              <w:rFonts w:eastAsiaTheme="minorEastAsia" w:cstheme="minorBidi"/>
              <w:b w:val="0"/>
              <w:bCs w:val="0"/>
              <w:noProof/>
              <w:sz w:val="24"/>
              <w:szCs w:val="24"/>
              <w:lang w:val="en-NL" w:eastAsia="en-GB"/>
            </w:rPr>
          </w:pPr>
          <w:r>
            <w:rPr>
              <w:b w:val="0"/>
              <w:bCs w:val="0"/>
            </w:rPr>
            <w:fldChar w:fldCharType="begin"/>
          </w:r>
          <w:r>
            <w:rPr>
              <w:b w:val="0"/>
              <w:bCs w:val="0"/>
            </w:rPr>
            <w:instrText xml:space="preserve"> TOC \h \z \u \t "Heading 2,1,Heading 3,2" </w:instrText>
          </w:r>
          <w:r>
            <w:rPr>
              <w:b w:val="0"/>
              <w:bCs w:val="0"/>
            </w:rPr>
            <w:fldChar w:fldCharType="separate"/>
          </w:r>
          <w:hyperlink w:anchor="_Toc110866063" w:history="1">
            <w:r w:rsidR="0026542F" w:rsidRPr="008951E5">
              <w:rPr>
                <w:rStyle w:val="Hyperlink"/>
                <w:noProof/>
              </w:rPr>
              <w:t>Supplementary figures</w:t>
            </w:r>
            <w:r w:rsidR="0026542F">
              <w:rPr>
                <w:noProof/>
                <w:webHidden/>
              </w:rPr>
              <w:tab/>
            </w:r>
            <w:r w:rsidR="0026542F">
              <w:rPr>
                <w:noProof/>
                <w:webHidden/>
              </w:rPr>
              <w:fldChar w:fldCharType="begin"/>
            </w:r>
            <w:r w:rsidR="0026542F">
              <w:rPr>
                <w:noProof/>
                <w:webHidden/>
              </w:rPr>
              <w:instrText xml:space="preserve"> PAGEREF _Toc110866063 \h </w:instrText>
            </w:r>
            <w:r w:rsidR="0026542F">
              <w:rPr>
                <w:noProof/>
                <w:webHidden/>
              </w:rPr>
            </w:r>
            <w:r w:rsidR="0026542F">
              <w:rPr>
                <w:noProof/>
                <w:webHidden/>
              </w:rPr>
              <w:fldChar w:fldCharType="separate"/>
            </w:r>
            <w:r w:rsidR="0026542F">
              <w:rPr>
                <w:noProof/>
                <w:webHidden/>
              </w:rPr>
              <w:t>4</w:t>
            </w:r>
            <w:r w:rsidR="0026542F">
              <w:rPr>
                <w:noProof/>
                <w:webHidden/>
              </w:rPr>
              <w:fldChar w:fldCharType="end"/>
            </w:r>
          </w:hyperlink>
        </w:p>
        <w:p w14:paraId="2DD1C4A6" w14:textId="64F5B310"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64" w:history="1">
            <w:r w:rsidR="0026542F" w:rsidRPr="008951E5">
              <w:rPr>
                <w:rStyle w:val="Hyperlink"/>
                <w:noProof/>
              </w:rPr>
              <w:t>Figure S1: Principal component analysis (PCA) was used for sample quality control and selection.</w:t>
            </w:r>
            <w:r w:rsidR="0026542F">
              <w:rPr>
                <w:noProof/>
                <w:webHidden/>
              </w:rPr>
              <w:tab/>
            </w:r>
            <w:r w:rsidR="0026542F">
              <w:rPr>
                <w:noProof/>
                <w:webHidden/>
              </w:rPr>
              <w:fldChar w:fldCharType="begin"/>
            </w:r>
            <w:r w:rsidR="0026542F">
              <w:rPr>
                <w:noProof/>
                <w:webHidden/>
              </w:rPr>
              <w:instrText xml:space="preserve"> PAGEREF _Toc110866064 \h </w:instrText>
            </w:r>
            <w:r w:rsidR="0026542F">
              <w:rPr>
                <w:noProof/>
                <w:webHidden/>
              </w:rPr>
            </w:r>
            <w:r w:rsidR="0026542F">
              <w:rPr>
                <w:noProof/>
                <w:webHidden/>
              </w:rPr>
              <w:fldChar w:fldCharType="separate"/>
            </w:r>
            <w:r w:rsidR="0026542F">
              <w:rPr>
                <w:noProof/>
                <w:webHidden/>
              </w:rPr>
              <w:t>4</w:t>
            </w:r>
            <w:r w:rsidR="0026542F">
              <w:rPr>
                <w:noProof/>
                <w:webHidden/>
              </w:rPr>
              <w:fldChar w:fldCharType="end"/>
            </w:r>
          </w:hyperlink>
        </w:p>
        <w:p w14:paraId="6371ED8B" w14:textId="2BABF1BD"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65" w:history="1">
            <w:r w:rsidR="0026542F" w:rsidRPr="008951E5">
              <w:rPr>
                <w:rStyle w:val="Hyperlink"/>
                <w:noProof/>
              </w:rPr>
              <w:t>Figure S2: Flowchart visualizing the sample selection of kidney-derived RNA sequencing data.</w:t>
            </w:r>
            <w:r w:rsidR="0026542F">
              <w:rPr>
                <w:noProof/>
                <w:webHidden/>
              </w:rPr>
              <w:tab/>
            </w:r>
            <w:r w:rsidR="0026542F">
              <w:rPr>
                <w:noProof/>
                <w:webHidden/>
              </w:rPr>
              <w:fldChar w:fldCharType="begin"/>
            </w:r>
            <w:r w:rsidR="0026542F">
              <w:rPr>
                <w:noProof/>
                <w:webHidden/>
              </w:rPr>
              <w:instrText xml:space="preserve"> PAGEREF _Toc110866065 \h </w:instrText>
            </w:r>
            <w:r w:rsidR="0026542F">
              <w:rPr>
                <w:noProof/>
                <w:webHidden/>
              </w:rPr>
            </w:r>
            <w:r w:rsidR="0026542F">
              <w:rPr>
                <w:noProof/>
                <w:webHidden/>
              </w:rPr>
              <w:fldChar w:fldCharType="separate"/>
            </w:r>
            <w:r w:rsidR="0026542F">
              <w:rPr>
                <w:noProof/>
                <w:webHidden/>
              </w:rPr>
              <w:t>5</w:t>
            </w:r>
            <w:r w:rsidR="0026542F">
              <w:rPr>
                <w:noProof/>
                <w:webHidden/>
              </w:rPr>
              <w:fldChar w:fldCharType="end"/>
            </w:r>
          </w:hyperlink>
        </w:p>
        <w:p w14:paraId="24B2D426" w14:textId="4DA6A5CD"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66" w:history="1">
            <w:r w:rsidR="0026542F" w:rsidRPr="008951E5">
              <w:rPr>
                <w:rStyle w:val="Hyperlink"/>
                <w:noProof/>
              </w:rPr>
              <w:t>Figure S3: Selecting eigenvector cut-off value for GeneNetwork data based on highest average AUC value of different database.</w:t>
            </w:r>
            <w:r w:rsidR="0026542F">
              <w:rPr>
                <w:noProof/>
                <w:webHidden/>
              </w:rPr>
              <w:tab/>
            </w:r>
            <w:r w:rsidR="0026542F">
              <w:rPr>
                <w:noProof/>
                <w:webHidden/>
              </w:rPr>
              <w:fldChar w:fldCharType="begin"/>
            </w:r>
            <w:r w:rsidR="0026542F">
              <w:rPr>
                <w:noProof/>
                <w:webHidden/>
              </w:rPr>
              <w:instrText xml:space="preserve"> PAGEREF _Toc110866066 \h </w:instrText>
            </w:r>
            <w:r w:rsidR="0026542F">
              <w:rPr>
                <w:noProof/>
                <w:webHidden/>
              </w:rPr>
            </w:r>
            <w:r w:rsidR="0026542F">
              <w:rPr>
                <w:noProof/>
                <w:webHidden/>
              </w:rPr>
              <w:fldChar w:fldCharType="separate"/>
            </w:r>
            <w:r w:rsidR="0026542F">
              <w:rPr>
                <w:noProof/>
                <w:webHidden/>
              </w:rPr>
              <w:t>6</w:t>
            </w:r>
            <w:r w:rsidR="0026542F">
              <w:rPr>
                <w:noProof/>
                <w:webHidden/>
              </w:rPr>
              <w:fldChar w:fldCharType="end"/>
            </w:r>
          </w:hyperlink>
        </w:p>
        <w:p w14:paraId="7B8189CC" w14:textId="320945E7"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67" w:history="1">
            <w:r w:rsidR="0026542F" w:rsidRPr="008951E5">
              <w:rPr>
                <w:rStyle w:val="Hyperlink"/>
                <w:noProof/>
              </w:rPr>
              <w:t>Figure S4: Selecting eigenvector cut-off value for kidney-derived samples data based on highest average AUC of different databases.</w:t>
            </w:r>
            <w:r w:rsidR="0026542F">
              <w:rPr>
                <w:noProof/>
                <w:webHidden/>
              </w:rPr>
              <w:tab/>
            </w:r>
            <w:r w:rsidR="0026542F">
              <w:rPr>
                <w:noProof/>
                <w:webHidden/>
              </w:rPr>
              <w:fldChar w:fldCharType="begin"/>
            </w:r>
            <w:r w:rsidR="0026542F">
              <w:rPr>
                <w:noProof/>
                <w:webHidden/>
              </w:rPr>
              <w:instrText xml:space="preserve"> PAGEREF _Toc110866067 \h </w:instrText>
            </w:r>
            <w:r w:rsidR="0026542F">
              <w:rPr>
                <w:noProof/>
                <w:webHidden/>
              </w:rPr>
            </w:r>
            <w:r w:rsidR="0026542F">
              <w:rPr>
                <w:noProof/>
                <w:webHidden/>
              </w:rPr>
              <w:fldChar w:fldCharType="separate"/>
            </w:r>
            <w:r w:rsidR="0026542F">
              <w:rPr>
                <w:noProof/>
                <w:webHidden/>
              </w:rPr>
              <w:t>7</w:t>
            </w:r>
            <w:r w:rsidR="0026542F">
              <w:rPr>
                <w:noProof/>
                <w:webHidden/>
              </w:rPr>
              <w:fldChar w:fldCharType="end"/>
            </w:r>
          </w:hyperlink>
        </w:p>
        <w:p w14:paraId="339048B4" w14:textId="57FC09D3"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68" w:history="1">
            <w:r w:rsidR="0026542F" w:rsidRPr="008951E5">
              <w:rPr>
                <w:rStyle w:val="Hyperlink"/>
                <w:noProof/>
              </w:rPr>
              <w:t>Figure S5: Pipeline of the updated network analysis.</w:t>
            </w:r>
            <w:r w:rsidR="0026542F">
              <w:rPr>
                <w:noProof/>
                <w:webHidden/>
              </w:rPr>
              <w:tab/>
            </w:r>
            <w:r w:rsidR="0026542F">
              <w:rPr>
                <w:noProof/>
                <w:webHidden/>
              </w:rPr>
              <w:fldChar w:fldCharType="begin"/>
            </w:r>
            <w:r w:rsidR="0026542F">
              <w:rPr>
                <w:noProof/>
                <w:webHidden/>
              </w:rPr>
              <w:instrText xml:space="preserve"> PAGEREF _Toc110866068 \h </w:instrText>
            </w:r>
            <w:r w:rsidR="0026542F">
              <w:rPr>
                <w:noProof/>
                <w:webHidden/>
              </w:rPr>
            </w:r>
            <w:r w:rsidR="0026542F">
              <w:rPr>
                <w:noProof/>
                <w:webHidden/>
              </w:rPr>
              <w:fldChar w:fldCharType="separate"/>
            </w:r>
            <w:r w:rsidR="0026542F">
              <w:rPr>
                <w:noProof/>
                <w:webHidden/>
              </w:rPr>
              <w:t>8</w:t>
            </w:r>
            <w:r w:rsidR="0026542F">
              <w:rPr>
                <w:noProof/>
                <w:webHidden/>
              </w:rPr>
              <w:fldChar w:fldCharType="end"/>
            </w:r>
          </w:hyperlink>
        </w:p>
        <w:p w14:paraId="4141E2F4" w14:textId="24773788"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69" w:history="1">
            <w:r w:rsidR="0026542F" w:rsidRPr="008951E5">
              <w:rPr>
                <w:rStyle w:val="Hyperlink"/>
                <w:noProof/>
              </w:rPr>
              <w:t>Figure S6: AUC value comparison between the original GeneNetwork and GeneNetwork based on the updated HPO database.</w:t>
            </w:r>
            <w:r w:rsidR="0026542F">
              <w:rPr>
                <w:noProof/>
                <w:webHidden/>
              </w:rPr>
              <w:tab/>
            </w:r>
            <w:r w:rsidR="0026542F">
              <w:rPr>
                <w:noProof/>
                <w:webHidden/>
              </w:rPr>
              <w:fldChar w:fldCharType="begin"/>
            </w:r>
            <w:r w:rsidR="0026542F">
              <w:rPr>
                <w:noProof/>
                <w:webHidden/>
              </w:rPr>
              <w:instrText xml:space="preserve"> PAGEREF _Toc110866069 \h </w:instrText>
            </w:r>
            <w:r w:rsidR="0026542F">
              <w:rPr>
                <w:noProof/>
                <w:webHidden/>
              </w:rPr>
            </w:r>
            <w:r w:rsidR="0026542F">
              <w:rPr>
                <w:noProof/>
                <w:webHidden/>
              </w:rPr>
              <w:fldChar w:fldCharType="separate"/>
            </w:r>
            <w:r w:rsidR="0026542F">
              <w:rPr>
                <w:noProof/>
                <w:webHidden/>
              </w:rPr>
              <w:t>9</w:t>
            </w:r>
            <w:r w:rsidR="0026542F">
              <w:rPr>
                <w:noProof/>
                <w:webHidden/>
              </w:rPr>
              <w:fldChar w:fldCharType="end"/>
            </w:r>
          </w:hyperlink>
        </w:p>
        <w:p w14:paraId="17AC8203" w14:textId="796F2042"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0" w:history="1">
            <w:r w:rsidR="0026542F" w:rsidRPr="008951E5">
              <w:rPr>
                <w:rStyle w:val="Hyperlink"/>
                <w:noProof/>
              </w:rPr>
              <w:t>Figure S7: AUC value comparison between the original GeneNetwork pipeline and the updated GeneNetwork pipeline with the original HPO data.</w:t>
            </w:r>
            <w:r w:rsidR="0026542F">
              <w:rPr>
                <w:noProof/>
                <w:webHidden/>
              </w:rPr>
              <w:tab/>
            </w:r>
            <w:r w:rsidR="0026542F">
              <w:rPr>
                <w:noProof/>
                <w:webHidden/>
              </w:rPr>
              <w:fldChar w:fldCharType="begin"/>
            </w:r>
            <w:r w:rsidR="0026542F">
              <w:rPr>
                <w:noProof/>
                <w:webHidden/>
              </w:rPr>
              <w:instrText xml:space="preserve"> PAGEREF _Toc110866070 \h </w:instrText>
            </w:r>
            <w:r w:rsidR="0026542F">
              <w:rPr>
                <w:noProof/>
                <w:webHidden/>
              </w:rPr>
            </w:r>
            <w:r w:rsidR="0026542F">
              <w:rPr>
                <w:noProof/>
                <w:webHidden/>
              </w:rPr>
              <w:fldChar w:fldCharType="separate"/>
            </w:r>
            <w:r w:rsidR="0026542F">
              <w:rPr>
                <w:noProof/>
                <w:webHidden/>
              </w:rPr>
              <w:t>10</w:t>
            </w:r>
            <w:r w:rsidR="0026542F">
              <w:rPr>
                <w:noProof/>
                <w:webHidden/>
              </w:rPr>
              <w:fldChar w:fldCharType="end"/>
            </w:r>
          </w:hyperlink>
        </w:p>
        <w:p w14:paraId="5004589F" w14:textId="0AD97779"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1" w:history="1">
            <w:r w:rsidR="0026542F" w:rsidRPr="008951E5">
              <w:rPr>
                <w:rStyle w:val="Hyperlink"/>
                <w:noProof/>
              </w:rPr>
              <w:t>Figure S8: AUC value comparison between the original GeneNetwork and the updated GeneNetwork.</w:t>
            </w:r>
            <w:r w:rsidR="0026542F">
              <w:rPr>
                <w:noProof/>
                <w:webHidden/>
              </w:rPr>
              <w:tab/>
            </w:r>
            <w:r w:rsidR="0026542F">
              <w:rPr>
                <w:noProof/>
                <w:webHidden/>
              </w:rPr>
              <w:fldChar w:fldCharType="begin"/>
            </w:r>
            <w:r w:rsidR="0026542F">
              <w:rPr>
                <w:noProof/>
                <w:webHidden/>
              </w:rPr>
              <w:instrText xml:space="preserve"> PAGEREF _Toc110866071 \h </w:instrText>
            </w:r>
            <w:r w:rsidR="0026542F">
              <w:rPr>
                <w:noProof/>
                <w:webHidden/>
              </w:rPr>
            </w:r>
            <w:r w:rsidR="0026542F">
              <w:rPr>
                <w:noProof/>
                <w:webHidden/>
              </w:rPr>
              <w:fldChar w:fldCharType="separate"/>
            </w:r>
            <w:r w:rsidR="0026542F">
              <w:rPr>
                <w:noProof/>
                <w:webHidden/>
              </w:rPr>
              <w:t>11</w:t>
            </w:r>
            <w:r w:rsidR="0026542F">
              <w:rPr>
                <w:noProof/>
                <w:webHidden/>
              </w:rPr>
              <w:fldChar w:fldCharType="end"/>
            </w:r>
          </w:hyperlink>
        </w:p>
        <w:p w14:paraId="51C8BA0E" w14:textId="1CF831B6"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2" w:history="1">
            <w:r w:rsidR="0026542F" w:rsidRPr="008951E5">
              <w:rPr>
                <w:rStyle w:val="Hyperlink"/>
                <w:noProof/>
              </w:rPr>
              <w:t>Figure S9: AUC value comparison of kidney-related HPO-terms between GeneNetwork and the network created with kidney-derived data.</w:t>
            </w:r>
            <w:r w:rsidR="0026542F">
              <w:rPr>
                <w:noProof/>
                <w:webHidden/>
              </w:rPr>
              <w:tab/>
            </w:r>
            <w:r w:rsidR="0026542F">
              <w:rPr>
                <w:noProof/>
                <w:webHidden/>
              </w:rPr>
              <w:fldChar w:fldCharType="begin"/>
            </w:r>
            <w:r w:rsidR="0026542F">
              <w:rPr>
                <w:noProof/>
                <w:webHidden/>
              </w:rPr>
              <w:instrText xml:space="preserve"> PAGEREF _Toc110866072 \h </w:instrText>
            </w:r>
            <w:r w:rsidR="0026542F">
              <w:rPr>
                <w:noProof/>
                <w:webHidden/>
              </w:rPr>
            </w:r>
            <w:r w:rsidR="0026542F">
              <w:rPr>
                <w:noProof/>
                <w:webHidden/>
              </w:rPr>
              <w:fldChar w:fldCharType="separate"/>
            </w:r>
            <w:r w:rsidR="0026542F">
              <w:rPr>
                <w:noProof/>
                <w:webHidden/>
              </w:rPr>
              <w:t>12</w:t>
            </w:r>
            <w:r w:rsidR="0026542F">
              <w:rPr>
                <w:noProof/>
                <w:webHidden/>
              </w:rPr>
              <w:fldChar w:fldCharType="end"/>
            </w:r>
          </w:hyperlink>
        </w:p>
        <w:p w14:paraId="1C969350" w14:textId="2E91494A"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3" w:history="1">
            <w:r w:rsidR="0026542F" w:rsidRPr="008951E5">
              <w:rPr>
                <w:rStyle w:val="Hyperlink"/>
                <w:noProof/>
              </w:rPr>
              <w:t>Figure S10: ALG6-splice site analysis c.257+5G&gt;A.</w:t>
            </w:r>
            <w:r w:rsidR="0026542F">
              <w:rPr>
                <w:noProof/>
                <w:webHidden/>
              </w:rPr>
              <w:tab/>
            </w:r>
            <w:r w:rsidR="0026542F">
              <w:rPr>
                <w:noProof/>
                <w:webHidden/>
              </w:rPr>
              <w:fldChar w:fldCharType="begin"/>
            </w:r>
            <w:r w:rsidR="0026542F">
              <w:rPr>
                <w:noProof/>
                <w:webHidden/>
              </w:rPr>
              <w:instrText xml:space="preserve"> PAGEREF _Toc110866073 \h </w:instrText>
            </w:r>
            <w:r w:rsidR="0026542F">
              <w:rPr>
                <w:noProof/>
                <w:webHidden/>
              </w:rPr>
            </w:r>
            <w:r w:rsidR="0026542F">
              <w:rPr>
                <w:noProof/>
                <w:webHidden/>
              </w:rPr>
              <w:fldChar w:fldCharType="separate"/>
            </w:r>
            <w:r w:rsidR="0026542F">
              <w:rPr>
                <w:noProof/>
                <w:webHidden/>
              </w:rPr>
              <w:t>13</w:t>
            </w:r>
            <w:r w:rsidR="0026542F">
              <w:rPr>
                <w:noProof/>
                <w:webHidden/>
              </w:rPr>
              <w:fldChar w:fldCharType="end"/>
            </w:r>
          </w:hyperlink>
        </w:p>
        <w:p w14:paraId="579E30F0" w14:textId="11B20D59" w:rsidR="0026542F" w:rsidRDefault="00591C50">
          <w:pPr>
            <w:pStyle w:val="TOC1"/>
            <w:tabs>
              <w:tab w:val="right" w:leader="dot" w:pos="9016"/>
            </w:tabs>
            <w:rPr>
              <w:rFonts w:eastAsiaTheme="minorEastAsia" w:cstheme="minorBidi"/>
              <w:b w:val="0"/>
              <w:bCs w:val="0"/>
              <w:noProof/>
              <w:sz w:val="24"/>
              <w:szCs w:val="24"/>
              <w:lang w:val="en-NL" w:eastAsia="en-GB"/>
            </w:rPr>
          </w:pPr>
          <w:hyperlink w:anchor="_Toc110866074" w:history="1">
            <w:r w:rsidR="0026542F" w:rsidRPr="008951E5">
              <w:rPr>
                <w:rStyle w:val="Hyperlink"/>
                <w:noProof/>
                <w:lang w:eastAsia="nl-NL"/>
              </w:rPr>
              <w:t>Supplementary tables</w:t>
            </w:r>
            <w:r w:rsidR="0026542F">
              <w:rPr>
                <w:noProof/>
                <w:webHidden/>
              </w:rPr>
              <w:tab/>
            </w:r>
            <w:r w:rsidR="0026542F">
              <w:rPr>
                <w:noProof/>
                <w:webHidden/>
              </w:rPr>
              <w:fldChar w:fldCharType="begin"/>
            </w:r>
            <w:r w:rsidR="0026542F">
              <w:rPr>
                <w:noProof/>
                <w:webHidden/>
              </w:rPr>
              <w:instrText xml:space="preserve"> PAGEREF _Toc110866074 \h </w:instrText>
            </w:r>
            <w:r w:rsidR="0026542F">
              <w:rPr>
                <w:noProof/>
                <w:webHidden/>
              </w:rPr>
            </w:r>
            <w:r w:rsidR="0026542F">
              <w:rPr>
                <w:noProof/>
                <w:webHidden/>
              </w:rPr>
              <w:fldChar w:fldCharType="separate"/>
            </w:r>
            <w:r w:rsidR="0026542F">
              <w:rPr>
                <w:noProof/>
                <w:webHidden/>
              </w:rPr>
              <w:t>14</w:t>
            </w:r>
            <w:r w:rsidR="0026542F">
              <w:rPr>
                <w:noProof/>
                <w:webHidden/>
              </w:rPr>
              <w:fldChar w:fldCharType="end"/>
            </w:r>
          </w:hyperlink>
        </w:p>
        <w:p w14:paraId="6AC84EF6" w14:textId="0F6E7686"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5" w:history="1">
            <w:r w:rsidR="0026542F" w:rsidRPr="008951E5">
              <w:rPr>
                <w:rStyle w:val="Hyperlink"/>
                <w:noProof/>
                <w:lang w:eastAsia="nl-NL"/>
              </w:rPr>
              <w:t>Table S1. Keywords for kidney sample selection</w:t>
            </w:r>
            <w:r w:rsidR="0026542F">
              <w:rPr>
                <w:noProof/>
                <w:webHidden/>
              </w:rPr>
              <w:tab/>
            </w:r>
            <w:r w:rsidR="0026542F">
              <w:rPr>
                <w:noProof/>
                <w:webHidden/>
              </w:rPr>
              <w:fldChar w:fldCharType="begin"/>
            </w:r>
            <w:r w:rsidR="0026542F">
              <w:rPr>
                <w:noProof/>
                <w:webHidden/>
              </w:rPr>
              <w:instrText xml:space="preserve"> PAGEREF _Toc110866075 \h </w:instrText>
            </w:r>
            <w:r w:rsidR="0026542F">
              <w:rPr>
                <w:noProof/>
                <w:webHidden/>
              </w:rPr>
            </w:r>
            <w:r w:rsidR="0026542F">
              <w:rPr>
                <w:noProof/>
                <w:webHidden/>
              </w:rPr>
              <w:fldChar w:fldCharType="separate"/>
            </w:r>
            <w:r w:rsidR="0026542F">
              <w:rPr>
                <w:noProof/>
                <w:webHidden/>
              </w:rPr>
              <w:t>14</w:t>
            </w:r>
            <w:r w:rsidR="0026542F">
              <w:rPr>
                <w:noProof/>
                <w:webHidden/>
              </w:rPr>
              <w:fldChar w:fldCharType="end"/>
            </w:r>
          </w:hyperlink>
        </w:p>
        <w:p w14:paraId="218A232A" w14:textId="3EE85761"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6" w:history="1">
            <w:r w:rsidR="0026542F" w:rsidRPr="008951E5">
              <w:rPr>
                <w:rStyle w:val="Hyperlink"/>
                <w:noProof/>
                <w:lang w:eastAsia="nl-NL"/>
              </w:rPr>
              <w:t>Table S2. Sample annotations</w:t>
            </w:r>
            <w:r w:rsidR="0026542F">
              <w:rPr>
                <w:noProof/>
                <w:webHidden/>
              </w:rPr>
              <w:tab/>
            </w:r>
            <w:r w:rsidR="0026542F">
              <w:rPr>
                <w:noProof/>
                <w:webHidden/>
              </w:rPr>
              <w:fldChar w:fldCharType="begin"/>
            </w:r>
            <w:r w:rsidR="0026542F">
              <w:rPr>
                <w:noProof/>
                <w:webHidden/>
              </w:rPr>
              <w:instrText xml:space="preserve"> PAGEREF _Toc110866076 \h </w:instrText>
            </w:r>
            <w:r w:rsidR="0026542F">
              <w:rPr>
                <w:noProof/>
                <w:webHidden/>
              </w:rPr>
            </w:r>
            <w:r w:rsidR="0026542F">
              <w:rPr>
                <w:noProof/>
                <w:webHidden/>
              </w:rPr>
              <w:fldChar w:fldCharType="separate"/>
            </w:r>
            <w:r w:rsidR="0026542F">
              <w:rPr>
                <w:noProof/>
                <w:webHidden/>
              </w:rPr>
              <w:t>14</w:t>
            </w:r>
            <w:r w:rsidR="0026542F">
              <w:rPr>
                <w:noProof/>
                <w:webHidden/>
              </w:rPr>
              <w:fldChar w:fldCharType="end"/>
            </w:r>
          </w:hyperlink>
        </w:p>
        <w:p w14:paraId="4B73B608" w14:textId="22BBC0F5"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7" w:history="1">
            <w:r w:rsidR="0026542F" w:rsidRPr="008951E5">
              <w:rPr>
                <w:rStyle w:val="Hyperlink"/>
                <w:noProof/>
                <w:lang w:val="en-US" w:eastAsia="nl-NL"/>
              </w:rPr>
              <w:t>Table S3. Kidney-specific HPO-terms</w:t>
            </w:r>
            <w:r w:rsidR="0026542F">
              <w:rPr>
                <w:noProof/>
                <w:webHidden/>
              </w:rPr>
              <w:tab/>
            </w:r>
            <w:r w:rsidR="0026542F">
              <w:rPr>
                <w:noProof/>
                <w:webHidden/>
              </w:rPr>
              <w:fldChar w:fldCharType="begin"/>
            </w:r>
            <w:r w:rsidR="0026542F">
              <w:rPr>
                <w:noProof/>
                <w:webHidden/>
              </w:rPr>
              <w:instrText xml:space="preserve"> PAGEREF _Toc110866077 \h </w:instrText>
            </w:r>
            <w:r w:rsidR="0026542F">
              <w:rPr>
                <w:noProof/>
                <w:webHidden/>
              </w:rPr>
            </w:r>
            <w:r w:rsidR="0026542F">
              <w:rPr>
                <w:noProof/>
                <w:webHidden/>
              </w:rPr>
              <w:fldChar w:fldCharType="separate"/>
            </w:r>
            <w:r w:rsidR="0026542F">
              <w:rPr>
                <w:noProof/>
                <w:webHidden/>
              </w:rPr>
              <w:t>14</w:t>
            </w:r>
            <w:r w:rsidR="0026542F">
              <w:rPr>
                <w:noProof/>
                <w:webHidden/>
              </w:rPr>
              <w:fldChar w:fldCharType="end"/>
            </w:r>
          </w:hyperlink>
        </w:p>
        <w:p w14:paraId="311B3E74" w14:textId="27791AB0"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8" w:history="1">
            <w:r w:rsidR="0026542F" w:rsidRPr="008951E5">
              <w:rPr>
                <w:rStyle w:val="Hyperlink"/>
                <w:noProof/>
                <w:lang w:val="en-US" w:eastAsia="nl-NL"/>
              </w:rPr>
              <w:t>Table S4. Diagnostic kidney gene panel (n=379) of the University Medical Centre Utrecht NEF00v18.1</w:t>
            </w:r>
            <w:r w:rsidR="0026542F">
              <w:rPr>
                <w:noProof/>
                <w:webHidden/>
              </w:rPr>
              <w:tab/>
            </w:r>
            <w:r w:rsidR="0026542F">
              <w:rPr>
                <w:noProof/>
                <w:webHidden/>
              </w:rPr>
              <w:fldChar w:fldCharType="begin"/>
            </w:r>
            <w:r w:rsidR="0026542F">
              <w:rPr>
                <w:noProof/>
                <w:webHidden/>
              </w:rPr>
              <w:instrText xml:space="preserve"> PAGEREF _Toc110866078 \h </w:instrText>
            </w:r>
            <w:r w:rsidR="0026542F">
              <w:rPr>
                <w:noProof/>
                <w:webHidden/>
              </w:rPr>
            </w:r>
            <w:r w:rsidR="0026542F">
              <w:rPr>
                <w:noProof/>
                <w:webHidden/>
              </w:rPr>
              <w:fldChar w:fldCharType="separate"/>
            </w:r>
            <w:r w:rsidR="0026542F">
              <w:rPr>
                <w:noProof/>
                <w:webHidden/>
              </w:rPr>
              <w:t>14</w:t>
            </w:r>
            <w:r w:rsidR="0026542F">
              <w:rPr>
                <w:noProof/>
                <w:webHidden/>
              </w:rPr>
              <w:fldChar w:fldCharType="end"/>
            </w:r>
          </w:hyperlink>
        </w:p>
        <w:p w14:paraId="7D37B10B" w14:textId="4F33F928"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79" w:history="1">
            <w:r w:rsidR="0026542F" w:rsidRPr="008951E5">
              <w:rPr>
                <w:rStyle w:val="Hyperlink"/>
                <w:noProof/>
                <w:lang w:val="en-US" w:eastAsia="nl-NL"/>
              </w:rPr>
              <w:t>Table S5. Improved kidney-specific HPO-terms</w:t>
            </w:r>
            <w:r w:rsidR="0026542F">
              <w:rPr>
                <w:noProof/>
                <w:webHidden/>
              </w:rPr>
              <w:tab/>
            </w:r>
            <w:r w:rsidR="0026542F">
              <w:rPr>
                <w:noProof/>
                <w:webHidden/>
              </w:rPr>
              <w:fldChar w:fldCharType="begin"/>
            </w:r>
            <w:r w:rsidR="0026542F">
              <w:rPr>
                <w:noProof/>
                <w:webHidden/>
              </w:rPr>
              <w:instrText xml:space="preserve"> PAGEREF _Toc110866079 \h </w:instrText>
            </w:r>
            <w:r w:rsidR="0026542F">
              <w:rPr>
                <w:noProof/>
                <w:webHidden/>
              </w:rPr>
            </w:r>
            <w:r w:rsidR="0026542F">
              <w:rPr>
                <w:noProof/>
                <w:webHidden/>
              </w:rPr>
              <w:fldChar w:fldCharType="separate"/>
            </w:r>
            <w:r w:rsidR="0026542F">
              <w:rPr>
                <w:noProof/>
                <w:webHidden/>
              </w:rPr>
              <w:t>15</w:t>
            </w:r>
            <w:r w:rsidR="0026542F">
              <w:rPr>
                <w:noProof/>
                <w:webHidden/>
              </w:rPr>
              <w:fldChar w:fldCharType="end"/>
            </w:r>
          </w:hyperlink>
        </w:p>
        <w:p w14:paraId="5C8FE915" w14:textId="0B9DA30B"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0" w:history="1">
            <w:r w:rsidR="0026542F" w:rsidRPr="008951E5">
              <w:rPr>
                <w:rStyle w:val="Hyperlink"/>
                <w:noProof/>
                <w:lang w:val="en-US" w:eastAsia="nl-NL"/>
              </w:rPr>
              <w:t>Table S6. Phenotypes and genes in 13 kidney disease patients</w:t>
            </w:r>
            <w:r w:rsidR="0026542F">
              <w:rPr>
                <w:noProof/>
                <w:webHidden/>
              </w:rPr>
              <w:tab/>
            </w:r>
            <w:r w:rsidR="0026542F">
              <w:rPr>
                <w:noProof/>
                <w:webHidden/>
              </w:rPr>
              <w:fldChar w:fldCharType="begin"/>
            </w:r>
            <w:r w:rsidR="0026542F">
              <w:rPr>
                <w:noProof/>
                <w:webHidden/>
              </w:rPr>
              <w:instrText xml:space="preserve"> PAGEREF _Toc110866080 \h </w:instrText>
            </w:r>
            <w:r w:rsidR="0026542F">
              <w:rPr>
                <w:noProof/>
                <w:webHidden/>
              </w:rPr>
            </w:r>
            <w:r w:rsidR="0026542F">
              <w:rPr>
                <w:noProof/>
                <w:webHidden/>
              </w:rPr>
              <w:fldChar w:fldCharType="separate"/>
            </w:r>
            <w:r w:rsidR="0026542F">
              <w:rPr>
                <w:noProof/>
                <w:webHidden/>
              </w:rPr>
              <w:t>15</w:t>
            </w:r>
            <w:r w:rsidR="0026542F">
              <w:rPr>
                <w:noProof/>
                <w:webHidden/>
              </w:rPr>
              <w:fldChar w:fldCharType="end"/>
            </w:r>
          </w:hyperlink>
        </w:p>
        <w:p w14:paraId="17EDAEA9" w14:textId="19522E0D" w:rsidR="0026542F" w:rsidRDefault="00591C50">
          <w:pPr>
            <w:pStyle w:val="TOC1"/>
            <w:tabs>
              <w:tab w:val="right" w:leader="dot" w:pos="9016"/>
            </w:tabs>
            <w:rPr>
              <w:rFonts w:eastAsiaTheme="minorEastAsia" w:cstheme="minorBidi"/>
              <w:b w:val="0"/>
              <w:bCs w:val="0"/>
              <w:noProof/>
              <w:sz w:val="24"/>
              <w:szCs w:val="24"/>
              <w:lang w:val="en-NL" w:eastAsia="en-GB"/>
            </w:rPr>
          </w:pPr>
          <w:hyperlink w:anchor="_Toc110866081" w:history="1">
            <w:r w:rsidR="0026542F" w:rsidRPr="008951E5">
              <w:rPr>
                <w:rStyle w:val="Hyperlink"/>
                <w:noProof/>
                <w:lang w:eastAsia="nl-NL"/>
              </w:rPr>
              <w:t>Supplementary notes</w:t>
            </w:r>
            <w:r w:rsidR="0026542F">
              <w:rPr>
                <w:noProof/>
                <w:webHidden/>
              </w:rPr>
              <w:tab/>
            </w:r>
            <w:r w:rsidR="0026542F">
              <w:rPr>
                <w:noProof/>
                <w:webHidden/>
              </w:rPr>
              <w:fldChar w:fldCharType="begin"/>
            </w:r>
            <w:r w:rsidR="0026542F">
              <w:rPr>
                <w:noProof/>
                <w:webHidden/>
              </w:rPr>
              <w:instrText xml:space="preserve"> PAGEREF _Toc110866081 \h </w:instrText>
            </w:r>
            <w:r w:rsidR="0026542F">
              <w:rPr>
                <w:noProof/>
                <w:webHidden/>
              </w:rPr>
            </w:r>
            <w:r w:rsidR="0026542F">
              <w:rPr>
                <w:noProof/>
                <w:webHidden/>
              </w:rPr>
              <w:fldChar w:fldCharType="separate"/>
            </w:r>
            <w:r w:rsidR="0026542F">
              <w:rPr>
                <w:noProof/>
                <w:webHidden/>
              </w:rPr>
              <w:t>16</w:t>
            </w:r>
            <w:r w:rsidR="0026542F">
              <w:rPr>
                <w:noProof/>
                <w:webHidden/>
              </w:rPr>
              <w:fldChar w:fldCharType="end"/>
            </w:r>
          </w:hyperlink>
        </w:p>
        <w:p w14:paraId="14524FAE" w14:textId="563EFE01"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2" w:history="1">
            <w:r w:rsidR="0026542F" w:rsidRPr="008951E5">
              <w:rPr>
                <w:rStyle w:val="Hyperlink"/>
                <w:noProof/>
              </w:rPr>
              <w:t>Note S1. Kidney-specific RNA-sequencing samples</w:t>
            </w:r>
            <w:r w:rsidR="0026542F">
              <w:rPr>
                <w:noProof/>
                <w:webHidden/>
              </w:rPr>
              <w:tab/>
            </w:r>
            <w:r w:rsidR="0026542F">
              <w:rPr>
                <w:noProof/>
                <w:webHidden/>
              </w:rPr>
              <w:fldChar w:fldCharType="begin"/>
            </w:r>
            <w:r w:rsidR="0026542F">
              <w:rPr>
                <w:noProof/>
                <w:webHidden/>
              </w:rPr>
              <w:instrText xml:space="preserve"> PAGEREF _Toc110866082 \h </w:instrText>
            </w:r>
            <w:r w:rsidR="0026542F">
              <w:rPr>
                <w:noProof/>
                <w:webHidden/>
              </w:rPr>
            </w:r>
            <w:r w:rsidR="0026542F">
              <w:rPr>
                <w:noProof/>
                <w:webHidden/>
              </w:rPr>
              <w:fldChar w:fldCharType="separate"/>
            </w:r>
            <w:r w:rsidR="0026542F">
              <w:rPr>
                <w:noProof/>
                <w:webHidden/>
              </w:rPr>
              <w:t>16</w:t>
            </w:r>
            <w:r w:rsidR="0026542F">
              <w:rPr>
                <w:noProof/>
                <w:webHidden/>
              </w:rPr>
              <w:fldChar w:fldCharType="end"/>
            </w:r>
          </w:hyperlink>
        </w:p>
        <w:p w14:paraId="34C78839" w14:textId="3222B8C2"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3" w:history="1">
            <w:r w:rsidR="0026542F" w:rsidRPr="008951E5">
              <w:rPr>
                <w:rStyle w:val="Hyperlink"/>
                <w:noProof/>
                <w:lang w:val="en-US"/>
              </w:rPr>
              <w:t xml:space="preserve">Note S2. Kidney-specific RNA-sequencing </w:t>
            </w:r>
            <w:r w:rsidR="0026542F" w:rsidRPr="008951E5">
              <w:rPr>
                <w:rStyle w:val="Hyperlink"/>
                <w:noProof/>
              </w:rPr>
              <w:t>alignment</w:t>
            </w:r>
            <w:r w:rsidR="0026542F">
              <w:rPr>
                <w:noProof/>
                <w:webHidden/>
              </w:rPr>
              <w:tab/>
            </w:r>
            <w:r w:rsidR="0026542F">
              <w:rPr>
                <w:noProof/>
                <w:webHidden/>
              </w:rPr>
              <w:fldChar w:fldCharType="begin"/>
            </w:r>
            <w:r w:rsidR="0026542F">
              <w:rPr>
                <w:noProof/>
                <w:webHidden/>
              </w:rPr>
              <w:instrText xml:space="preserve"> PAGEREF _Toc110866083 \h </w:instrText>
            </w:r>
            <w:r w:rsidR="0026542F">
              <w:rPr>
                <w:noProof/>
                <w:webHidden/>
              </w:rPr>
            </w:r>
            <w:r w:rsidR="0026542F">
              <w:rPr>
                <w:noProof/>
                <w:webHidden/>
              </w:rPr>
              <w:fldChar w:fldCharType="separate"/>
            </w:r>
            <w:r w:rsidR="0026542F">
              <w:rPr>
                <w:noProof/>
                <w:webHidden/>
              </w:rPr>
              <w:t>16</w:t>
            </w:r>
            <w:r w:rsidR="0026542F">
              <w:rPr>
                <w:noProof/>
                <w:webHidden/>
              </w:rPr>
              <w:fldChar w:fldCharType="end"/>
            </w:r>
          </w:hyperlink>
        </w:p>
        <w:p w14:paraId="65C1CD85" w14:textId="413D1420"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4" w:history="1">
            <w:r w:rsidR="0026542F" w:rsidRPr="008951E5">
              <w:rPr>
                <w:rStyle w:val="Hyperlink"/>
                <w:noProof/>
                <w:lang w:val="en-US"/>
              </w:rPr>
              <w:t xml:space="preserve">Note S3. Kidney specific </w:t>
            </w:r>
            <w:r w:rsidR="0026542F" w:rsidRPr="008951E5">
              <w:rPr>
                <w:rStyle w:val="Hyperlink"/>
                <w:noProof/>
              </w:rPr>
              <w:t>sample</w:t>
            </w:r>
            <w:r w:rsidR="0026542F" w:rsidRPr="008951E5">
              <w:rPr>
                <w:rStyle w:val="Hyperlink"/>
                <w:noProof/>
                <w:lang w:val="en-US"/>
              </w:rPr>
              <w:t xml:space="preserve"> and </w:t>
            </w:r>
            <w:r w:rsidR="0026542F" w:rsidRPr="008951E5">
              <w:rPr>
                <w:rStyle w:val="Hyperlink"/>
                <w:noProof/>
              </w:rPr>
              <w:t>gene</w:t>
            </w:r>
            <w:r w:rsidR="0026542F" w:rsidRPr="008951E5">
              <w:rPr>
                <w:rStyle w:val="Hyperlink"/>
                <w:noProof/>
                <w:lang w:val="en-US"/>
              </w:rPr>
              <w:t xml:space="preserve"> selection</w:t>
            </w:r>
            <w:r w:rsidR="0026542F">
              <w:rPr>
                <w:noProof/>
                <w:webHidden/>
              </w:rPr>
              <w:tab/>
            </w:r>
            <w:r w:rsidR="0026542F">
              <w:rPr>
                <w:noProof/>
                <w:webHidden/>
              </w:rPr>
              <w:fldChar w:fldCharType="begin"/>
            </w:r>
            <w:r w:rsidR="0026542F">
              <w:rPr>
                <w:noProof/>
                <w:webHidden/>
              </w:rPr>
              <w:instrText xml:space="preserve"> PAGEREF _Toc110866084 \h </w:instrText>
            </w:r>
            <w:r w:rsidR="0026542F">
              <w:rPr>
                <w:noProof/>
                <w:webHidden/>
              </w:rPr>
            </w:r>
            <w:r w:rsidR="0026542F">
              <w:rPr>
                <w:noProof/>
                <w:webHidden/>
              </w:rPr>
              <w:fldChar w:fldCharType="separate"/>
            </w:r>
            <w:r w:rsidR="0026542F">
              <w:rPr>
                <w:noProof/>
                <w:webHidden/>
              </w:rPr>
              <w:t>16</w:t>
            </w:r>
            <w:r w:rsidR="0026542F">
              <w:rPr>
                <w:noProof/>
                <w:webHidden/>
              </w:rPr>
              <w:fldChar w:fldCharType="end"/>
            </w:r>
          </w:hyperlink>
        </w:p>
        <w:p w14:paraId="56F646D9" w14:textId="680CB06F"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5" w:history="1">
            <w:r w:rsidR="0026542F" w:rsidRPr="008951E5">
              <w:rPr>
                <w:rStyle w:val="Hyperlink"/>
                <w:noProof/>
                <w:lang w:val="en-US"/>
              </w:rPr>
              <w:t xml:space="preserve">Note S4. Sample clustering and </w:t>
            </w:r>
            <w:r w:rsidR="0026542F" w:rsidRPr="008951E5">
              <w:rPr>
                <w:rStyle w:val="Hyperlink"/>
                <w:noProof/>
              </w:rPr>
              <w:t>investigation</w:t>
            </w:r>
            <w:r w:rsidR="0026542F" w:rsidRPr="008951E5">
              <w:rPr>
                <w:rStyle w:val="Hyperlink"/>
                <w:noProof/>
                <w:lang w:val="en-US"/>
              </w:rPr>
              <w:t xml:space="preserve"> using UMAP</w:t>
            </w:r>
            <w:r w:rsidR="0026542F">
              <w:rPr>
                <w:noProof/>
                <w:webHidden/>
              </w:rPr>
              <w:tab/>
            </w:r>
            <w:r w:rsidR="0026542F">
              <w:rPr>
                <w:noProof/>
                <w:webHidden/>
              </w:rPr>
              <w:fldChar w:fldCharType="begin"/>
            </w:r>
            <w:r w:rsidR="0026542F">
              <w:rPr>
                <w:noProof/>
                <w:webHidden/>
              </w:rPr>
              <w:instrText xml:space="preserve"> PAGEREF _Toc110866085 \h </w:instrText>
            </w:r>
            <w:r w:rsidR="0026542F">
              <w:rPr>
                <w:noProof/>
                <w:webHidden/>
              </w:rPr>
            </w:r>
            <w:r w:rsidR="0026542F">
              <w:rPr>
                <w:noProof/>
                <w:webHidden/>
              </w:rPr>
              <w:fldChar w:fldCharType="separate"/>
            </w:r>
            <w:r w:rsidR="0026542F">
              <w:rPr>
                <w:noProof/>
                <w:webHidden/>
              </w:rPr>
              <w:t>17</w:t>
            </w:r>
            <w:r w:rsidR="0026542F">
              <w:rPr>
                <w:noProof/>
                <w:webHidden/>
              </w:rPr>
              <w:fldChar w:fldCharType="end"/>
            </w:r>
          </w:hyperlink>
        </w:p>
        <w:p w14:paraId="4108E360" w14:textId="35B61E59"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6" w:history="1">
            <w:r w:rsidR="0026542F" w:rsidRPr="008951E5">
              <w:rPr>
                <w:rStyle w:val="Hyperlink"/>
                <w:noProof/>
              </w:rPr>
              <w:t>Note S5. HPO filtering</w:t>
            </w:r>
            <w:r w:rsidR="0026542F">
              <w:rPr>
                <w:noProof/>
                <w:webHidden/>
              </w:rPr>
              <w:tab/>
            </w:r>
            <w:r w:rsidR="0026542F">
              <w:rPr>
                <w:noProof/>
                <w:webHidden/>
              </w:rPr>
              <w:fldChar w:fldCharType="begin"/>
            </w:r>
            <w:r w:rsidR="0026542F">
              <w:rPr>
                <w:noProof/>
                <w:webHidden/>
              </w:rPr>
              <w:instrText xml:space="preserve"> PAGEREF _Toc110866086 \h </w:instrText>
            </w:r>
            <w:r w:rsidR="0026542F">
              <w:rPr>
                <w:noProof/>
                <w:webHidden/>
              </w:rPr>
            </w:r>
            <w:r w:rsidR="0026542F">
              <w:rPr>
                <w:noProof/>
                <w:webHidden/>
              </w:rPr>
              <w:fldChar w:fldCharType="separate"/>
            </w:r>
            <w:r w:rsidR="0026542F">
              <w:rPr>
                <w:noProof/>
                <w:webHidden/>
              </w:rPr>
              <w:t>17</w:t>
            </w:r>
            <w:r w:rsidR="0026542F">
              <w:rPr>
                <w:noProof/>
                <w:webHidden/>
              </w:rPr>
              <w:fldChar w:fldCharType="end"/>
            </w:r>
          </w:hyperlink>
        </w:p>
        <w:p w14:paraId="0D07ACF9" w14:textId="79AC761A"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7" w:history="1">
            <w:r w:rsidR="0026542F" w:rsidRPr="008951E5">
              <w:rPr>
                <w:rStyle w:val="Hyperlink"/>
                <w:noProof/>
              </w:rPr>
              <w:t>Note S6. Covariate identification</w:t>
            </w:r>
            <w:r w:rsidR="0026542F">
              <w:rPr>
                <w:noProof/>
                <w:webHidden/>
              </w:rPr>
              <w:tab/>
            </w:r>
            <w:r w:rsidR="0026542F">
              <w:rPr>
                <w:noProof/>
                <w:webHidden/>
              </w:rPr>
              <w:fldChar w:fldCharType="begin"/>
            </w:r>
            <w:r w:rsidR="0026542F">
              <w:rPr>
                <w:noProof/>
                <w:webHidden/>
              </w:rPr>
              <w:instrText xml:space="preserve"> PAGEREF _Toc110866087 \h </w:instrText>
            </w:r>
            <w:r w:rsidR="0026542F">
              <w:rPr>
                <w:noProof/>
                <w:webHidden/>
              </w:rPr>
            </w:r>
            <w:r w:rsidR="0026542F">
              <w:rPr>
                <w:noProof/>
                <w:webHidden/>
              </w:rPr>
              <w:fldChar w:fldCharType="separate"/>
            </w:r>
            <w:r w:rsidR="0026542F">
              <w:rPr>
                <w:noProof/>
                <w:webHidden/>
              </w:rPr>
              <w:t>18</w:t>
            </w:r>
            <w:r w:rsidR="0026542F">
              <w:rPr>
                <w:noProof/>
                <w:webHidden/>
              </w:rPr>
              <w:fldChar w:fldCharType="end"/>
            </w:r>
          </w:hyperlink>
        </w:p>
        <w:p w14:paraId="7A8390CA" w14:textId="679DF74C"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8" w:history="1">
            <w:r w:rsidR="0026542F" w:rsidRPr="008951E5">
              <w:rPr>
                <w:rStyle w:val="Hyperlink"/>
                <w:noProof/>
              </w:rPr>
              <w:t>Note S7. Decomposition</w:t>
            </w:r>
            <w:r w:rsidR="0026542F">
              <w:rPr>
                <w:noProof/>
                <w:webHidden/>
              </w:rPr>
              <w:tab/>
            </w:r>
            <w:r w:rsidR="0026542F">
              <w:rPr>
                <w:noProof/>
                <w:webHidden/>
              </w:rPr>
              <w:fldChar w:fldCharType="begin"/>
            </w:r>
            <w:r w:rsidR="0026542F">
              <w:rPr>
                <w:noProof/>
                <w:webHidden/>
              </w:rPr>
              <w:instrText xml:space="preserve"> PAGEREF _Toc110866088 \h </w:instrText>
            </w:r>
            <w:r w:rsidR="0026542F">
              <w:rPr>
                <w:noProof/>
                <w:webHidden/>
              </w:rPr>
            </w:r>
            <w:r w:rsidR="0026542F">
              <w:rPr>
                <w:noProof/>
                <w:webHidden/>
              </w:rPr>
              <w:fldChar w:fldCharType="separate"/>
            </w:r>
            <w:r w:rsidR="0026542F">
              <w:rPr>
                <w:noProof/>
                <w:webHidden/>
              </w:rPr>
              <w:t>18</w:t>
            </w:r>
            <w:r w:rsidR="0026542F">
              <w:rPr>
                <w:noProof/>
                <w:webHidden/>
              </w:rPr>
              <w:fldChar w:fldCharType="end"/>
            </w:r>
          </w:hyperlink>
        </w:p>
        <w:p w14:paraId="24568866" w14:textId="35D0EFF0"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89" w:history="1">
            <w:r w:rsidR="0026542F" w:rsidRPr="008951E5">
              <w:rPr>
                <w:rStyle w:val="Hyperlink"/>
                <w:noProof/>
                <w:lang w:val="en-US"/>
              </w:rPr>
              <w:t>Note S8. PC threshold determination</w:t>
            </w:r>
            <w:r w:rsidR="0026542F">
              <w:rPr>
                <w:noProof/>
                <w:webHidden/>
              </w:rPr>
              <w:tab/>
            </w:r>
            <w:r w:rsidR="0026542F">
              <w:rPr>
                <w:noProof/>
                <w:webHidden/>
              </w:rPr>
              <w:fldChar w:fldCharType="begin"/>
            </w:r>
            <w:r w:rsidR="0026542F">
              <w:rPr>
                <w:noProof/>
                <w:webHidden/>
              </w:rPr>
              <w:instrText xml:space="preserve"> PAGEREF _Toc110866089 \h </w:instrText>
            </w:r>
            <w:r w:rsidR="0026542F">
              <w:rPr>
                <w:noProof/>
                <w:webHidden/>
              </w:rPr>
            </w:r>
            <w:r w:rsidR="0026542F">
              <w:rPr>
                <w:noProof/>
                <w:webHidden/>
              </w:rPr>
              <w:fldChar w:fldCharType="separate"/>
            </w:r>
            <w:r w:rsidR="0026542F">
              <w:rPr>
                <w:noProof/>
                <w:webHidden/>
              </w:rPr>
              <w:t>18</w:t>
            </w:r>
            <w:r w:rsidR="0026542F">
              <w:rPr>
                <w:noProof/>
                <w:webHidden/>
              </w:rPr>
              <w:fldChar w:fldCharType="end"/>
            </w:r>
          </w:hyperlink>
        </w:p>
        <w:p w14:paraId="26BB8401" w14:textId="7A8BA434"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90" w:history="1">
            <w:r w:rsidR="0026542F" w:rsidRPr="008951E5">
              <w:rPr>
                <w:rStyle w:val="Hyperlink"/>
                <w:noProof/>
                <w:lang w:val="en-US"/>
              </w:rPr>
              <w:t>Note S9. Model fitting</w:t>
            </w:r>
            <w:r w:rsidR="0026542F">
              <w:rPr>
                <w:noProof/>
                <w:webHidden/>
              </w:rPr>
              <w:tab/>
            </w:r>
            <w:r w:rsidR="0026542F">
              <w:rPr>
                <w:noProof/>
                <w:webHidden/>
              </w:rPr>
              <w:fldChar w:fldCharType="begin"/>
            </w:r>
            <w:r w:rsidR="0026542F">
              <w:rPr>
                <w:noProof/>
                <w:webHidden/>
              </w:rPr>
              <w:instrText xml:space="preserve"> PAGEREF _Toc110866090 \h </w:instrText>
            </w:r>
            <w:r w:rsidR="0026542F">
              <w:rPr>
                <w:noProof/>
                <w:webHidden/>
              </w:rPr>
            </w:r>
            <w:r w:rsidR="0026542F">
              <w:rPr>
                <w:noProof/>
                <w:webHidden/>
              </w:rPr>
              <w:fldChar w:fldCharType="separate"/>
            </w:r>
            <w:r w:rsidR="0026542F">
              <w:rPr>
                <w:noProof/>
                <w:webHidden/>
              </w:rPr>
              <w:t>19</w:t>
            </w:r>
            <w:r w:rsidR="0026542F">
              <w:rPr>
                <w:noProof/>
                <w:webHidden/>
              </w:rPr>
              <w:fldChar w:fldCharType="end"/>
            </w:r>
          </w:hyperlink>
        </w:p>
        <w:p w14:paraId="02C3D0C4" w14:textId="27C15E7D"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91" w:history="1">
            <w:r w:rsidR="0026542F" w:rsidRPr="008951E5">
              <w:rPr>
                <w:rStyle w:val="Hyperlink"/>
                <w:noProof/>
                <w:lang w:val="en-US"/>
              </w:rPr>
              <w:t>Note S10. Leave-one-out cross validation</w:t>
            </w:r>
            <w:r w:rsidR="0026542F">
              <w:rPr>
                <w:noProof/>
                <w:webHidden/>
              </w:rPr>
              <w:tab/>
            </w:r>
            <w:r w:rsidR="0026542F">
              <w:rPr>
                <w:noProof/>
                <w:webHidden/>
              </w:rPr>
              <w:fldChar w:fldCharType="begin"/>
            </w:r>
            <w:r w:rsidR="0026542F">
              <w:rPr>
                <w:noProof/>
                <w:webHidden/>
              </w:rPr>
              <w:instrText xml:space="preserve"> PAGEREF _Toc110866091 \h </w:instrText>
            </w:r>
            <w:r w:rsidR="0026542F">
              <w:rPr>
                <w:noProof/>
                <w:webHidden/>
              </w:rPr>
            </w:r>
            <w:r w:rsidR="0026542F">
              <w:rPr>
                <w:noProof/>
                <w:webHidden/>
              </w:rPr>
              <w:fldChar w:fldCharType="separate"/>
            </w:r>
            <w:r w:rsidR="0026542F">
              <w:rPr>
                <w:noProof/>
                <w:webHidden/>
              </w:rPr>
              <w:t>19</w:t>
            </w:r>
            <w:r w:rsidR="0026542F">
              <w:rPr>
                <w:noProof/>
                <w:webHidden/>
              </w:rPr>
              <w:fldChar w:fldCharType="end"/>
            </w:r>
          </w:hyperlink>
        </w:p>
        <w:p w14:paraId="2D2C9DBC" w14:textId="25F8ABE7"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92" w:history="1">
            <w:r w:rsidR="0026542F" w:rsidRPr="008951E5">
              <w:rPr>
                <w:rStyle w:val="Hyperlink"/>
                <w:noProof/>
                <w:lang w:val="en-US"/>
              </w:rPr>
              <w:t>Note S11. Log-odds to z-score translation</w:t>
            </w:r>
            <w:r w:rsidR="0026542F">
              <w:rPr>
                <w:noProof/>
                <w:webHidden/>
              </w:rPr>
              <w:tab/>
            </w:r>
            <w:r w:rsidR="0026542F">
              <w:rPr>
                <w:noProof/>
                <w:webHidden/>
              </w:rPr>
              <w:fldChar w:fldCharType="begin"/>
            </w:r>
            <w:r w:rsidR="0026542F">
              <w:rPr>
                <w:noProof/>
                <w:webHidden/>
              </w:rPr>
              <w:instrText xml:space="preserve"> PAGEREF _Toc110866092 \h </w:instrText>
            </w:r>
            <w:r w:rsidR="0026542F">
              <w:rPr>
                <w:noProof/>
                <w:webHidden/>
              </w:rPr>
            </w:r>
            <w:r w:rsidR="0026542F">
              <w:rPr>
                <w:noProof/>
                <w:webHidden/>
              </w:rPr>
              <w:fldChar w:fldCharType="separate"/>
            </w:r>
            <w:r w:rsidR="0026542F">
              <w:rPr>
                <w:noProof/>
                <w:webHidden/>
              </w:rPr>
              <w:t>20</w:t>
            </w:r>
            <w:r w:rsidR="0026542F">
              <w:rPr>
                <w:noProof/>
                <w:webHidden/>
              </w:rPr>
              <w:fldChar w:fldCharType="end"/>
            </w:r>
          </w:hyperlink>
        </w:p>
        <w:p w14:paraId="23AC076C" w14:textId="1AA2C8F9"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93" w:history="1">
            <w:r w:rsidR="0026542F" w:rsidRPr="008951E5">
              <w:rPr>
                <w:rStyle w:val="Hyperlink"/>
                <w:noProof/>
                <w:lang w:val="en-US"/>
              </w:rPr>
              <w:t>Note S12. Patient selection and phenotype</w:t>
            </w:r>
            <w:r w:rsidR="0026542F">
              <w:rPr>
                <w:noProof/>
                <w:webHidden/>
              </w:rPr>
              <w:tab/>
            </w:r>
            <w:r w:rsidR="0026542F">
              <w:rPr>
                <w:noProof/>
                <w:webHidden/>
              </w:rPr>
              <w:fldChar w:fldCharType="begin"/>
            </w:r>
            <w:r w:rsidR="0026542F">
              <w:rPr>
                <w:noProof/>
                <w:webHidden/>
              </w:rPr>
              <w:instrText xml:space="preserve"> PAGEREF _Toc110866093 \h </w:instrText>
            </w:r>
            <w:r w:rsidR="0026542F">
              <w:rPr>
                <w:noProof/>
                <w:webHidden/>
              </w:rPr>
            </w:r>
            <w:r w:rsidR="0026542F">
              <w:rPr>
                <w:noProof/>
                <w:webHidden/>
              </w:rPr>
              <w:fldChar w:fldCharType="separate"/>
            </w:r>
            <w:r w:rsidR="0026542F">
              <w:rPr>
                <w:noProof/>
                <w:webHidden/>
              </w:rPr>
              <w:t>20</w:t>
            </w:r>
            <w:r w:rsidR="0026542F">
              <w:rPr>
                <w:noProof/>
                <w:webHidden/>
              </w:rPr>
              <w:fldChar w:fldCharType="end"/>
            </w:r>
          </w:hyperlink>
        </w:p>
        <w:p w14:paraId="19A587B7" w14:textId="3873461D"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94" w:history="1">
            <w:r w:rsidR="0026542F" w:rsidRPr="008951E5">
              <w:rPr>
                <w:rStyle w:val="Hyperlink"/>
                <w:noProof/>
                <w:lang w:val="en-US"/>
              </w:rPr>
              <w:t>Note S13. (Manual) assessment of potential candidate genes</w:t>
            </w:r>
            <w:r w:rsidR="0026542F">
              <w:rPr>
                <w:noProof/>
                <w:webHidden/>
              </w:rPr>
              <w:tab/>
            </w:r>
            <w:r w:rsidR="0026542F">
              <w:rPr>
                <w:noProof/>
                <w:webHidden/>
              </w:rPr>
              <w:fldChar w:fldCharType="begin"/>
            </w:r>
            <w:r w:rsidR="0026542F">
              <w:rPr>
                <w:noProof/>
                <w:webHidden/>
              </w:rPr>
              <w:instrText xml:space="preserve"> PAGEREF _Toc110866094 \h </w:instrText>
            </w:r>
            <w:r w:rsidR="0026542F">
              <w:rPr>
                <w:noProof/>
                <w:webHidden/>
              </w:rPr>
            </w:r>
            <w:r w:rsidR="0026542F">
              <w:rPr>
                <w:noProof/>
                <w:webHidden/>
              </w:rPr>
              <w:fldChar w:fldCharType="separate"/>
            </w:r>
            <w:r w:rsidR="0026542F">
              <w:rPr>
                <w:noProof/>
                <w:webHidden/>
              </w:rPr>
              <w:t>21</w:t>
            </w:r>
            <w:r w:rsidR="0026542F">
              <w:rPr>
                <w:noProof/>
                <w:webHidden/>
              </w:rPr>
              <w:fldChar w:fldCharType="end"/>
            </w:r>
          </w:hyperlink>
        </w:p>
        <w:p w14:paraId="7E5423E9" w14:textId="3C37D558"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95" w:history="1">
            <w:r w:rsidR="0026542F" w:rsidRPr="008951E5">
              <w:rPr>
                <w:rStyle w:val="Hyperlink"/>
                <w:noProof/>
              </w:rPr>
              <w:t>Note S14. Unsolved polycystic kidney and liver disease cohort</w:t>
            </w:r>
            <w:r w:rsidR="0026542F">
              <w:rPr>
                <w:noProof/>
                <w:webHidden/>
              </w:rPr>
              <w:tab/>
            </w:r>
            <w:r w:rsidR="0026542F">
              <w:rPr>
                <w:noProof/>
                <w:webHidden/>
              </w:rPr>
              <w:fldChar w:fldCharType="begin"/>
            </w:r>
            <w:r w:rsidR="0026542F">
              <w:rPr>
                <w:noProof/>
                <w:webHidden/>
              </w:rPr>
              <w:instrText xml:space="preserve"> PAGEREF _Toc110866095 \h </w:instrText>
            </w:r>
            <w:r w:rsidR="0026542F">
              <w:rPr>
                <w:noProof/>
                <w:webHidden/>
              </w:rPr>
            </w:r>
            <w:r w:rsidR="0026542F">
              <w:rPr>
                <w:noProof/>
                <w:webHidden/>
              </w:rPr>
              <w:fldChar w:fldCharType="separate"/>
            </w:r>
            <w:r w:rsidR="0026542F">
              <w:rPr>
                <w:noProof/>
                <w:webHidden/>
              </w:rPr>
              <w:t>21</w:t>
            </w:r>
            <w:r w:rsidR="0026542F">
              <w:rPr>
                <w:noProof/>
                <w:webHidden/>
              </w:rPr>
              <w:fldChar w:fldCharType="end"/>
            </w:r>
          </w:hyperlink>
        </w:p>
        <w:p w14:paraId="7CF296D4" w14:textId="35FE4F91" w:rsidR="0026542F" w:rsidRDefault="00591C50">
          <w:pPr>
            <w:pStyle w:val="TOC2"/>
            <w:tabs>
              <w:tab w:val="right" w:leader="dot" w:pos="9016"/>
            </w:tabs>
            <w:rPr>
              <w:rFonts w:eastAsiaTheme="minorEastAsia" w:cstheme="minorBidi"/>
              <w:i w:val="0"/>
              <w:iCs w:val="0"/>
              <w:noProof/>
              <w:sz w:val="24"/>
              <w:szCs w:val="24"/>
              <w:lang w:val="en-NL" w:eastAsia="en-GB"/>
            </w:rPr>
          </w:pPr>
          <w:hyperlink w:anchor="_Toc110866096" w:history="1">
            <w:r w:rsidR="0026542F" w:rsidRPr="008951E5">
              <w:rPr>
                <w:rStyle w:val="Hyperlink"/>
                <w:noProof/>
              </w:rPr>
              <w:t>Note S15. 100,000 genomes project</w:t>
            </w:r>
            <w:r w:rsidR="0026542F">
              <w:rPr>
                <w:noProof/>
                <w:webHidden/>
              </w:rPr>
              <w:tab/>
            </w:r>
            <w:r w:rsidR="0026542F">
              <w:rPr>
                <w:noProof/>
                <w:webHidden/>
              </w:rPr>
              <w:fldChar w:fldCharType="begin"/>
            </w:r>
            <w:r w:rsidR="0026542F">
              <w:rPr>
                <w:noProof/>
                <w:webHidden/>
              </w:rPr>
              <w:instrText xml:space="preserve"> PAGEREF _Toc110866096 \h </w:instrText>
            </w:r>
            <w:r w:rsidR="0026542F">
              <w:rPr>
                <w:noProof/>
                <w:webHidden/>
              </w:rPr>
            </w:r>
            <w:r w:rsidR="0026542F">
              <w:rPr>
                <w:noProof/>
                <w:webHidden/>
              </w:rPr>
              <w:fldChar w:fldCharType="separate"/>
            </w:r>
            <w:r w:rsidR="0026542F">
              <w:rPr>
                <w:noProof/>
                <w:webHidden/>
              </w:rPr>
              <w:t>21</w:t>
            </w:r>
            <w:r w:rsidR="0026542F">
              <w:rPr>
                <w:noProof/>
                <w:webHidden/>
              </w:rPr>
              <w:fldChar w:fldCharType="end"/>
            </w:r>
          </w:hyperlink>
        </w:p>
        <w:p w14:paraId="30C3BD60" w14:textId="01914685" w:rsidR="00752354" w:rsidRDefault="00A72066">
          <w:r>
            <w:rPr>
              <w:rFonts w:cstheme="minorHAnsi"/>
              <w:b/>
              <w:bCs/>
              <w:sz w:val="20"/>
              <w:szCs w:val="20"/>
            </w:rPr>
            <w:fldChar w:fldCharType="end"/>
          </w:r>
        </w:p>
      </w:sdtContent>
    </w:sdt>
    <w:p w14:paraId="0A37501D" w14:textId="77777777" w:rsidR="0037329F" w:rsidRPr="00B51280" w:rsidRDefault="0037329F" w:rsidP="00AF0F39">
      <w:pPr>
        <w:rPr>
          <w:lang w:val="en-US"/>
        </w:rPr>
      </w:pPr>
      <w:r>
        <w:rPr>
          <w:b/>
          <w:lang w:val="en-US"/>
        </w:rPr>
        <w:br w:type="page"/>
      </w:r>
    </w:p>
    <w:p w14:paraId="186669EE" w14:textId="570E48CC" w:rsidR="00C3657C" w:rsidRPr="005821A8" w:rsidRDefault="00C3657C" w:rsidP="005821A8">
      <w:pPr>
        <w:pStyle w:val="Heading2"/>
        <w:rPr>
          <w:rStyle w:val="Heading3Char"/>
          <w:b/>
          <w:bCs/>
        </w:rPr>
      </w:pPr>
      <w:bookmarkStart w:id="0" w:name="_Toc110866063"/>
      <w:r w:rsidRPr="005821A8">
        <w:rPr>
          <w:rStyle w:val="Heading3Char"/>
          <w:b/>
          <w:bCs/>
        </w:rPr>
        <w:lastRenderedPageBreak/>
        <w:t>Supplementary figures</w:t>
      </w:r>
      <w:bookmarkEnd w:id="0"/>
    </w:p>
    <w:p w14:paraId="69EC3B29" w14:textId="47A9BA53" w:rsidR="00371EF3" w:rsidRPr="00371EF3" w:rsidRDefault="005770B2" w:rsidP="00371EF3">
      <w:pPr>
        <w:rPr>
          <w:lang w:val="en-US"/>
        </w:rPr>
      </w:pPr>
      <w:bookmarkStart w:id="1" w:name="_Toc110866064"/>
      <w:r>
        <w:rPr>
          <w:rStyle w:val="Heading3Char"/>
        </w:rPr>
        <w:t>Figure S</w:t>
      </w:r>
      <w:r w:rsidR="00371EF3" w:rsidRPr="00C3657C">
        <w:rPr>
          <w:rStyle w:val="Heading3Char"/>
        </w:rPr>
        <w:t>1: Principal component analysis (PCA) was used for sample quality control and selection.</w:t>
      </w:r>
      <w:bookmarkEnd w:id="1"/>
      <w:r w:rsidR="00371EF3" w:rsidRPr="68DCEE9B">
        <w:rPr>
          <w:lang w:val="en-US"/>
        </w:rPr>
        <w:t xml:space="preserve"> A cut-off of 0.030 was chosen, and all samples above the threshold were considered good quality. Right figure is based on the same data as the left figure but has </w:t>
      </w:r>
      <w:r w:rsidR="00B94206">
        <w:rPr>
          <w:lang w:val="en-US"/>
        </w:rPr>
        <w:t>an expanded x-axis to produce</w:t>
      </w:r>
      <w:r w:rsidR="00371EF3" w:rsidRPr="68DCEE9B">
        <w:rPr>
          <w:lang w:val="en-US"/>
        </w:rPr>
        <w:t xml:space="preserve"> a more detailed plot.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D4000" w:rsidRPr="00522C58" w14:paraId="5DAB6C7B" w14:textId="77777777" w:rsidTr="00E65DFB">
        <w:tc>
          <w:tcPr>
            <w:tcW w:w="4508" w:type="dxa"/>
          </w:tcPr>
          <w:p w14:paraId="02EB378F" w14:textId="77777777" w:rsidR="00DD4000" w:rsidRPr="00DA3A3F" w:rsidRDefault="00DD4000" w:rsidP="00E65DFB">
            <w:pPr>
              <w:rPr>
                <w:lang w:val="en-US"/>
              </w:rPr>
            </w:pPr>
            <w:r>
              <w:rPr>
                <w:noProof/>
                <w:lang w:val="nl-NL" w:eastAsia="nl-NL"/>
              </w:rPr>
              <w:drawing>
                <wp:inline distT="0" distB="0" distL="0" distR="0" wp14:anchorId="72F9C063" wp14:editId="72567DD0">
                  <wp:extent cx="2637254" cy="2628000"/>
                  <wp:effectExtent l="0" t="0" r="0" b="1270"/>
                  <wp:docPr id="1021794981" name="Picture 102179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794981"/>
                          <pic:cNvPicPr/>
                        </pic:nvPicPr>
                        <pic:blipFill>
                          <a:blip r:embed="rId10">
                            <a:extLst>
                              <a:ext uri="{28A0092B-C50C-407E-A947-70E740481C1C}">
                                <a14:useLocalDpi xmlns:a14="http://schemas.microsoft.com/office/drawing/2010/main" val="0"/>
                              </a:ext>
                            </a:extLst>
                          </a:blip>
                          <a:stretch>
                            <a:fillRect/>
                          </a:stretch>
                        </pic:blipFill>
                        <pic:spPr>
                          <a:xfrm>
                            <a:off x="0" y="0"/>
                            <a:ext cx="2637254" cy="2628000"/>
                          </a:xfrm>
                          <a:prstGeom prst="rect">
                            <a:avLst/>
                          </a:prstGeom>
                        </pic:spPr>
                      </pic:pic>
                    </a:graphicData>
                  </a:graphic>
                </wp:inline>
              </w:drawing>
            </w:r>
          </w:p>
        </w:tc>
        <w:tc>
          <w:tcPr>
            <w:tcW w:w="4508" w:type="dxa"/>
          </w:tcPr>
          <w:p w14:paraId="6A05A809" w14:textId="77777777" w:rsidR="00DD4000" w:rsidRPr="00DA3A3F" w:rsidRDefault="00DD4000" w:rsidP="00E65DFB">
            <w:pPr>
              <w:rPr>
                <w:lang w:val="en-US"/>
              </w:rPr>
            </w:pPr>
            <w:r>
              <w:rPr>
                <w:noProof/>
                <w:lang w:val="nl-NL" w:eastAsia="nl-NL"/>
              </w:rPr>
              <w:drawing>
                <wp:inline distT="0" distB="0" distL="0" distR="0" wp14:anchorId="7B258B78" wp14:editId="6A6484FC">
                  <wp:extent cx="2703899" cy="2628000"/>
                  <wp:effectExtent l="0" t="0" r="1270" b="1270"/>
                  <wp:docPr id="1837222089" name="Picture 183722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222089"/>
                          <pic:cNvPicPr/>
                        </pic:nvPicPr>
                        <pic:blipFill>
                          <a:blip r:embed="rId11">
                            <a:extLst>
                              <a:ext uri="{28A0092B-C50C-407E-A947-70E740481C1C}">
                                <a14:useLocalDpi xmlns:a14="http://schemas.microsoft.com/office/drawing/2010/main" val="0"/>
                              </a:ext>
                            </a:extLst>
                          </a:blip>
                          <a:stretch>
                            <a:fillRect/>
                          </a:stretch>
                        </pic:blipFill>
                        <pic:spPr>
                          <a:xfrm>
                            <a:off x="0" y="0"/>
                            <a:ext cx="2703899" cy="2628000"/>
                          </a:xfrm>
                          <a:prstGeom prst="rect">
                            <a:avLst/>
                          </a:prstGeom>
                        </pic:spPr>
                      </pic:pic>
                    </a:graphicData>
                  </a:graphic>
                </wp:inline>
              </w:drawing>
            </w:r>
          </w:p>
        </w:tc>
      </w:tr>
    </w:tbl>
    <w:p w14:paraId="0CA4612A" w14:textId="0E180214" w:rsidR="00371EF3" w:rsidRPr="00371EF3" w:rsidRDefault="00DD4000" w:rsidP="00371EF3">
      <w:pPr>
        <w:rPr>
          <w:lang w:val="en-US"/>
        </w:rPr>
      </w:pPr>
      <w:r w:rsidRPr="68DCEE9B">
        <w:rPr>
          <w:lang w:val="en-US"/>
        </w:rPr>
        <w:br w:type="page"/>
      </w:r>
      <w:bookmarkStart w:id="2" w:name="_Toc110866065"/>
      <w:r w:rsidR="005770B2">
        <w:rPr>
          <w:rStyle w:val="Heading3Char"/>
        </w:rPr>
        <w:lastRenderedPageBreak/>
        <w:t>Figure S</w:t>
      </w:r>
      <w:r w:rsidR="00371EF3" w:rsidRPr="00C3657C">
        <w:rPr>
          <w:rStyle w:val="Heading3Char"/>
        </w:rPr>
        <w:t>2: Flowchart visualizing the sample selection of kidney-derived RNA sequencing data.</w:t>
      </w:r>
      <w:bookmarkEnd w:id="2"/>
      <w:r w:rsidR="00371EF3" w:rsidRPr="68DCEE9B">
        <w:rPr>
          <w:lang w:val="en-US"/>
        </w:rPr>
        <w:t xml:space="preserve"> RNA-seq = RNA-sequencing, ENA = European Nucleotide Archive, dbGaP = database of Genotypes and Phenotypes, PCA = principal component analysis, ssRNA-seq = strand-specific RNA sequencing</w:t>
      </w:r>
    </w:p>
    <w:p w14:paraId="5A39BBE3" w14:textId="77777777" w:rsidR="00DD4000" w:rsidRPr="00DA3A3F" w:rsidRDefault="00DD4000" w:rsidP="00DD4000">
      <w:pPr>
        <w:rPr>
          <w:lang w:val="en-US"/>
        </w:rPr>
      </w:pPr>
      <w:r>
        <w:rPr>
          <w:noProof/>
          <w:lang w:val="nl-NL" w:eastAsia="nl-NL"/>
        </w:rPr>
        <w:drawing>
          <wp:inline distT="0" distB="0" distL="0" distR="0" wp14:anchorId="2D4EA445" wp14:editId="3D00B40C">
            <wp:extent cx="4324350" cy="3067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2">
                      <a:extLst>
                        <a:ext uri="{28A0092B-C50C-407E-A947-70E740481C1C}">
                          <a14:useLocalDpi xmlns:a14="http://schemas.microsoft.com/office/drawing/2010/main" val="0"/>
                        </a:ext>
                      </a:extLst>
                    </a:blip>
                    <a:srcRect r="-4447" b="-4095"/>
                    <a:stretch/>
                  </pic:blipFill>
                  <pic:spPr bwMode="auto">
                    <a:xfrm>
                      <a:off x="0" y="0"/>
                      <a:ext cx="4324350" cy="3067050"/>
                    </a:xfrm>
                    <a:prstGeom prst="rect">
                      <a:avLst/>
                    </a:prstGeom>
                    <a:ln>
                      <a:noFill/>
                    </a:ln>
                    <a:extLst>
                      <a:ext uri="{53640926-AAD7-44D8-BBD7-CCE9431645EC}">
                        <a14:shadowObscured xmlns:a14="http://schemas.microsoft.com/office/drawing/2010/main"/>
                      </a:ext>
                    </a:extLst>
                  </pic:spPr>
                </pic:pic>
              </a:graphicData>
            </a:graphic>
          </wp:inline>
        </w:drawing>
      </w:r>
    </w:p>
    <w:p w14:paraId="41C8F396" w14:textId="77777777" w:rsidR="00DD4000" w:rsidRPr="00127AF2" w:rsidRDefault="00DD4000" w:rsidP="00DD4000">
      <w:pPr>
        <w:rPr>
          <w:lang w:val="en-US"/>
        </w:rPr>
      </w:pPr>
      <w:r w:rsidRPr="68DCEE9B">
        <w:rPr>
          <w:lang w:val="en-US"/>
        </w:rPr>
        <w:br w:type="page"/>
      </w:r>
    </w:p>
    <w:p w14:paraId="1E2888CF" w14:textId="0A82FEE2" w:rsidR="00371EF3" w:rsidRPr="00184577" w:rsidRDefault="005770B2" w:rsidP="00371EF3">
      <w:pPr>
        <w:rPr>
          <w:lang w:val="en-US"/>
        </w:rPr>
      </w:pPr>
      <w:bookmarkStart w:id="3" w:name="_Toc110866066"/>
      <w:r>
        <w:rPr>
          <w:rStyle w:val="Heading3Char"/>
        </w:rPr>
        <w:lastRenderedPageBreak/>
        <w:t>Figure S</w:t>
      </w:r>
      <w:r w:rsidR="00371EF3" w:rsidRPr="00C3657C">
        <w:rPr>
          <w:rStyle w:val="Heading3Char"/>
        </w:rPr>
        <w:t xml:space="preserve">3: </w:t>
      </w:r>
      <w:r w:rsidR="00475ECB" w:rsidRPr="00C3657C">
        <w:rPr>
          <w:rStyle w:val="Heading3Char"/>
        </w:rPr>
        <w:t>Selecting eigenvector cut-off value for GeneNetwork data based on highest average AUC value of different database.</w:t>
      </w:r>
      <w:bookmarkEnd w:id="3"/>
      <w:r w:rsidR="00475ECB" w:rsidRPr="00006FAA">
        <w:rPr>
          <w:rStyle w:val="Stijl1Char"/>
        </w:rPr>
        <w:t xml:space="preserve"> </w:t>
      </w:r>
      <w:r w:rsidR="00371EF3" w:rsidRPr="00475ECB">
        <w:rPr>
          <w:bCs/>
          <w:lang w:val="en-US"/>
        </w:rPr>
        <w:t>An explained variance cut-off of 0.5 gives the highest prediction accuracy for GeneNetwork, averaged over several databases.</w:t>
      </w:r>
      <w:r w:rsidR="00371EF3" w:rsidRPr="00475ECB">
        <w:rPr>
          <w:lang w:val="en-US"/>
        </w:rPr>
        <w:t xml:space="preserve"> Each colored line represents the mean AUC </w:t>
      </w:r>
      <w:r w:rsidR="00371EF3" w:rsidRPr="00B51280">
        <w:rPr>
          <w:lang w:val="en-US"/>
        </w:rPr>
        <w:t>of the prediction of all pathways within one database. Black line represents the average AUC over all the databases included. The number of eigenvectors included was based on the explained variance cut-off chosen.</w:t>
      </w:r>
      <w:r w:rsidR="00371EF3" w:rsidRPr="68DCEE9B">
        <w:rPr>
          <w:lang w:val="en-US"/>
        </w:rPr>
        <w:t xml:space="preserve"> </w:t>
      </w:r>
    </w:p>
    <w:p w14:paraId="72A3D3EC" w14:textId="77777777" w:rsidR="00DD4000" w:rsidRDefault="00DD4000" w:rsidP="00DD4000">
      <w:pPr>
        <w:rPr>
          <w:lang w:val="en-US"/>
        </w:rPr>
      </w:pPr>
      <w:r>
        <w:rPr>
          <w:noProof/>
          <w:lang w:val="nl-NL" w:eastAsia="nl-NL"/>
        </w:rPr>
        <w:drawing>
          <wp:inline distT="0" distB="0" distL="0" distR="0" wp14:anchorId="5F08070D" wp14:editId="52035DA1">
            <wp:extent cx="5448302" cy="4744561"/>
            <wp:effectExtent l="0" t="0" r="0" b="0"/>
            <wp:docPr id="132130641" name="Picture 13213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30641"/>
                    <pic:cNvPicPr/>
                  </pic:nvPicPr>
                  <pic:blipFill>
                    <a:blip r:embed="rId13">
                      <a:extLst>
                        <a:ext uri="{28A0092B-C50C-407E-A947-70E740481C1C}">
                          <a14:useLocalDpi xmlns:a14="http://schemas.microsoft.com/office/drawing/2010/main" val="0"/>
                        </a:ext>
                      </a:extLst>
                    </a:blip>
                    <a:stretch>
                      <a:fillRect/>
                    </a:stretch>
                  </pic:blipFill>
                  <pic:spPr>
                    <a:xfrm>
                      <a:off x="0" y="0"/>
                      <a:ext cx="5448302" cy="4744561"/>
                    </a:xfrm>
                    <a:prstGeom prst="rect">
                      <a:avLst/>
                    </a:prstGeom>
                  </pic:spPr>
                </pic:pic>
              </a:graphicData>
            </a:graphic>
          </wp:inline>
        </w:drawing>
      </w:r>
    </w:p>
    <w:p w14:paraId="0D0B940D" w14:textId="77777777" w:rsidR="0037329F" w:rsidRDefault="0037329F">
      <w:pPr>
        <w:spacing w:after="160" w:line="259" w:lineRule="auto"/>
        <w:rPr>
          <w:rFonts w:asciiTheme="majorHAnsi" w:eastAsiaTheme="majorEastAsia" w:hAnsiTheme="majorHAnsi" w:cstheme="majorBidi"/>
          <w:b/>
          <w:bCs/>
          <w:color w:val="2E74B5" w:themeColor="accent1" w:themeShade="BF"/>
          <w:sz w:val="26"/>
          <w:szCs w:val="26"/>
          <w:lang w:val="en-US"/>
        </w:rPr>
      </w:pPr>
      <w:r>
        <w:rPr>
          <w:b/>
          <w:bCs/>
          <w:lang w:val="en-US"/>
        </w:rPr>
        <w:br w:type="page"/>
      </w:r>
    </w:p>
    <w:p w14:paraId="08828F59" w14:textId="667B380C" w:rsidR="0037329F" w:rsidRPr="00B51280" w:rsidRDefault="005770B2" w:rsidP="00B51280">
      <w:pPr>
        <w:rPr>
          <w:lang w:val="en-US"/>
        </w:rPr>
      </w:pPr>
      <w:bookmarkStart w:id="4" w:name="_Toc110866067"/>
      <w:r>
        <w:rPr>
          <w:rStyle w:val="Heading3Char"/>
        </w:rPr>
        <w:lastRenderedPageBreak/>
        <w:t>Figure S</w:t>
      </w:r>
      <w:r w:rsidR="0037329F" w:rsidRPr="00C3657C">
        <w:rPr>
          <w:rStyle w:val="Heading3Char"/>
        </w:rPr>
        <w:t xml:space="preserve">4: </w:t>
      </w:r>
      <w:r w:rsidR="00475ECB" w:rsidRPr="00C3657C">
        <w:rPr>
          <w:rStyle w:val="Heading3Char"/>
        </w:rPr>
        <w:t>Selecting eigenvector cut-off value for kidney-derived samples da</w:t>
      </w:r>
      <w:r w:rsidR="00767EFB" w:rsidRPr="00C3657C">
        <w:rPr>
          <w:rStyle w:val="Heading3Char"/>
        </w:rPr>
        <w:t>ta based on highest average AUC</w:t>
      </w:r>
      <w:r w:rsidR="00475ECB" w:rsidRPr="00C3657C">
        <w:rPr>
          <w:rStyle w:val="Heading3Char"/>
        </w:rPr>
        <w:t xml:space="preserve"> of different databases.</w:t>
      </w:r>
      <w:bookmarkEnd w:id="4"/>
      <w:r w:rsidR="00475ECB">
        <w:rPr>
          <w:b/>
          <w:bCs/>
          <w:lang w:val="en-US"/>
        </w:rPr>
        <w:t xml:space="preserve"> </w:t>
      </w:r>
      <w:r w:rsidR="0037329F" w:rsidRPr="00B51280">
        <w:rPr>
          <w:bCs/>
          <w:lang w:val="en-US"/>
        </w:rPr>
        <w:t>An explained variance cut-off of 0.7 gives the highest prediction accuracy for the kidney-specific gene regulatory network based solely on 898 kidney-derived samples, averaged over several databases.</w:t>
      </w:r>
      <w:r w:rsidR="0037329F" w:rsidRPr="68DCEE9B">
        <w:rPr>
          <w:b/>
          <w:bCs/>
          <w:lang w:val="en-US"/>
        </w:rPr>
        <w:t xml:space="preserve"> </w:t>
      </w:r>
      <w:r w:rsidR="0037329F" w:rsidRPr="68DCEE9B">
        <w:rPr>
          <w:lang w:val="en-US"/>
        </w:rPr>
        <w:t xml:space="preserve">Colored lines represent the mean AUC of the prediction of all pathways within one database. The black line represents the average AUC over all included databases. The number of eigenvectors included was based on the explained variance cut-off chosen. </w:t>
      </w:r>
    </w:p>
    <w:p w14:paraId="0E27B00A" w14:textId="77777777" w:rsidR="00DD4000" w:rsidRPr="00A90361" w:rsidRDefault="00DD4000" w:rsidP="00DD4000">
      <w:pPr>
        <w:rPr>
          <w:lang w:val="en-US"/>
        </w:rPr>
      </w:pPr>
      <w:r>
        <w:rPr>
          <w:noProof/>
          <w:lang w:val="nl-NL" w:eastAsia="nl-NL"/>
        </w:rPr>
        <w:drawing>
          <wp:inline distT="0" distB="0" distL="0" distR="0" wp14:anchorId="662BD682" wp14:editId="3AD11E15">
            <wp:extent cx="5328520" cy="4640250"/>
            <wp:effectExtent l="0" t="0" r="0" b="0"/>
            <wp:docPr id="77734277" name="Picture 77734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34277"/>
                    <pic:cNvPicPr/>
                  </pic:nvPicPr>
                  <pic:blipFill>
                    <a:blip r:embed="rId14">
                      <a:extLst>
                        <a:ext uri="{28A0092B-C50C-407E-A947-70E740481C1C}">
                          <a14:useLocalDpi xmlns:a14="http://schemas.microsoft.com/office/drawing/2010/main" val="0"/>
                        </a:ext>
                      </a:extLst>
                    </a:blip>
                    <a:stretch>
                      <a:fillRect/>
                    </a:stretch>
                  </pic:blipFill>
                  <pic:spPr>
                    <a:xfrm>
                      <a:off x="0" y="0"/>
                      <a:ext cx="5328520" cy="4640250"/>
                    </a:xfrm>
                    <a:prstGeom prst="rect">
                      <a:avLst/>
                    </a:prstGeom>
                  </pic:spPr>
                </pic:pic>
              </a:graphicData>
            </a:graphic>
          </wp:inline>
        </w:drawing>
      </w:r>
    </w:p>
    <w:p w14:paraId="60061E4C" w14:textId="77777777" w:rsidR="0037329F" w:rsidRDefault="0037329F">
      <w:pPr>
        <w:spacing w:after="160" w:line="259" w:lineRule="auto"/>
        <w:rPr>
          <w:b/>
          <w:bCs/>
          <w:lang w:val="en-US"/>
        </w:rPr>
      </w:pPr>
      <w:r>
        <w:rPr>
          <w:b/>
          <w:bCs/>
          <w:lang w:val="en-US"/>
        </w:rPr>
        <w:br w:type="page"/>
      </w:r>
    </w:p>
    <w:p w14:paraId="149B5444" w14:textId="36914966" w:rsidR="00DD4000" w:rsidRDefault="005770B2" w:rsidP="00DD4000">
      <w:pPr>
        <w:rPr>
          <w:lang w:val="en-US"/>
        </w:rPr>
      </w:pPr>
      <w:bookmarkStart w:id="5" w:name="_Toc110866068"/>
      <w:r>
        <w:rPr>
          <w:rStyle w:val="Heading3Char"/>
        </w:rPr>
        <w:lastRenderedPageBreak/>
        <w:t>Figure S</w:t>
      </w:r>
      <w:r w:rsidR="0037329F" w:rsidRPr="00C3657C">
        <w:rPr>
          <w:rStyle w:val="Heading3Char"/>
        </w:rPr>
        <w:t>5: Pipeline of the updated network analysis.</w:t>
      </w:r>
      <w:bookmarkEnd w:id="5"/>
      <w:r w:rsidR="0037329F" w:rsidRPr="66880883">
        <w:rPr>
          <w:lang w:val="en-US"/>
        </w:rPr>
        <w:t xml:space="preserve"> We start with a decomposition step of the input dataset to identify the components. These components are then used to fit a logistic model for each phenotype where the intercept and coefficients are used to calculate a gene log-odds score using the input components. The gene log-odds scores are translated to z-scores by permutation of the gene-components matrix to create a null distribution. This null distribution is used to calculate the gene log-odds scores of the null distribution, and the mean and standard deviation of these values are used to calculate the z-score for each gene.</w:t>
      </w:r>
      <w:r w:rsidR="00DD4000">
        <w:rPr>
          <w:noProof/>
          <w:lang w:val="nl-NL" w:eastAsia="nl-NL"/>
        </w:rPr>
        <w:drawing>
          <wp:inline distT="0" distB="0" distL="0" distR="0" wp14:anchorId="037BD1D7" wp14:editId="402DE026">
            <wp:extent cx="5304850" cy="4056002"/>
            <wp:effectExtent l="0" t="0" r="0" b="0"/>
            <wp:docPr id="875991347" name="Picture 87599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991347"/>
                    <pic:cNvPicPr/>
                  </pic:nvPicPr>
                  <pic:blipFill>
                    <a:blip r:embed="rId15">
                      <a:extLst>
                        <a:ext uri="{28A0092B-C50C-407E-A947-70E740481C1C}">
                          <a14:useLocalDpi xmlns:a14="http://schemas.microsoft.com/office/drawing/2010/main" val="0"/>
                        </a:ext>
                      </a:extLst>
                    </a:blip>
                    <a:stretch>
                      <a:fillRect/>
                    </a:stretch>
                  </pic:blipFill>
                  <pic:spPr>
                    <a:xfrm>
                      <a:off x="0" y="0"/>
                      <a:ext cx="5304850" cy="4056002"/>
                    </a:xfrm>
                    <a:prstGeom prst="rect">
                      <a:avLst/>
                    </a:prstGeom>
                  </pic:spPr>
                </pic:pic>
              </a:graphicData>
            </a:graphic>
          </wp:inline>
        </w:drawing>
      </w:r>
    </w:p>
    <w:p w14:paraId="44EAFD9C" w14:textId="77777777" w:rsidR="00DD4000" w:rsidRPr="00A90361" w:rsidRDefault="00DD4000" w:rsidP="00DD4000">
      <w:pPr>
        <w:rPr>
          <w:lang w:val="en-US"/>
        </w:rPr>
      </w:pPr>
      <w:r w:rsidRPr="66880883">
        <w:rPr>
          <w:lang w:val="en-US"/>
        </w:rPr>
        <w:br w:type="page"/>
      </w:r>
    </w:p>
    <w:p w14:paraId="4F05B49C" w14:textId="380D09F6" w:rsidR="0037329F" w:rsidRDefault="005770B2" w:rsidP="0037329F">
      <w:pPr>
        <w:rPr>
          <w:rFonts w:ascii="Calibri" w:eastAsia="Calibri" w:hAnsi="Calibri" w:cs="Calibri"/>
          <w:color w:val="212121"/>
          <w:sz w:val="21"/>
          <w:szCs w:val="21"/>
          <w:lang w:val="en-US"/>
        </w:rPr>
      </w:pPr>
      <w:bookmarkStart w:id="6" w:name="_Toc110866069"/>
      <w:r>
        <w:rPr>
          <w:rStyle w:val="Heading3Char"/>
        </w:rPr>
        <w:lastRenderedPageBreak/>
        <w:t>Figure S</w:t>
      </w:r>
      <w:r w:rsidR="0037329F" w:rsidRPr="00C3657C">
        <w:rPr>
          <w:rStyle w:val="Heading3Char"/>
        </w:rPr>
        <w:t>6: AUC value comparison between the original GeneNetwork and GeneNetwork based on the updated HPO database.</w:t>
      </w:r>
      <w:bookmarkEnd w:id="6"/>
      <w:r w:rsidR="0037329F" w:rsidRPr="66880883">
        <w:rPr>
          <w:lang w:val="en-US"/>
        </w:rPr>
        <w:t xml:space="preserve"> The prediction accuracy of the original GeneNetwork pipeline described in the GADO paper (x-axis) compared to the same pipeline with the updated HPO database described in this paper (y-axis). Every dot represents the AUC value of one </w:t>
      </w:r>
      <w:r w:rsidR="0026542F">
        <w:rPr>
          <w:lang w:val="en-US"/>
        </w:rPr>
        <w:t>HPO-term</w:t>
      </w:r>
      <w:r w:rsidR="0037329F" w:rsidRPr="66880883">
        <w:rPr>
          <w:lang w:val="en-US"/>
        </w:rPr>
        <w:t xml:space="preserve">. Color scale is based on the significance of the prediction in one, both, </w:t>
      </w:r>
      <w:proofErr w:type="gramStart"/>
      <w:r w:rsidR="0037329F" w:rsidRPr="66880883">
        <w:rPr>
          <w:lang w:val="en-US"/>
        </w:rPr>
        <w:t>or</w:t>
      </w:r>
      <w:proofErr w:type="gramEnd"/>
      <w:r w:rsidR="0037329F" w:rsidRPr="66880883">
        <w:rPr>
          <w:lang w:val="en-US"/>
        </w:rPr>
        <w:t xml:space="preserve"> neither method after multiple testing correction. The mean AUC of the original GeneNetwork is 0.69, and 1,751 pathways are predicted to be Bonferroni significant. The mean AUC of GeneNetwork with updated HPO data is 0.70, and 2,059 pathways are predicted to be Bonferroni significant.</w:t>
      </w:r>
    </w:p>
    <w:p w14:paraId="4B94D5A5" w14:textId="77777777" w:rsidR="00DD4000" w:rsidRDefault="00DD4000" w:rsidP="00DD4000">
      <w:pPr>
        <w:rPr>
          <w:lang w:val="en-US"/>
        </w:rPr>
      </w:pPr>
      <w:r>
        <w:rPr>
          <w:noProof/>
          <w:lang w:val="nl-NL" w:eastAsia="nl-NL"/>
        </w:rPr>
        <w:drawing>
          <wp:inline distT="0" distB="0" distL="0" distR="0" wp14:anchorId="3AFCF0BD" wp14:editId="14AC61D2">
            <wp:extent cx="5420806" cy="4415696"/>
            <wp:effectExtent l="0" t="0" r="0" b="0"/>
            <wp:docPr id="560222892" name="Afbeelding 56022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0222892"/>
                    <pic:cNvPicPr/>
                  </pic:nvPicPr>
                  <pic:blipFill>
                    <a:blip r:embed="rId16">
                      <a:extLst>
                        <a:ext uri="{28A0092B-C50C-407E-A947-70E740481C1C}">
                          <a14:useLocalDpi xmlns:a14="http://schemas.microsoft.com/office/drawing/2010/main" val="0"/>
                        </a:ext>
                      </a:extLst>
                    </a:blip>
                    <a:stretch>
                      <a:fillRect/>
                    </a:stretch>
                  </pic:blipFill>
                  <pic:spPr>
                    <a:xfrm>
                      <a:off x="0" y="0"/>
                      <a:ext cx="5420806" cy="4415696"/>
                    </a:xfrm>
                    <a:prstGeom prst="rect">
                      <a:avLst/>
                    </a:prstGeom>
                  </pic:spPr>
                </pic:pic>
              </a:graphicData>
            </a:graphic>
          </wp:inline>
        </w:drawing>
      </w:r>
    </w:p>
    <w:p w14:paraId="3DEEC669" w14:textId="77777777" w:rsidR="00DD4000" w:rsidRDefault="00DD4000" w:rsidP="00DD4000">
      <w:pPr>
        <w:rPr>
          <w:lang w:val="en-US"/>
        </w:rPr>
      </w:pPr>
      <w:r>
        <w:rPr>
          <w:lang w:val="en-US"/>
        </w:rPr>
        <w:br w:type="page"/>
      </w:r>
    </w:p>
    <w:p w14:paraId="50307D93" w14:textId="32E7F4B1" w:rsidR="0037329F" w:rsidRDefault="005770B2" w:rsidP="0037329F">
      <w:pPr>
        <w:rPr>
          <w:rFonts w:ascii="Calibri" w:eastAsia="Calibri" w:hAnsi="Calibri" w:cs="Calibri"/>
          <w:color w:val="212121"/>
          <w:sz w:val="21"/>
          <w:szCs w:val="21"/>
          <w:lang w:val="en-US"/>
        </w:rPr>
      </w:pPr>
      <w:bookmarkStart w:id="7" w:name="_Toc110866070"/>
      <w:r>
        <w:rPr>
          <w:rStyle w:val="Heading3Char"/>
        </w:rPr>
        <w:lastRenderedPageBreak/>
        <w:t>Figure S</w:t>
      </w:r>
      <w:r w:rsidR="0037329F" w:rsidRPr="00C3657C">
        <w:rPr>
          <w:rStyle w:val="Heading3Char"/>
        </w:rPr>
        <w:t>7: AUC value comparison between the original GeneNetwork pipeline and the updated GeneNetwork pipeline with the original HPO data.</w:t>
      </w:r>
      <w:bookmarkEnd w:id="7"/>
      <w:r w:rsidR="0037329F" w:rsidRPr="66880883">
        <w:rPr>
          <w:b/>
          <w:bCs/>
          <w:lang w:val="en-US"/>
        </w:rPr>
        <w:t xml:space="preserve"> </w:t>
      </w:r>
      <w:r w:rsidR="0037329F" w:rsidRPr="66880883">
        <w:rPr>
          <w:lang w:val="en-US"/>
        </w:rPr>
        <w:t xml:space="preserve">The prediction accuracy of the original GeneNetwork pipeline described in the GADO paper (x-axis) compared to the same pipeline with the updated HPO database described in this paper (y-axis). Every dot represents the AUC value of one </w:t>
      </w:r>
      <w:r w:rsidR="0026542F">
        <w:rPr>
          <w:lang w:val="en-US"/>
        </w:rPr>
        <w:t>HPO-term</w:t>
      </w:r>
      <w:r w:rsidR="0037329F" w:rsidRPr="66880883">
        <w:rPr>
          <w:lang w:val="en-US"/>
        </w:rPr>
        <w:t xml:space="preserve">. Dot color is based on the significance of the prediction in one, both, </w:t>
      </w:r>
      <w:proofErr w:type="gramStart"/>
      <w:r w:rsidR="0037329F" w:rsidRPr="66880883">
        <w:rPr>
          <w:lang w:val="en-US"/>
        </w:rPr>
        <w:t>or</w:t>
      </w:r>
      <w:proofErr w:type="gramEnd"/>
      <w:r w:rsidR="0037329F" w:rsidRPr="66880883">
        <w:rPr>
          <w:lang w:val="en-US"/>
        </w:rPr>
        <w:t xml:space="preserve"> neither methods after multiple testing correction. The mean AUC of the Original GeneNetwork is 0.69, and 1,751 pathways are predicted to be Bonferroni significant. The mean AUC of the updated GeneNetwork with original HPO data is 0.71, and 1,911 pathways are predicted to be Bonferroni significant.</w:t>
      </w:r>
    </w:p>
    <w:p w14:paraId="3656B9AB" w14:textId="77777777" w:rsidR="00DD4000" w:rsidRDefault="00DD4000" w:rsidP="00DD4000">
      <w:pPr>
        <w:rPr>
          <w:lang w:val="en-US"/>
        </w:rPr>
      </w:pPr>
      <w:r>
        <w:rPr>
          <w:noProof/>
          <w:lang w:val="nl-NL" w:eastAsia="nl-NL"/>
        </w:rPr>
        <w:drawing>
          <wp:inline distT="0" distB="0" distL="0" distR="0" wp14:anchorId="343182FE" wp14:editId="6A7B0B9C">
            <wp:extent cx="5438156" cy="4724398"/>
            <wp:effectExtent l="0" t="0" r="0" b="0"/>
            <wp:docPr id="1000470606" name="Afbeelding 1000470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00470606"/>
                    <pic:cNvPicPr/>
                  </pic:nvPicPr>
                  <pic:blipFill>
                    <a:blip r:embed="rId17">
                      <a:extLst>
                        <a:ext uri="{28A0092B-C50C-407E-A947-70E740481C1C}">
                          <a14:useLocalDpi xmlns:a14="http://schemas.microsoft.com/office/drawing/2010/main" val="0"/>
                        </a:ext>
                      </a:extLst>
                    </a:blip>
                    <a:stretch>
                      <a:fillRect/>
                    </a:stretch>
                  </pic:blipFill>
                  <pic:spPr>
                    <a:xfrm>
                      <a:off x="0" y="0"/>
                      <a:ext cx="5438156" cy="4724398"/>
                    </a:xfrm>
                    <a:prstGeom prst="rect">
                      <a:avLst/>
                    </a:prstGeom>
                  </pic:spPr>
                </pic:pic>
              </a:graphicData>
            </a:graphic>
          </wp:inline>
        </w:drawing>
      </w:r>
    </w:p>
    <w:p w14:paraId="45FB0818" w14:textId="77777777" w:rsidR="0037329F" w:rsidRDefault="0037329F">
      <w:pPr>
        <w:spacing w:after="160" w:line="259" w:lineRule="auto"/>
        <w:rPr>
          <w:b/>
          <w:bCs/>
          <w:lang w:val="en-US"/>
        </w:rPr>
      </w:pPr>
      <w:r>
        <w:rPr>
          <w:b/>
          <w:bCs/>
          <w:lang w:val="en-US"/>
        </w:rPr>
        <w:br w:type="page"/>
      </w:r>
    </w:p>
    <w:p w14:paraId="732E63A5" w14:textId="102E156E" w:rsidR="0037329F" w:rsidRPr="00A14496" w:rsidRDefault="005770B2" w:rsidP="0037329F">
      <w:pPr>
        <w:rPr>
          <w:lang w:val="en-US"/>
        </w:rPr>
      </w:pPr>
      <w:bookmarkStart w:id="8" w:name="_Toc110866071"/>
      <w:r>
        <w:rPr>
          <w:rStyle w:val="Heading3Char"/>
        </w:rPr>
        <w:lastRenderedPageBreak/>
        <w:t>Figure S</w:t>
      </w:r>
      <w:r w:rsidR="0037329F" w:rsidRPr="00C3657C">
        <w:rPr>
          <w:rStyle w:val="Heading3Char"/>
        </w:rPr>
        <w:t>8: AUC value comparison between the original GeneNetwork and the updated GeneNetwork.</w:t>
      </w:r>
      <w:bookmarkEnd w:id="8"/>
      <w:r w:rsidR="0037329F" w:rsidRPr="68DCEE9B">
        <w:rPr>
          <w:lang w:val="en-US"/>
        </w:rPr>
        <w:t xml:space="preserve"> The prediction accuracy of the original GeneNetwork pipeline described in the GADO paper (x-axis) is compared to the updated GeneNetwork (y-axis). Every dot represents the AUC value of one </w:t>
      </w:r>
      <w:r w:rsidR="0026542F">
        <w:rPr>
          <w:lang w:val="en-US"/>
        </w:rPr>
        <w:t>HPO-term</w:t>
      </w:r>
      <w:r w:rsidR="0037329F" w:rsidRPr="68DCEE9B">
        <w:rPr>
          <w:lang w:val="en-US"/>
        </w:rPr>
        <w:t>. Dot color is based on the significance of the prediction in one, both, or neither method after multiple testing correction. The mean AUC of the Original GeneNetwork is 0.69, and 1,751 pathways are predicted to be Bonferroni significant. The mean AUC of the updated GeneNetwork is 0.72, and 2,266 pathways are predicted to be Bonferroni significant.</w:t>
      </w:r>
    </w:p>
    <w:p w14:paraId="049F31CB" w14:textId="77777777" w:rsidR="00DD4000" w:rsidRDefault="00DD4000" w:rsidP="00DD4000">
      <w:pPr>
        <w:rPr>
          <w:lang w:val="en-US"/>
        </w:rPr>
      </w:pPr>
      <w:r>
        <w:rPr>
          <w:noProof/>
          <w:lang w:val="nl-NL" w:eastAsia="nl-NL"/>
        </w:rPr>
        <w:drawing>
          <wp:inline distT="0" distB="0" distL="0" distR="0" wp14:anchorId="0D794880" wp14:editId="00DF0E67">
            <wp:extent cx="5429954" cy="4581524"/>
            <wp:effectExtent l="0" t="0" r="0" b="0"/>
            <wp:docPr id="372289485" name="Afbeelding 37228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2289485"/>
                    <pic:cNvPicPr/>
                  </pic:nvPicPr>
                  <pic:blipFill>
                    <a:blip r:embed="rId18">
                      <a:extLst>
                        <a:ext uri="{28A0092B-C50C-407E-A947-70E740481C1C}">
                          <a14:useLocalDpi xmlns:a14="http://schemas.microsoft.com/office/drawing/2010/main" val="0"/>
                        </a:ext>
                      </a:extLst>
                    </a:blip>
                    <a:stretch>
                      <a:fillRect/>
                    </a:stretch>
                  </pic:blipFill>
                  <pic:spPr>
                    <a:xfrm>
                      <a:off x="0" y="0"/>
                      <a:ext cx="5429954" cy="4581524"/>
                    </a:xfrm>
                    <a:prstGeom prst="rect">
                      <a:avLst/>
                    </a:prstGeom>
                  </pic:spPr>
                </pic:pic>
              </a:graphicData>
            </a:graphic>
          </wp:inline>
        </w:drawing>
      </w:r>
    </w:p>
    <w:p w14:paraId="53128261" w14:textId="77777777" w:rsidR="0037329F" w:rsidRDefault="0037329F">
      <w:pPr>
        <w:spacing w:after="160" w:line="259" w:lineRule="auto"/>
        <w:rPr>
          <w:b/>
          <w:bCs/>
          <w:lang w:val="en-US"/>
        </w:rPr>
      </w:pPr>
      <w:r>
        <w:rPr>
          <w:b/>
          <w:bCs/>
          <w:lang w:val="en-US"/>
        </w:rPr>
        <w:br w:type="page"/>
      </w:r>
    </w:p>
    <w:p w14:paraId="6914CE8E" w14:textId="4663255E" w:rsidR="0037329F" w:rsidRPr="00071ED1" w:rsidRDefault="005770B2" w:rsidP="0037329F">
      <w:pPr>
        <w:rPr>
          <w:b/>
          <w:bCs/>
          <w:lang w:val="en-US"/>
        </w:rPr>
      </w:pPr>
      <w:bookmarkStart w:id="9" w:name="_Toc110866072"/>
      <w:r>
        <w:rPr>
          <w:rStyle w:val="Heading3Char"/>
        </w:rPr>
        <w:lastRenderedPageBreak/>
        <w:t>Figure S</w:t>
      </w:r>
      <w:r w:rsidR="0037329F" w:rsidRPr="00C3657C">
        <w:rPr>
          <w:rStyle w:val="Heading3Char"/>
        </w:rPr>
        <w:t xml:space="preserve">9: </w:t>
      </w:r>
      <w:r w:rsidR="00B51280" w:rsidRPr="00C3657C">
        <w:rPr>
          <w:rStyle w:val="Heading3Char"/>
        </w:rPr>
        <w:t xml:space="preserve">AUC value comparison of kidney-related </w:t>
      </w:r>
      <w:r w:rsidR="0026542F">
        <w:rPr>
          <w:rStyle w:val="Heading3Char"/>
        </w:rPr>
        <w:t>HPO-term</w:t>
      </w:r>
      <w:r w:rsidR="00B51280" w:rsidRPr="00C3657C">
        <w:rPr>
          <w:rStyle w:val="Heading3Char"/>
        </w:rPr>
        <w:t>s between GeneNetwork and the network created with kidney-derived data.</w:t>
      </w:r>
      <w:bookmarkEnd w:id="9"/>
      <w:r w:rsidR="00B51280" w:rsidRPr="00B51280">
        <w:rPr>
          <w:b/>
          <w:lang w:val="en-US"/>
        </w:rPr>
        <w:t xml:space="preserve"> </w:t>
      </w:r>
      <w:r w:rsidR="0037329F" w:rsidRPr="00B51280">
        <w:rPr>
          <w:bCs/>
          <w:lang w:val="en-US"/>
        </w:rPr>
        <w:t xml:space="preserve">Kidney-related </w:t>
      </w:r>
      <w:r w:rsidR="0026542F">
        <w:rPr>
          <w:bCs/>
          <w:lang w:val="en-US"/>
        </w:rPr>
        <w:t>HPO-term</w:t>
      </w:r>
      <w:r w:rsidR="0037329F" w:rsidRPr="00B51280">
        <w:rPr>
          <w:bCs/>
          <w:lang w:val="en-US"/>
        </w:rPr>
        <w:t>s are predicted with a lower prediction accuracy compared to GeneNetwork.</w:t>
      </w:r>
      <w:r w:rsidR="0037329F" w:rsidRPr="00B51280">
        <w:rPr>
          <w:lang w:val="en-US"/>
        </w:rPr>
        <w:t xml:space="preserve"> </w:t>
      </w:r>
      <w:r w:rsidR="0037329F" w:rsidRPr="68DCEE9B">
        <w:rPr>
          <w:lang w:val="en-US"/>
        </w:rPr>
        <w:t xml:space="preserve">Furthermore, GeneNetwork </w:t>
      </w:r>
      <w:proofErr w:type="gramStart"/>
      <w:r w:rsidR="0037329F" w:rsidRPr="68DCEE9B">
        <w:rPr>
          <w:lang w:val="en-US"/>
        </w:rPr>
        <w:t>is capable of predicting</w:t>
      </w:r>
      <w:proofErr w:type="gramEnd"/>
      <w:r w:rsidR="0037329F" w:rsidRPr="68DCEE9B">
        <w:rPr>
          <w:lang w:val="en-US"/>
        </w:rPr>
        <w:t xml:space="preserve"> more kidney-related phenotypes compared to the network based solely on kidney samples.</w:t>
      </w:r>
    </w:p>
    <w:p w14:paraId="62486C05" w14:textId="77777777" w:rsidR="00DD4000" w:rsidRPr="00071ED1" w:rsidRDefault="00DD4000" w:rsidP="00DD4000">
      <w:pPr>
        <w:rPr>
          <w:lang w:val="en-US"/>
        </w:rPr>
      </w:pPr>
      <w:r>
        <w:rPr>
          <w:noProof/>
          <w:lang w:val="nl-NL" w:eastAsia="nl-NL"/>
        </w:rPr>
        <w:drawing>
          <wp:inline distT="0" distB="0" distL="0" distR="0" wp14:anchorId="083825DE" wp14:editId="6D115BB6">
            <wp:extent cx="5534526" cy="5727063"/>
            <wp:effectExtent l="0" t="0" r="317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extLst>
                        <a:ext uri="{28A0092B-C50C-407E-A947-70E740481C1C}">
                          <a14:useLocalDpi xmlns:a14="http://schemas.microsoft.com/office/drawing/2010/main" val="0"/>
                        </a:ext>
                      </a:extLst>
                    </a:blip>
                    <a:stretch>
                      <a:fillRect/>
                    </a:stretch>
                  </pic:blipFill>
                  <pic:spPr>
                    <a:xfrm>
                      <a:off x="0" y="0"/>
                      <a:ext cx="5549612" cy="5742674"/>
                    </a:xfrm>
                    <a:prstGeom prst="rect">
                      <a:avLst/>
                    </a:prstGeom>
                  </pic:spPr>
                </pic:pic>
              </a:graphicData>
            </a:graphic>
          </wp:inline>
        </w:drawing>
      </w:r>
    </w:p>
    <w:p w14:paraId="4101652C" w14:textId="77777777" w:rsidR="00DD4000" w:rsidRPr="00071ED1" w:rsidRDefault="00DD4000" w:rsidP="00DD4000">
      <w:r>
        <w:br w:type="page"/>
      </w:r>
    </w:p>
    <w:p w14:paraId="5227303C" w14:textId="6B90EF24" w:rsidR="00DD4000" w:rsidRDefault="005770B2" w:rsidP="00DD4000">
      <w:pPr>
        <w:rPr>
          <w:lang w:val="en-US"/>
        </w:rPr>
      </w:pPr>
      <w:bookmarkStart w:id="10" w:name="_Toc110866073"/>
      <w:r>
        <w:rPr>
          <w:rStyle w:val="Heading3Char"/>
        </w:rPr>
        <w:lastRenderedPageBreak/>
        <w:t>Figure S</w:t>
      </w:r>
      <w:r w:rsidR="00DD4000" w:rsidRPr="00C3657C">
        <w:rPr>
          <w:rStyle w:val="Heading3Char"/>
        </w:rPr>
        <w:t>10: ALG6-splice site analysis c.257+5G&gt;A.</w:t>
      </w:r>
      <w:bookmarkEnd w:id="10"/>
      <w:r w:rsidR="00DD4000" w:rsidRPr="00006FAA">
        <w:rPr>
          <w:rStyle w:val="Stijl1Char"/>
        </w:rPr>
        <w:t xml:space="preserve"> </w:t>
      </w:r>
      <w:r w:rsidR="00DD4000" w:rsidRPr="009940A9">
        <w:rPr>
          <w:lang w:val="en-US"/>
        </w:rPr>
        <w:t xml:space="preserve">RNA of the index patient LE1 was extracted from whole blood and submitted to RT-PCR. Obtained cDNA was subsequently amplified for </w:t>
      </w:r>
      <w:r w:rsidR="00DD4000" w:rsidRPr="009940A9">
        <w:rPr>
          <w:i/>
          <w:iCs/>
          <w:lang w:val="en-US"/>
        </w:rPr>
        <w:t xml:space="preserve">ALG6 </w:t>
      </w:r>
      <w:r w:rsidR="00DD4000" w:rsidRPr="009940A9">
        <w:rPr>
          <w:lang w:val="en-US"/>
        </w:rPr>
        <w:t xml:space="preserve">exons 3-5. In the patient LE1, two bands one </w:t>
      </w:r>
      <w:r w:rsidR="00DD4000" w:rsidRPr="2DE1F7C0">
        <w:rPr>
          <w:lang w:val="en-US"/>
        </w:rPr>
        <w:t xml:space="preserve">wild type (WT) </w:t>
      </w:r>
      <w:r w:rsidR="00DD4000" w:rsidRPr="009940A9">
        <w:rPr>
          <w:lang w:val="en-US"/>
        </w:rPr>
        <w:t>and one lower band could be detected upon electrophoresis (A). The lower band was cut from the gel and subsequently submitted for direct sequencing. Chromatogram reveal</w:t>
      </w:r>
      <w:r w:rsidR="00DD4000" w:rsidRPr="2DE1F7C0">
        <w:rPr>
          <w:lang w:val="en-US"/>
        </w:rPr>
        <w:t>ed</w:t>
      </w:r>
      <w:r w:rsidR="00DD4000" w:rsidRPr="009940A9">
        <w:rPr>
          <w:lang w:val="en-US"/>
        </w:rPr>
        <w:t xml:space="preserve"> an in-frame deletion of ALG6</w:t>
      </w:r>
      <w:r w:rsidR="00DD4000" w:rsidRPr="2DE1F7C0">
        <w:rPr>
          <w:lang w:val="en-US"/>
        </w:rPr>
        <w:t>-</w:t>
      </w:r>
      <w:r w:rsidR="00DD4000" w:rsidRPr="009940A9">
        <w:rPr>
          <w:lang w:val="en-US"/>
        </w:rPr>
        <w:t>exon 4 (</w:t>
      </w:r>
      <w:proofErr w:type="gramStart"/>
      <w:r w:rsidR="00DD4000" w:rsidRPr="009940A9">
        <w:rPr>
          <w:lang w:val="en-US"/>
        </w:rPr>
        <w:t>p.del</w:t>
      </w:r>
      <w:proofErr w:type="gramEnd"/>
      <w:r w:rsidR="00DD4000" w:rsidRPr="009940A9">
        <w:rPr>
          <w:lang w:val="en-US"/>
        </w:rPr>
        <w:t>57_86) (B-C)</w:t>
      </w:r>
      <w:r w:rsidR="00DD4000" w:rsidRPr="2DE1F7C0">
        <w:rPr>
          <w:lang w:val="en-US"/>
        </w:rPr>
        <w:t>.</w:t>
      </w:r>
    </w:p>
    <w:p w14:paraId="4B99056E" w14:textId="77777777" w:rsidR="00AA7234" w:rsidRDefault="0037329F" w:rsidP="00DD4000">
      <w:pPr>
        <w:rPr>
          <w:b/>
          <w:bCs/>
          <w:lang w:val="en-US"/>
        </w:rPr>
      </w:pPr>
      <w:r>
        <w:rPr>
          <w:noProof/>
          <w:lang w:val="nl-NL" w:eastAsia="nl-NL"/>
        </w:rPr>
        <w:drawing>
          <wp:inline distT="0" distB="0" distL="0" distR="0" wp14:anchorId="6E5B7BA9" wp14:editId="46A3FDE0">
            <wp:extent cx="5731510" cy="3737216"/>
            <wp:effectExtent l="0" t="0" r="2540" b="0"/>
            <wp:docPr id="2" name="Picture 1631289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289601"/>
                    <pic:cNvPicPr/>
                  </pic:nvPicPr>
                  <pic:blipFill>
                    <a:blip r:embed="rId20">
                      <a:extLst>
                        <a:ext uri="{28A0092B-C50C-407E-A947-70E740481C1C}">
                          <a14:useLocalDpi xmlns:a14="http://schemas.microsoft.com/office/drawing/2010/main" val="0"/>
                        </a:ext>
                      </a:extLst>
                    </a:blip>
                    <a:stretch>
                      <a:fillRect/>
                    </a:stretch>
                  </pic:blipFill>
                  <pic:spPr>
                    <a:xfrm>
                      <a:off x="0" y="0"/>
                      <a:ext cx="5731510" cy="3737216"/>
                    </a:xfrm>
                    <a:prstGeom prst="rect">
                      <a:avLst/>
                    </a:prstGeom>
                  </pic:spPr>
                </pic:pic>
              </a:graphicData>
            </a:graphic>
          </wp:inline>
        </w:drawing>
      </w:r>
    </w:p>
    <w:p w14:paraId="1299C43A" w14:textId="77777777" w:rsidR="00AA7234" w:rsidRDefault="00AA7234" w:rsidP="00AA7234">
      <w:pPr>
        <w:rPr>
          <w:lang w:val="en-US"/>
        </w:rPr>
      </w:pPr>
      <w:r>
        <w:rPr>
          <w:lang w:val="en-US"/>
        </w:rPr>
        <w:br w:type="page"/>
      </w:r>
    </w:p>
    <w:p w14:paraId="3451EF7B" w14:textId="1AE65AFA" w:rsidR="004976BA" w:rsidRDefault="004976BA" w:rsidP="004976BA">
      <w:pPr>
        <w:pStyle w:val="Heading2"/>
        <w:rPr>
          <w:lang w:eastAsia="nl-NL"/>
        </w:rPr>
      </w:pPr>
      <w:bookmarkStart w:id="11" w:name="_Toc110866074"/>
      <w:r>
        <w:rPr>
          <w:lang w:eastAsia="nl-NL"/>
        </w:rPr>
        <w:lastRenderedPageBreak/>
        <w:t>Supplementary tables</w:t>
      </w:r>
      <w:bookmarkEnd w:id="11"/>
    </w:p>
    <w:p w14:paraId="435A7F6A" w14:textId="0D63300F" w:rsidR="00503DE5" w:rsidRPr="00503DE5" w:rsidRDefault="00DA2321" w:rsidP="00C3657C">
      <w:pPr>
        <w:pStyle w:val="Heading3"/>
        <w:rPr>
          <w:i/>
          <w:lang w:eastAsia="nl-NL"/>
        </w:rPr>
      </w:pPr>
      <w:bookmarkStart w:id="12" w:name="_Toc110866075"/>
      <w:r>
        <w:rPr>
          <w:lang w:eastAsia="nl-NL"/>
        </w:rPr>
        <w:t>Table S</w:t>
      </w:r>
      <w:r w:rsidR="00503DE5" w:rsidRPr="00503DE5">
        <w:rPr>
          <w:lang w:eastAsia="nl-NL"/>
        </w:rPr>
        <w:t>1. Keywords for kidney sample selection</w:t>
      </w:r>
      <w:bookmarkEnd w:id="12"/>
    </w:p>
    <w:p w14:paraId="0686BB19" w14:textId="77777777" w:rsidR="00503DE5" w:rsidRPr="00503DE5" w:rsidRDefault="00503DE5" w:rsidP="00503DE5">
      <w:pPr>
        <w:rPr>
          <w:rFonts w:eastAsia="Times New Roman" w:cs="Arial"/>
          <w:lang w:eastAsia="nl-NL"/>
        </w:rPr>
      </w:pPr>
      <w:r w:rsidRPr="00503DE5">
        <w:rPr>
          <w:rFonts w:eastAsia="Times New Roman" w:cs="Arial"/>
          <w:lang w:eastAsia="nl-NL"/>
        </w:rPr>
        <w:t>Keywords used for selection of kidney-derived RNA sequencing samples</w:t>
      </w:r>
    </w:p>
    <w:p w14:paraId="77D44781" w14:textId="77777777" w:rsidR="00503DE5" w:rsidRDefault="00503DE5" w:rsidP="00503DE5">
      <w:pPr>
        <w:spacing w:after="100"/>
        <w:rPr>
          <w:rFonts w:eastAsiaTheme="minorEastAsia" w:cs="Times New Roman"/>
          <w:i/>
          <w:lang w:eastAsia="nl-NL"/>
        </w:rPr>
      </w:pPr>
      <w:r>
        <w:rPr>
          <w:rFonts w:eastAsiaTheme="minorEastAsia" w:cs="Times New Roman"/>
          <w:i/>
          <w:lang w:eastAsia="nl-NL"/>
        </w:rPr>
        <w:t xml:space="preserve">Supplied separately </w:t>
      </w:r>
    </w:p>
    <w:p w14:paraId="4DDBEF00" w14:textId="77777777" w:rsidR="00503DE5" w:rsidRDefault="00503DE5" w:rsidP="00503DE5">
      <w:pPr>
        <w:spacing w:after="100"/>
        <w:rPr>
          <w:rFonts w:eastAsiaTheme="minorEastAsia" w:cs="Times New Roman"/>
          <w:i/>
          <w:lang w:eastAsia="nl-NL"/>
        </w:rPr>
      </w:pPr>
    </w:p>
    <w:p w14:paraId="3461D779" w14:textId="77777777" w:rsidR="00503DE5" w:rsidRPr="00503DE5" w:rsidRDefault="00503DE5" w:rsidP="00503DE5">
      <w:pPr>
        <w:spacing w:after="100"/>
        <w:rPr>
          <w:rFonts w:eastAsiaTheme="minorEastAsia" w:cs="Times New Roman"/>
          <w:i/>
          <w:lang w:eastAsia="nl-NL"/>
        </w:rPr>
      </w:pPr>
    </w:p>
    <w:p w14:paraId="5C9EDF00" w14:textId="4DF4DC2B" w:rsidR="00503DE5" w:rsidRPr="00503DE5" w:rsidRDefault="00DA2321" w:rsidP="00C3657C">
      <w:pPr>
        <w:pStyle w:val="Heading3"/>
        <w:rPr>
          <w:i/>
          <w:lang w:eastAsia="nl-NL"/>
        </w:rPr>
      </w:pPr>
      <w:bookmarkStart w:id="13" w:name="_Toc110866076"/>
      <w:r>
        <w:rPr>
          <w:lang w:eastAsia="nl-NL"/>
        </w:rPr>
        <w:t>Table S</w:t>
      </w:r>
      <w:r w:rsidR="00503DE5" w:rsidRPr="00503DE5">
        <w:rPr>
          <w:lang w:eastAsia="nl-NL"/>
        </w:rPr>
        <w:t>2. Sample annotations</w:t>
      </w:r>
      <w:bookmarkEnd w:id="13"/>
    </w:p>
    <w:p w14:paraId="7863345B" w14:textId="77777777" w:rsidR="00503DE5" w:rsidRPr="00503DE5" w:rsidRDefault="00503DE5" w:rsidP="00503DE5">
      <w:pPr>
        <w:spacing w:after="160"/>
        <w:rPr>
          <w:rFonts w:eastAsia="Times New Roman" w:cs="Times New Roman"/>
        </w:rPr>
      </w:pPr>
      <w:r w:rsidRPr="00503DE5">
        <w:rPr>
          <w:rFonts w:eastAsia="Times New Roman" w:cs="Times New Roman"/>
        </w:rPr>
        <w:t xml:space="preserve">Description of the </w:t>
      </w:r>
      <w:r w:rsidR="00B94206">
        <w:rPr>
          <w:rFonts w:eastAsia="Times New Roman" w:cs="Times New Roman"/>
        </w:rPr>
        <w:t xml:space="preserve">kidney </w:t>
      </w:r>
      <w:r w:rsidRPr="00503DE5">
        <w:rPr>
          <w:rFonts w:eastAsia="Times New Roman" w:cs="Times New Roman"/>
        </w:rPr>
        <w:t xml:space="preserve">samples and the original studies. </w:t>
      </w:r>
    </w:p>
    <w:p w14:paraId="64321586" w14:textId="77777777" w:rsidR="00503DE5" w:rsidRDefault="00503DE5" w:rsidP="00503DE5">
      <w:pPr>
        <w:spacing w:after="100"/>
        <w:rPr>
          <w:rFonts w:eastAsiaTheme="minorEastAsia" w:cs="Times New Roman"/>
          <w:i/>
          <w:lang w:eastAsia="nl-NL"/>
        </w:rPr>
      </w:pPr>
      <w:r>
        <w:rPr>
          <w:rFonts w:eastAsiaTheme="minorEastAsia" w:cs="Times New Roman"/>
          <w:i/>
          <w:lang w:eastAsia="nl-NL"/>
        </w:rPr>
        <w:t xml:space="preserve">Supplied separately </w:t>
      </w:r>
    </w:p>
    <w:p w14:paraId="3CF2D8B6" w14:textId="77777777" w:rsidR="00503DE5" w:rsidRDefault="00503DE5" w:rsidP="00503DE5">
      <w:pPr>
        <w:spacing w:after="100"/>
        <w:rPr>
          <w:rFonts w:eastAsiaTheme="minorEastAsia" w:cs="Times New Roman"/>
          <w:b/>
          <w:lang w:eastAsia="nl-NL"/>
        </w:rPr>
      </w:pPr>
    </w:p>
    <w:p w14:paraId="0FB78278" w14:textId="77777777" w:rsidR="00503DE5" w:rsidRPr="00503DE5" w:rsidRDefault="00503DE5" w:rsidP="00503DE5">
      <w:pPr>
        <w:spacing w:after="100"/>
        <w:rPr>
          <w:rFonts w:eastAsiaTheme="minorEastAsia" w:cs="Times New Roman"/>
          <w:b/>
          <w:lang w:eastAsia="nl-NL"/>
        </w:rPr>
      </w:pPr>
    </w:p>
    <w:p w14:paraId="7C8D21AC" w14:textId="068185DC" w:rsidR="00503DE5" w:rsidRPr="00503DE5" w:rsidRDefault="00DA2321" w:rsidP="00C3657C">
      <w:pPr>
        <w:pStyle w:val="Heading3"/>
        <w:rPr>
          <w:i/>
          <w:lang w:eastAsia="nl-NL"/>
        </w:rPr>
      </w:pPr>
      <w:bookmarkStart w:id="14" w:name="_Toc110866077"/>
      <w:r>
        <w:rPr>
          <w:lang w:val="en-US" w:eastAsia="nl-NL"/>
        </w:rPr>
        <w:t>Table S</w:t>
      </w:r>
      <w:r w:rsidR="00960590">
        <w:rPr>
          <w:lang w:val="en-US" w:eastAsia="nl-NL"/>
        </w:rPr>
        <w:t xml:space="preserve">3. Kidney-specific </w:t>
      </w:r>
      <w:r w:rsidR="0026542F">
        <w:rPr>
          <w:lang w:val="en-US" w:eastAsia="nl-NL"/>
        </w:rPr>
        <w:t>HPO-term</w:t>
      </w:r>
      <w:r w:rsidR="00503DE5" w:rsidRPr="00503DE5">
        <w:rPr>
          <w:lang w:val="en-US" w:eastAsia="nl-NL"/>
        </w:rPr>
        <w:t>s</w:t>
      </w:r>
      <w:bookmarkEnd w:id="14"/>
    </w:p>
    <w:p w14:paraId="6DBB4F8B" w14:textId="7FF4961B" w:rsidR="00503DE5" w:rsidRDefault="00960590" w:rsidP="00503DE5">
      <w:pPr>
        <w:spacing w:after="160"/>
        <w:rPr>
          <w:rFonts w:ascii="Calibri" w:eastAsia="Times New Roman" w:hAnsi="Calibri" w:cs="Calibri"/>
          <w:color w:val="000000"/>
        </w:rPr>
      </w:pPr>
      <w:r w:rsidRPr="3E2BC85F">
        <w:rPr>
          <w:rFonts w:ascii="Calibri" w:eastAsia="Times New Roman" w:hAnsi="Calibri" w:cs="Calibri"/>
          <w:color w:val="000000" w:themeColor="text1"/>
        </w:rPr>
        <w:t xml:space="preserve">Overview of kidney-specific </w:t>
      </w:r>
      <w:r w:rsidR="0026542F">
        <w:rPr>
          <w:rFonts w:ascii="Calibri" w:eastAsia="Times New Roman" w:hAnsi="Calibri" w:cs="Calibri"/>
          <w:color w:val="000000" w:themeColor="text1"/>
        </w:rPr>
        <w:t>HPO-term</w:t>
      </w:r>
      <w:r w:rsidRPr="3E2BC85F">
        <w:rPr>
          <w:rFonts w:ascii="Calibri" w:eastAsia="Times New Roman" w:hAnsi="Calibri" w:cs="Calibri"/>
          <w:color w:val="000000" w:themeColor="text1"/>
        </w:rPr>
        <w:t>s</w:t>
      </w:r>
      <w:r w:rsidR="0FAD9F68" w:rsidRPr="3E2BC85F">
        <w:rPr>
          <w:rFonts w:ascii="Calibri" w:eastAsia="Times New Roman" w:hAnsi="Calibri" w:cs="Calibri"/>
          <w:color w:val="000000" w:themeColor="text1"/>
        </w:rPr>
        <w:t>. Parent terms are shown, all child terms were included</w:t>
      </w:r>
      <w:r w:rsidRPr="3E2BC85F">
        <w:rPr>
          <w:rFonts w:ascii="Calibri" w:eastAsia="Times New Roman" w:hAnsi="Calibri" w:cs="Calibri"/>
          <w:color w:val="000000" w:themeColor="text1"/>
        </w:rPr>
        <w:t xml:space="preserve">. We included </w:t>
      </w:r>
      <w:r w:rsidR="0026542F">
        <w:rPr>
          <w:rFonts w:ascii="Calibri" w:eastAsia="Times New Roman" w:hAnsi="Calibri" w:cs="Calibri"/>
          <w:color w:val="000000" w:themeColor="text1"/>
        </w:rPr>
        <w:t>HPO-term</w:t>
      </w:r>
      <w:r w:rsidR="00503DE5" w:rsidRPr="3E2BC85F">
        <w:rPr>
          <w:rFonts w:ascii="Calibri" w:eastAsia="Times New Roman" w:hAnsi="Calibri" w:cs="Calibri"/>
          <w:color w:val="000000" w:themeColor="text1"/>
        </w:rPr>
        <w:t xml:space="preserve">s specific to the kidney for benchmark analysis. We excluded </w:t>
      </w:r>
      <w:r w:rsidR="0026542F">
        <w:rPr>
          <w:rFonts w:ascii="Calibri" w:eastAsia="Times New Roman" w:hAnsi="Calibri" w:cs="Calibri"/>
          <w:color w:val="000000" w:themeColor="text1"/>
        </w:rPr>
        <w:t>HPO-term</w:t>
      </w:r>
      <w:r w:rsidR="00503DE5" w:rsidRPr="3E2BC85F">
        <w:rPr>
          <w:rFonts w:ascii="Calibri" w:eastAsia="Times New Roman" w:hAnsi="Calibri" w:cs="Calibri"/>
          <w:color w:val="000000" w:themeColor="text1"/>
        </w:rPr>
        <w:t>s related to kidney neoplasm and non-kidney specific child terms.</w:t>
      </w:r>
    </w:p>
    <w:p w14:paraId="6AC11CA8" w14:textId="77777777" w:rsidR="00503DE5" w:rsidRDefault="00503DE5" w:rsidP="00503DE5">
      <w:pPr>
        <w:spacing w:after="100"/>
        <w:rPr>
          <w:rFonts w:eastAsiaTheme="minorEastAsia" w:cs="Times New Roman"/>
          <w:i/>
          <w:lang w:eastAsia="nl-NL"/>
        </w:rPr>
      </w:pPr>
      <w:r>
        <w:rPr>
          <w:rFonts w:eastAsiaTheme="minorEastAsia" w:cs="Times New Roman"/>
          <w:i/>
          <w:lang w:eastAsia="nl-NL"/>
        </w:rPr>
        <w:t xml:space="preserve">Supplied separately </w:t>
      </w:r>
    </w:p>
    <w:p w14:paraId="1FC39945" w14:textId="77777777" w:rsidR="00503DE5" w:rsidRDefault="00503DE5" w:rsidP="00503DE5">
      <w:pPr>
        <w:spacing w:after="160"/>
        <w:rPr>
          <w:rFonts w:eastAsia="Times New Roman" w:cs="Times New Roman"/>
        </w:rPr>
      </w:pPr>
    </w:p>
    <w:p w14:paraId="0562CB0E" w14:textId="77777777" w:rsidR="00503DE5" w:rsidRPr="00503DE5" w:rsidRDefault="00503DE5" w:rsidP="00503DE5">
      <w:pPr>
        <w:spacing w:after="160"/>
        <w:rPr>
          <w:rFonts w:eastAsia="Times New Roman" w:cs="Times New Roman"/>
        </w:rPr>
      </w:pPr>
    </w:p>
    <w:p w14:paraId="518D097B" w14:textId="2D3EA1AF" w:rsidR="00503DE5" w:rsidRPr="00503DE5" w:rsidRDefault="00DA2321" w:rsidP="00C3657C">
      <w:pPr>
        <w:pStyle w:val="Heading3"/>
        <w:rPr>
          <w:lang w:val="en-US" w:eastAsia="nl-NL"/>
        </w:rPr>
      </w:pPr>
      <w:bookmarkStart w:id="15" w:name="_Toc110866078"/>
      <w:r>
        <w:rPr>
          <w:lang w:val="en-US" w:eastAsia="nl-NL"/>
        </w:rPr>
        <w:t>Table S</w:t>
      </w:r>
      <w:r w:rsidR="00503DE5" w:rsidRPr="00503DE5">
        <w:rPr>
          <w:lang w:val="en-US" w:eastAsia="nl-NL"/>
        </w:rPr>
        <w:t>4. Diagnostic kidney gene panel (n=379) of the University Medical Centre Utrecht NEF00v18.1</w:t>
      </w:r>
      <w:bookmarkEnd w:id="15"/>
    </w:p>
    <w:p w14:paraId="394F68C9" w14:textId="77777777" w:rsidR="00503DE5" w:rsidRDefault="00503DE5" w:rsidP="00503DE5">
      <w:pPr>
        <w:spacing w:after="0"/>
        <w:rPr>
          <w:rFonts w:eastAsia="Times New Roman" w:cs="Times New Roman"/>
          <w:lang w:val="en-US" w:eastAsia="nl-NL"/>
        </w:rPr>
      </w:pPr>
      <w:r w:rsidRPr="00503DE5">
        <w:rPr>
          <w:rFonts w:eastAsia="Times New Roman" w:cs="Times New Roman"/>
          <w:lang w:val="en-US" w:eastAsia="nl-NL"/>
        </w:rPr>
        <w:lastRenderedPageBreak/>
        <w:t xml:space="preserve">Genes that were checked for (likely) pathogenic variants that might be causing the phenotype of patients with an </w:t>
      </w:r>
      <w:r w:rsidRPr="00503DE5">
        <w:rPr>
          <w:rFonts w:eastAsia="Times New Roman" w:cs="Times New Roman"/>
          <w:i/>
          <w:iCs/>
          <w:lang w:val="en-US" w:eastAsia="nl-NL"/>
        </w:rPr>
        <w:t xml:space="preserve">ALG6 </w:t>
      </w:r>
      <w:r w:rsidRPr="00503DE5">
        <w:rPr>
          <w:rFonts w:eastAsia="Times New Roman" w:cs="Times New Roman"/>
          <w:lang w:val="en-US" w:eastAsia="nl-NL"/>
        </w:rPr>
        <w:t xml:space="preserve">variant. </w:t>
      </w:r>
    </w:p>
    <w:p w14:paraId="52696095" w14:textId="77777777" w:rsidR="00960590" w:rsidRDefault="00503DE5" w:rsidP="00503DE5">
      <w:pPr>
        <w:spacing w:after="0"/>
        <w:rPr>
          <w:rFonts w:eastAsiaTheme="minorEastAsia" w:cs="Times New Roman"/>
          <w:i/>
          <w:lang w:eastAsia="nl-NL"/>
        </w:rPr>
      </w:pPr>
      <w:r>
        <w:rPr>
          <w:rFonts w:eastAsiaTheme="minorEastAsia" w:cs="Times New Roman"/>
          <w:i/>
          <w:lang w:eastAsia="nl-NL"/>
        </w:rPr>
        <w:t>Supplied separately</w:t>
      </w:r>
    </w:p>
    <w:p w14:paraId="5A6F5150" w14:textId="77777777" w:rsidR="002E22AA" w:rsidRDefault="002E22AA" w:rsidP="00C3657C">
      <w:pPr>
        <w:pStyle w:val="Heading3"/>
        <w:rPr>
          <w:lang w:eastAsia="nl-NL"/>
        </w:rPr>
      </w:pPr>
    </w:p>
    <w:p w14:paraId="43F2F228" w14:textId="77777777" w:rsidR="002E22AA" w:rsidRDefault="002E22AA" w:rsidP="00C3657C">
      <w:pPr>
        <w:pStyle w:val="Heading3"/>
        <w:rPr>
          <w:lang w:eastAsia="nl-NL"/>
        </w:rPr>
      </w:pPr>
    </w:p>
    <w:p w14:paraId="3015305B" w14:textId="6B024FF1" w:rsidR="00503DE5" w:rsidRPr="00624A12" w:rsidRDefault="00DA2321" w:rsidP="00C3657C">
      <w:pPr>
        <w:pStyle w:val="Heading3"/>
        <w:rPr>
          <w:lang w:eastAsia="nl-NL"/>
        </w:rPr>
      </w:pPr>
      <w:bookmarkStart w:id="16" w:name="_Toc110866079"/>
      <w:r>
        <w:rPr>
          <w:lang w:val="en-US" w:eastAsia="nl-NL"/>
        </w:rPr>
        <w:t>Table S</w:t>
      </w:r>
      <w:r w:rsidR="00503DE5" w:rsidRPr="00503DE5">
        <w:rPr>
          <w:lang w:val="en-US" w:eastAsia="nl-NL"/>
        </w:rPr>
        <w:t xml:space="preserve">5. Improved kidney-specific </w:t>
      </w:r>
      <w:r w:rsidR="0026542F">
        <w:rPr>
          <w:lang w:val="en-US" w:eastAsia="nl-NL"/>
        </w:rPr>
        <w:t>HPO-term</w:t>
      </w:r>
      <w:r w:rsidR="00503DE5" w:rsidRPr="00503DE5">
        <w:rPr>
          <w:lang w:val="en-US" w:eastAsia="nl-NL"/>
        </w:rPr>
        <w:t>s</w:t>
      </w:r>
      <w:bookmarkEnd w:id="16"/>
    </w:p>
    <w:p w14:paraId="18A04A38" w14:textId="6762F9A1" w:rsidR="00624A12" w:rsidRDefault="00503DE5" w:rsidP="00624A12">
      <w:pPr>
        <w:rPr>
          <w:rFonts w:eastAsia="Times New Roman" w:cs="Arial"/>
          <w:lang w:val="en-US" w:eastAsia="nl-NL"/>
        </w:rPr>
      </w:pPr>
      <w:r w:rsidRPr="00503DE5">
        <w:rPr>
          <w:rFonts w:eastAsia="Times New Roman" w:cs="Arial"/>
          <w:lang w:val="en-US" w:eastAsia="nl-NL"/>
        </w:rPr>
        <w:t xml:space="preserve">List </w:t>
      </w:r>
      <w:r w:rsidR="002C5DB9">
        <w:rPr>
          <w:rFonts w:eastAsia="Times New Roman" w:cs="Arial"/>
          <w:lang w:val="en-US" w:eastAsia="nl-NL"/>
        </w:rPr>
        <w:t xml:space="preserve">of improved kidney-specific </w:t>
      </w:r>
      <w:r w:rsidR="0026542F">
        <w:rPr>
          <w:rFonts w:eastAsia="Times New Roman" w:cs="Arial"/>
          <w:lang w:val="en-US" w:eastAsia="nl-NL"/>
        </w:rPr>
        <w:t>HPO-term</w:t>
      </w:r>
      <w:r w:rsidRPr="00503DE5">
        <w:rPr>
          <w:rFonts w:eastAsia="Times New Roman" w:cs="Arial"/>
          <w:lang w:val="en-US" w:eastAsia="nl-NL"/>
        </w:rPr>
        <w:t>s in KidneyNetwork as compared to GeneNetwork</w:t>
      </w:r>
      <w:r w:rsidR="00624A12">
        <w:rPr>
          <w:rFonts w:eastAsia="Times New Roman" w:cs="Arial"/>
          <w:lang w:val="en-US" w:eastAsia="nl-NL"/>
        </w:rPr>
        <w:t>.</w:t>
      </w:r>
    </w:p>
    <w:p w14:paraId="6CB80034" w14:textId="1C4B87AA" w:rsidR="00503DE5" w:rsidRPr="00624A12" w:rsidRDefault="00503DE5" w:rsidP="00624A12">
      <w:pPr>
        <w:rPr>
          <w:rFonts w:eastAsia="Times New Roman" w:cs="Arial"/>
          <w:lang w:val="en-US" w:eastAsia="nl-NL"/>
        </w:rPr>
      </w:pPr>
      <w:r>
        <w:rPr>
          <w:rFonts w:eastAsiaTheme="minorEastAsia" w:cs="Times New Roman"/>
          <w:i/>
          <w:lang w:eastAsia="nl-NL"/>
        </w:rPr>
        <w:t xml:space="preserve">Supplied separately </w:t>
      </w:r>
    </w:p>
    <w:p w14:paraId="62EBF3C5" w14:textId="77777777" w:rsidR="00503DE5" w:rsidRPr="00503DE5" w:rsidRDefault="00503DE5" w:rsidP="00503DE5">
      <w:pPr>
        <w:rPr>
          <w:rFonts w:eastAsia="Times New Roman" w:cs="Arial"/>
          <w:lang w:val="en-US" w:eastAsia="nl-NL"/>
        </w:rPr>
      </w:pPr>
    </w:p>
    <w:p w14:paraId="5AD0167E" w14:textId="77777777" w:rsidR="00624A12" w:rsidRDefault="00624A12" w:rsidP="00503DE5">
      <w:pPr>
        <w:spacing w:after="100"/>
        <w:rPr>
          <w:rFonts w:eastAsiaTheme="minorEastAsia" w:cs="Times New Roman"/>
          <w:b/>
          <w:lang w:val="en-US" w:eastAsia="nl-NL"/>
        </w:rPr>
      </w:pPr>
    </w:p>
    <w:p w14:paraId="71A17119" w14:textId="5A5FC178" w:rsidR="00503DE5" w:rsidRPr="00503DE5" w:rsidRDefault="00DA2321" w:rsidP="00C3657C">
      <w:pPr>
        <w:pStyle w:val="Heading3"/>
        <w:rPr>
          <w:lang w:val="en-US" w:eastAsia="nl-NL"/>
        </w:rPr>
      </w:pPr>
      <w:bookmarkStart w:id="17" w:name="_Toc110866080"/>
      <w:r>
        <w:rPr>
          <w:lang w:val="en-US" w:eastAsia="nl-NL"/>
        </w:rPr>
        <w:t>Table S</w:t>
      </w:r>
      <w:r w:rsidR="00503DE5" w:rsidRPr="00503DE5">
        <w:rPr>
          <w:lang w:val="en-US" w:eastAsia="nl-NL"/>
        </w:rPr>
        <w:t>6. Phenotypes and genes in 13 kidney disease patients</w:t>
      </w:r>
      <w:bookmarkEnd w:id="17"/>
    </w:p>
    <w:p w14:paraId="2C23F3D9" w14:textId="7BFBC3CD" w:rsidR="00503DE5" w:rsidRDefault="00503DE5" w:rsidP="3E2BC85F">
      <w:pPr>
        <w:spacing w:after="0"/>
        <w:rPr>
          <w:rFonts w:eastAsia="Times New Roman" w:cs="Times New Roman"/>
          <w:lang w:val="en-US" w:eastAsia="nl-NL"/>
        </w:rPr>
      </w:pPr>
      <w:r w:rsidRPr="3E2BC85F">
        <w:rPr>
          <w:rFonts w:eastAsia="Times New Roman" w:cs="Times New Roman"/>
          <w:lang w:val="en-US" w:eastAsia="nl-NL"/>
        </w:rPr>
        <w:t xml:space="preserve">Overview of phenotypes of the 13 patients that were </w:t>
      </w:r>
      <w:proofErr w:type="spellStart"/>
      <w:r w:rsidRPr="3E2BC85F">
        <w:rPr>
          <w:rFonts w:eastAsia="Times New Roman" w:cs="Times New Roman"/>
          <w:lang w:val="en-US" w:eastAsia="nl-NL"/>
        </w:rPr>
        <w:t>analysed</w:t>
      </w:r>
      <w:proofErr w:type="spellEnd"/>
      <w:r w:rsidRPr="3E2BC85F">
        <w:rPr>
          <w:rFonts w:eastAsia="Times New Roman" w:cs="Times New Roman"/>
          <w:lang w:val="en-US" w:eastAsia="nl-NL"/>
        </w:rPr>
        <w:t xml:space="preserve">. For each patient, we </w:t>
      </w:r>
      <w:r w:rsidR="24D8DA07" w:rsidRPr="3E2BC85F">
        <w:rPr>
          <w:rFonts w:eastAsia="Times New Roman" w:cs="Times New Roman"/>
          <w:lang w:val="en-US" w:eastAsia="nl-NL"/>
        </w:rPr>
        <w:t>prioritized genes using</w:t>
      </w:r>
      <w:r w:rsidRPr="3E2BC85F">
        <w:rPr>
          <w:rFonts w:eastAsia="Times New Roman" w:cs="Times New Roman"/>
          <w:lang w:val="en-US" w:eastAsia="nl-NL"/>
        </w:rPr>
        <w:t xml:space="preserve"> GADO with KidneyNetwork </w:t>
      </w:r>
      <w:r w:rsidR="4A6EAADB" w:rsidRPr="3E2BC85F">
        <w:rPr>
          <w:rFonts w:eastAsia="Times New Roman" w:cs="Times New Roman"/>
          <w:lang w:val="en-US" w:eastAsia="nl-NL"/>
        </w:rPr>
        <w:t xml:space="preserve">and intersected these </w:t>
      </w:r>
      <w:r w:rsidRPr="3E2BC85F">
        <w:rPr>
          <w:rFonts w:eastAsia="Times New Roman" w:cs="Times New Roman"/>
          <w:lang w:val="en-US" w:eastAsia="nl-NL"/>
        </w:rPr>
        <w:t>with genes containing potentially pathogenic variants predicted by CAPICE. The resulting gene lists contained 1‒4 candidate genes for 9 of the 13 patients</w:t>
      </w:r>
      <w:r w:rsidR="002C5DB9" w:rsidRPr="3E2BC85F">
        <w:rPr>
          <w:rFonts w:eastAsia="Times New Roman" w:cs="Times New Roman"/>
          <w:lang w:val="en-US" w:eastAsia="nl-NL"/>
        </w:rPr>
        <w:t>.</w:t>
      </w:r>
    </w:p>
    <w:p w14:paraId="5E382D8A" w14:textId="77777777" w:rsidR="0037329F" w:rsidRDefault="00503DE5" w:rsidP="00503DE5">
      <w:pPr>
        <w:spacing w:after="100"/>
        <w:rPr>
          <w:rFonts w:eastAsiaTheme="minorEastAsia" w:cs="Times New Roman"/>
          <w:i/>
          <w:lang w:eastAsia="nl-NL"/>
        </w:rPr>
      </w:pPr>
      <w:r>
        <w:rPr>
          <w:rFonts w:eastAsiaTheme="minorEastAsia" w:cs="Times New Roman"/>
          <w:i/>
          <w:lang w:eastAsia="nl-NL"/>
        </w:rPr>
        <w:t xml:space="preserve">Supplied separately  </w:t>
      </w:r>
    </w:p>
    <w:p w14:paraId="01848727" w14:textId="77777777" w:rsidR="002E22AA" w:rsidRDefault="002E22AA" w:rsidP="00503DE5">
      <w:pPr>
        <w:spacing w:after="100"/>
        <w:rPr>
          <w:rFonts w:eastAsiaTheme="minorEastAsia" w:cs="Times New Roman"/>
          <w:i/>
          <w:lang w:eastAsia="nl-NL"/>
        </w:rPr>
      </w:pPr>
    </w:p>
    <w:p w14:paraId="7A898E6A" w14:textId="0A297E1C" w:rsidR="002E22AA" w:rsidRDefault="002E22AA">
      <w:pPr>
        <w:spacing w:after="160" w:line="259" w:lineRule="auto"/>
        <w:rPr>
          <w:rFonts w:eastAsiaTheme="minorEastAsia" w:cs="Times New Roman"/>
          <w:iCs/>
          <w:lang w:eastAsia="nl-NL"/>
        </w:rPr>
      </w:pPr>
      <w:r>
        <w:rPr>
          <w:rFonts w:eastAsiaTheme="minorEastAsia" w:cs="Times New Roman"/>
          <w:iCs/>
          <w:lang w:eastAsia="nl-NL"/>
        </w:rPr>
        <w:br w:type="page"/>
      </w:r>
    </w:p>
    <w:p w14:paraId="74D7A68D" w14:textId="3A3A908C" w:rsidR="002E22AA" w:rsidRDefault="002E22AA" w:rsidP="002E22AA">
      <w:pPr>
        <w:pStyle w:val="Heading2"/>
        <w:rPr>
          <w:lang w:eastAsia="nl-NL"/>
        </w:rPr>
      </w:pPr>
      <w:bookmarkStart w:id="18" w:name="_Toc110866081"/>
      <w:r>
        <w:rPr>
          <w:lang w:eastAsia="nl-NL"/>
        </w:rPr>
        <w:lastRenderedPageBreak/>
        <w:t>Supplementary notes</w:t>
      </w:r>
      <w:bookmarkEnd w:id="18"/>
    </w:p>
    <w:p w14:paraId="67B9074D" w14:textId="77777777" w:rsidR="008E66DB" w:rsidRDefault="008E66DB" w:rsidP="008E66DB">
      <w:pPr>
        <w:pStyle w:val="Heading3"/>
      </w:pPr>
      <w:bookmarkStart w:id="19" w:name="_Toc110866082"/>
      <w:r>
        <w:t xml:space="preserve">Note S1. </w:t>
      </w:r>
      <w:r w:rsidRPr="001603EC">
        <w:t>Kidney-specific RN</w:t>
      </w:r>
      <w:r w:rsidRPr="376E1642">
        <w:t>A</w:t>
      </w:r>
      <w:r w:rsidRPr="001603EC">
        <w:t>-sequencing samples</w:t>
      </w:r>
      <w:bookmarkEnd w:id="19"/>
      <w:r w:rsidRPr="376E1642">
        <w:t xml:space="preserve"> </w:t>
      </w:r>
    </w:p>
    <w:p w14:paraId="405A019E" w14:textId="77777777" w:rsidR="008E66DB" w:rsidRPr="001603EC" w:rsidRDefault="008E66DB" w:rsidP="008E66DB">
      <w:pPr>
        <w:rPr>
          <w:lang w:val="en-US"/>
        </w:rPr>
      </w:pPr>
      <w:r w:rsidRPr="001603EC">
        <w:rPr>
          <w:lang w:val="en-US"/>
        </w:rPr>
        <w:t>Meta-data of 3,108 publicly available human kidney-derived RNA-sequenced samples was downloaded from the European Nucleotide Archive (ENA) on October 1, 2019. In addition, 86 samples from the Genotype-Tissue Expression (GTEx) Project were obtained using dbGaP accession number phs000424.v</w:t>
      </w:r>
      <w:proofErr w:type="gramStart"/>
      <w:r w:rsidRPr="001603EC">
        <w:rPr>
          <w:lang w:val="en-US"/>
        </w:rPr>
        <w:t>8.p</w:t>
      </w:r>
      <w:proofErr w:type="gramEnd"/>
      <w:r w:rsidRPr="001603EC">
        <w:rPr>
          <w:lang w:val="en-US"/>
        </w:rPr>
        <w:t>2.</w:t>
      </w:r>
    </w:p>
    <w:p w14:paraId="57FCF2C6" w14:textId="77777777" w:rsidR="008E66DB" w:rsidRDefault="008E66DB" w:rsidP="008E66DB">
      <w:pPr>
        <w:rPr>
          <w:lang w:val="en-US"/>
        </w:rPr>
      </w:pPr>
    </w:p>
    <w:p w14:paraId="1DFA70BF" w14:textId="77777777" w:rsidR="008E66DB" w:rsidRPr="00720CF1" w:rsidRDefault="008E66DB" w:rsidP="008E66DB">
      <w:pPr>
        <w:pStyle w:val="Heading3"/>
        <w:rPr>
          <w:lang w:val="en-US"/>
        </w:rPr>
      </w:pPr>
      <w:bookmarkStart w:id="20" w:name="_Toc110866083"/>
      <w:r>
        <w:rPr>
          <w:lang w:val="en-US"/>
        </w:rPr>
        <w:t xml:space="preserve">Note S2. </w:t>
      </w:r>
      <w:r w:rsidRPr="376E1642">
        <w:rPr>
          <w:lang w:val="en-US"/>
        </w:rPr>
        <w:t>K</w:t>
      </w:r>
      <w:r w:rsidRPr="00EE513F">
        <w:rPr>
          <w:lang w:val="en-US"/>
        </w:rPr>
        <w:t xml:space="preserve">idney-specific RNA-sequencing </w:t>
      </w:r>
      <w:r w:rsidRPr="002C5913">
        <w:t>alignment</w:t>
      </w:r>
      <w:bookmarkEnd w:id="20"/>
    </w:p>
    <w:p w14:paraId="2BC4088F" w14:textId="77777777" w:rsidR="008E66DB" w:rsidRPr="00DA3A3F" w:rsidRDefault="008E66DB" w:rsidP="008E66DB">
      <w:pPr>
        <w:rPr>
          <w:lang w:val="en-US"/>
        </w:rPr>
      </w:pPr>
      <w:r w:rsidRPr="1B89EC4A">
        <w:rPr>
          <w:lang w:val="en-US"/>
        </w:rPr>
        <w:t>We used Kallisto</w:t>
      </w:r>
      <w:r w:rsidRPr="1B89EC4A">
        <w:rPr>
          <w:lang w:val="en-US"/>
        </w:rPr>
        <w:fldChar w:fldCharType="begin"/>
      </w:r>
      <w:r>
        <w:rPr>
          <w:lang w:val="en-US"/>
        </w:rPr>
        <w:instrText xml:space="preserve"> ADDIN ZOTERO_ITEM CSL_CITATION {"citationID":"TQaYtRwa","properties":{"formattedCitation":"\\super 1\\nosupersub{}","plainCitation":"1","noteIndex":0},"citationItems":[{"id":40,"uris":["http://zotero.org/users/6719993/items/GPQE8FBM"],"itemData":{"id":40,"type":"article-journal","container-title":"Nature Biotechnology","DOI":"10.1038/nbt.3519","ISSN":"1087-0156, 1546-1696","issue":"5","journalAbbreviation":"Nat Biotechnol","language":"en","page":"525-527","source":"DOI.org (Crossref)","title":"Near-optimal probabilistic RNA-seq quantification","volume":"34","author":[{"family":"Bray","given":"Nicolas L"},{"family":"Pimentel","given":"Harold"},{"family":"Melsted","given":"Páll"},{"family":"Pachter","given":"Lior"}],"issued":{"date-parts":[["2016",5]]}}}],"schema":"https://github.com/citation-style-language/schema/raw/master/csl-citation.json"} </w:instrText>
      </w:r>
      <w:r w:rsidRPr="1B89EC4A">
        <w:rPr>
          <w:lang w:val="en-US"/>
        </w:rPr>
        <w:fldChar w:fldCharType="separate"/>
      </w:r>
      <w:r w:rsidRPr="005C27BD">
        <w:rPr>
          <w:rFonts w:ascii="Calibri" w:cs="Calibri"/>
          <w:vertAlign w:val="superscript"/>
        </w:rPr>
        <w:t>1</w:t>
      </w:r>
      <w:r w:rsidRPr="1B89EC4A">
        <w:rPr>
          <w:lang w:val="en-US"/>
        </w:rPr>
        <w:fldChar w:fldCharType="end"/>
      </w:r>
      <w:r w:rsidRPr="1B89EC4A">
        <w:rPr>
          <w:lang w:val="en-US"/>
        </w:rPr>
        <w:t xml:space="preserve"> to align the kidney expression dataset. The Kallisto index was based on Ensembl</w:t>
      </w:r>
      <w:r w:rsidRPr="1B89EC4A">
        <w:rPr>
          <w:lang w:val="en-US"/>
        </w:rPr>
        <w:fldChar w:fldCharType="begin"/>
      </w:r>
      <w:r>
        <w:rPr>
          <w:lang w:val="en-US"/>
        </w:rPr>
        <w:instrText xml:space="preserve"> ADDIN ZOTERO_ITEM CSL_CITATION {"citationID":"TSN5Ls3I","properties":{"formattedCitation":"\\super 2\\nosupersub{}","plainCitation":"2","noteIndex":0},"citationItems":[{"id":43,"uris":["http://zotero.org/users/6719993/items/BZYPPW4R"],"itemData":{"id":43,"type":"article-journal","container-title":"Nucleic Acids Research","DOI":"10.1093/nar/gkx1098","ISSN":"0305-1048, 1362-4962","issue":"D1","language":"en","page":"D754-D761","source":"DOI.org (Crossref)","title":"Ensembl 2018","volume":"46","author":[{"family":"Zerbino","given":"Daniel R"},{"family":"Achuthan","given":"Premanand"},{"family":"Akanni","given":"Wasiu"},{"family":"Amode","given":"M Ridwan"},{"family":"Barrell","given":"Daniel"},{"family":"Bhai","given":"Jyothish"},{"family":"Billis","given":"Konstantinos"},{"family":"Cummins","given":"Carla"},{"family":"Gall","given":"Astrid"},{"family":"Girón","given":"Carlos García"},{"family":"Gil","given":"Laurent"},{"family":"Gordon","given":"Leo"},{"family":"Haggerty","given":"Leanne"},{"family":"Haskell","given":"Erin"},{"family":"Hourlier","given":"Thibaut"},{"family":"Izuogu","given":"Osagie G"},{"family":"Janacek","given":"Sophie H"},{"family":"Juettemann","given":"Thomas"},{"family":"To","given":"Jimmy Kiang"},{"family":"Laird","given":"Matthew R"},{"family":"Lavidas","given":"Ilias"},{"family":"Liu","given":"Zhicheng"},{"family":"Loveland","given":"Jane E"},{"family":"Maurel","given":"Thomas"},{"family":"McLaren","given":"William"},{"family":"Moore","given":"Benjamin"},{"family":"Mudge","given":"Jonathan"},{"family":"Murphy","given":"Daniel N"},{"family":"Newman","given":"Victoria"},{"family":"Nuhn","given":"Michael"},{"family":"Ogeh","given":"Denye"},{"family":"Ong","given":"Chuang Kee"},{"family":"Parker","given":"Anne"},{"family":"Patricio","given":"Mateus"},{"family":"Riat","given":"Harpreet Singh"},{"family":"Schuilenburg","given":"Helen"},{"family":"Sheppard","given":"Dan"},{"family":"Sparrow","given":"Helen"},{"family":"Taylor","given":"Kieron"},{"family":"Thormann","given":"Anja"},{"family":"Vullo","given":"Alessandro"},{"family":"Walts","given":"Brandon"},{"family":"Zadissa","given":"Amonida"},{"family":"Frankish","given":"Adam"},{"family":"Hunt","given":"Sarah E"},{"family":"Kostadima","given":"Myrto"},{"family":"Langridge","given":"Nicholas"},{"family":"Martin","given":"Fergal J"},{"family":"Muffato","given":"Matthieu"},{"family":"Perry","given":"Emily"},{"family":"Ruffier","given":"Magali"},{"family":"Staines","given":"Dan M"},{"family":"Trevanion","given":"Stephen J"},{"family":"Aken","given":"Bronwen L"},{"family":"Cunningham","given":"Fiona"},{"family":"Yates","given":"Andrew"},{"family":"Flicek","given":"Paul"}],"issued":{"date-parts":[["2018",1,4]]}}}],"schema":"https://github.com/citation-style-language/schema/raw/master/csl-citation.json"} </w:instrText>
      </w:r>
      <w:r w:rsidRPr="1B89EC4A">
        <w:rPr>
          <w:lang w:val="en-US"/>
        </w:rPr>
        <w:fldChar w:fldCharType="separate"/>
      </w:r>
      <w:r w:rsidRPr="005C27BD">
        <w:rPr>
          <w:rFonts w:ascii="Calibri" w:cs="Calibri"/>
          <w:vertAlign w:val="superscript"/>
        </w:rPr>
        <w:t>2</w:t>
      </w:r>
      <w:r w:rsidRPr="1B89EC4A">
        <w:rPr>
          <w:lang w:val="en-US"/>
        </w:rPr>
        <w:fldChar w:fldCharType="end"/>
      </w:r>
      <w:r w:rsidRPr="1B89EC4A">
        <w:rPr>
          <w:lang w:val="en-US"/>
        </w:rPr>
        <w:t xml:space="preserve"> version 98 ncRNA and cDNA files (after removal of patch chromosomes) and made using default parameters, except for -k 31, and Kallisto version 0.43.1. Alignment was done using the Kallisto quant version 0.46.0 with default parameters and the addition of bootstrapping -b 30. For single-end data mapping, the additional parameters –l 200 and –s 20 were defined. The transcript counts were merged into gene counts. A TPM expression matrix was constructed based on the gene counts per sample. </w:t>
      </w:r>
    </w:p>
    <w:p w14:paraId="1A892021" w14:textId="77777777" w:rsidR="008E66DB" w:rsidRDefault="008E66DB" w:rsidP="008E66DB">
      <w:pPr>
        <w:rPr>
          <w:lang w:val="en-US"/>
        </w:rPr>
      </w:pPr>
    </w:p>
    <w:p w14:paraId="19A26516" w14:textId="77777777" w:rsidR="008E66DB" w:rsidRPr="00720CF1" w:rsidRDefault="008E66DB" w:rsidP="008E66DB">
      <w:pPr>
        <w:pStyle w:val="Heading3"/>
        <w:rPr>
          <w:lang w:val="en-US"/>
        </w:rPr>
      </w:pPr>
      <w:bookmarkStart w:id="21" w:name="_Toc110866084"/>
      <w:r>
        <w:rPr>
          <w:lang w:val="en-US"/>
        </w:rPr>
        <w:t xml:space="preserve">Note S3. </w:t>
      </w:r>
      <w:r w:rsidRPr="00720CF1">
        <w:rPr>
          <w:lang w:val="en-US"/>
        </w:rPr>
        <w:t xml:space="preserve">Kidney specific </w:t>
      </w:r>
      <w:r w:rsidRPr="00D15418">
        <w:t>sample</w:t>
      </w:r>
      <w:r w:rsidRPr="00720CF1">
        <w:rPr>
          <w:lang w:val="en-US"/>
        </w:rPr>
        <w:t xml:space="preserve"> and </w:t>
      </w:r>
      <w:r w:rsidRPr="00D15418">
        <w:t>gene</w:t>
      </w:r>
      <w:r w:rsidRPr="00720CF1">
        <w:rPr>
          <w:lang w:val="en-US"/>
        </w:rPr>
        <w:t xml:space="preserve"> selection</w:t>
      </w:r>
      <w:bookmarkEnd w:id="21"/>
    </w:p>
    <w:p w14:paraId="060CC155" w14:textId="08D0902B" w:rsidR="008E66DB" w:rsidRDefault="008E66DB" w:rsidP="008E66DB">
      <w:pPr>
        <w:rPr>
          <w:lang w:val="en-US"/>
        </w:rPr>
      </w:pPr>
      <w:r w:rsidRPr="1AC97E24">
        <w:rPr>
          <w:lang w:val="en-US"/>
        </w:rPr>
        <w:t xml:space="preserve">We excluded samples with </w:t>
      </w:r>
      <w:r w:rsidRPr="1AC97E24">
        <w:rPr>
          <w:rFonts w:ascii="Symbol" w:eastAsia="Symbol" w:hAnsi="Symbol" w:cs="Symbol"/>
          <w:lang w:val="en-US"/>
        </w:rPr>
        <w:t></w:t>
      </w:r>
      <w:r w:rsidRPr="1AC97E24">
        <w:rPr>
          <w:lang w:val="en-US"/>
        </w:rPr>
        <w:t xml:space="preserve"> 70% mapping reads, samples sequenced on platforms other than the Illumina sequencing platform and peripheral blood samples. The expression matrix with the remaining samples was quantile-normalized and log</w:t>
      </w:r>
      <w:r w:rsidRPr="1AC97E24">
        <w:rPr>
          <w:vertAlign w:val="subscript"/>
          <w:lang w:val="en-US"/>
        </w:rPr>
        <w:t>2</w:t>
      </w:r>
      <w:r w:rsidRPr="1AC97E24">
        <w:rPr>
          <w:lang w:val="en-US"/>
        </w:rPr>
        <w:t>-transformed, followed by principal component analysis (PCA)</w:t>
      </w:r>
      <w:r w:rsidRPr="1AC97E24">
        <w:rPr>
          <w:lang w:val="en-US"/>
        </w:rPr>
        <w:fldChar w:fldCharType="begin"/>
      </w:r>
      <w:r>
        <w:rPr>
          <w:lang w:val="en-US"/>
        </w:rPr>
        <w:instrText xml:space="preserve"> ADDIN ZOTERO_ITEM CSL_CITATION {"citationID":"UkrLKd8L","properties":{"formattedCitation":"\\super 3\\nosupersub{}","plainCitation":"3","noteIndex":0},"citationItems":[{"id":45,"uris":["http://zotero.org/users/6719993/items/IVKK5YQS"],"itemData":{"id":45,"type":"article-journal","container-title":"The London, Edinburgh, and Dublin Philosophical Magazine and Journal of Science","DOI":"10.1080/14786440109462720","ISSN":"1941-5982, 1941-5990","issue":"11","journalAbbreviation":"The London, Edinburgh, and Dublin Philosophical Magazine and Journal of Science","language":"en","page":"559-572","source":"DOI.org (Crossref)","title":"LIII. &lt;i&gt;On lines and planes of closest fit to systems of points in space&lt;/i&gt;","volume":"2","author":[{"family":"Pearson","given":"Karl"}],"issued":{"date-parts":[["1901",11]]}}}],"schema":"https://github.com/citation-style-language/schema/raw/master/csl-citation.json"} </w:instrText>
      </w:r>
      <w:r w:rsidRPr="1AC97E24">
        <w:rPr>
          <w:lang w:val="en-US"/>
        </w:rPr>
        <w:fldChar w:fldCharType="separate"/>
      </w:r>
      <w:r w:rsidRPr="005C27BD">
        <w:rPr>
          <w:rFonts w:ascii="Calibri" w:cs="Calibri"/>
          <w:vertAlign w:val="superscript"/>
        </w:rPr>
        <w:t>3</w:t>
      </w:r>
      <w:r w:rsidRPr="1AC97E24">
        <w:rPr>
          <w:lang w:val="en-US"/>
        </w:rPr>
        <w:fldChar w:fldCharType="end"/>
      </w:r>
      <w:r w:rsidRPr="1AC97E24">
        <w:rPr>
          <w:lang w:val="en-US"/>
        </w:rPr>
        <w:t xml:space="preserve"> over the samples. Based on the first two principal components (PCs), a cut-off for good quality samples was set at 0.030 </w:t>
      </w:r>
      <w:r w:rsidRPr="1AC97E24">
        <w:rPr>
          <w:b/>
          <w:bCs/>
          <w:lang w:val="en-US"/>
        </w:rPr>
        <w:t>(</w:t>
      </w:r>
      <w:r w:rsidR="005770B2">
        <w:rPr>
          <w:b/>
          <w:bCs/>
          <w:lang w:val="en-US"/>
        </w:rPr>
        <w:t>Figure S</w:t>
      </w:r>
      <w:r w:rsidRPr="1AC97E24">
        <w:rPr>
          <w:b/>
          <w:bCs/>
          <w:lang w:val="en-US"/>
        </w:rPr>
        <w:t>1)</w:t>
      </w:r>
      <w:r w:rsidRPr="1AC97E24">
        <w:rPr>
          <w:lang w:val="en-US"/>
        </w:rPr>
        <w:t>. We then excluded five of the samples that passed the PCA threshold but were sequenced using methods other than RNA-sequencing or ssRNA-</w:t>
      </w:r>
      <w:r w:rsidRPr="1AC97E24">
        <w:rPr>
          <w:lang w:val="en-US"/>
        </w:rPr>
        <w:lastRenderedPageBreak/>
        <w:t xml:space="preserve">sequencing, leaving 944 samples. Another 66 samples that correlated &gt;0.9999 were removed because they </w:t>
      </w:r>
      <w:proofErr w:type="gramStart"/>
      <w:r w:rsidRPr="1AC97E24">
        <w:rPr>
          <w:lang w:val="en-US"/>
        </w:rPr>
        <w:t>were considered to be</w:t>
      </w:r>
      <w:proofErr w:type="gramEnd"/>
      <w:r w:rsidRPr="1AC97E24">
        <w:rPr>
          <w:lang w:val="en-US"/>
        </w:rPr>
        <w:t xml:space="preserve"> duplicates. The remaining 878 samples were used for further analysis </w:t>
      </w:r>
      <w:r w:rsidRPr="1AC97E24">
        <w:rPr>
          <w:b/>
          <w:bCs/>
          <w:lang w:val="en-US"/>
        </w:rPr>
        <w:t>(</w:t>
      </w:r>
      <w:r w:rsidR="005770B2">
        <w:rPr>
          <w:b/>
          <w:bCs/>
          <w:lang w:val="en-US"/>
        </w:rPr>
        <w:t>Figure S</w:t>
      </w:r>
      <w:r w:rsidRPr="1AC97E24">
        <w:rPr>
          <w:b/>
          <w:bCs/>
          <w:lang w:val="en-US"/>
        </w:rPr>
        <w:t>2)</w:t>
      </w:r>
      <w:r w:rsidRPr="1AC97E24">
        <w:rPr>
          <w:lang w:val="en-US"/>
        </w:rPr>
        <w:t xml:space="preserve">. </w:t>
      </w:r>
    </w:p>
    <w:p w14:paraId="3261802B" w14:textId="77777777" w:rsidR="008E66DB" w:rsidRPr="00DA3A3F" w:rsidRDefault="008E66DB" w:rsidP="008E66DB">
      <w:pPr>
        <w:rPr>
          <w:lang w:val="en-US"/>
        </w:rPr>
      </w:pPr>
      <w:r w:rsidRPr="1AC97E24">
        <w:rPr>
          <w:lang w:val="en-US"/>
        </w:rPr>
        <w:t xml:space="preserve">The reads were aligned to 59,562 </w:t>
      </w:r>
      <w:r>
        <w:rPr>
          <w:lang w:val="en-US"/>
        </w:rPr>
        <w:t xml:space="preserve">coding and non-coding </w:t>
      </w:r>
      <w:r w:rsidRPr="1AC97E24">
        <w:rPr>
          <w:lang w:val="en-US"/>
        </w:rPr>
        <w:t xml:space="preserve">genes. We excluded 1,259 genes due to duplicate and/or no expression and 20 genes with zero variance, leaving 58,283 genes in the analysis. </w:t>
      </w:r>
    </w:p>
    <w:p w14:paraId="617EC47D" w14:textId="77777777" w:rsidR="008E66DB" w:rsidRDefault="008E66DB" w:rsidP="008E66DB">
      <w:pPr>
        <w:rPr>
          <w:lang w:val="en-US"/>
        </w:rPr>
      </w:pPr>
    </w:p>
    <w:p w14:paraId="5744EB91" w14:textId="77777777" w:rsidR="008E66DB" w:rsidRPr="002E2C1A" w:rsidRDefault="008E66DB" w:rsidP="008E66DB">
      <w:pPr>
        <w:pStyle w:val="Heading3"/>
        <w:rPr>
          <w:lang w:val="en-US"/>
        </w:rPr>
      </w:pPr>
      <w:bookmarkStart w:id="22" w:name="_Toc110866085"/>
      <w:r>
        <w:rPr>
          <w:lang w:val="en-US"/>
        </w:rPr>
        <w:t xml:space="preserve">Note S4. </w:t>
      </w:r>
      <w:r w:rsidRPr="1AC97E24">
        <w:rPr>
          <w:lang w:val="en-US"/>
        </w:rPr>
        <w:t xml:space="preserve">Sample clustering and </w:t>
      </w:r>
      <w:r w:rsidRPr="00D15418">
        <w:t>investigation</w:t>
      </w:r>
      <w:r w:rsidRPr="1AC97E24">
        <w:rPr>
          <w:lang w:val="en-US"/>
        </w:rPr>
        <w:t xml:space="preserve"> using UMAP</w:t>
      </w:r>
      <w:bookmarkEnd w:id="22"/>
    </w:p>
    <w:p w14:paraId="0A0DF2B2" w14:textId="7C7EC9F8" w:rsidR="008E66DB" w:rsidRPr="000A093F" w:rsidRDefault="008E66DB" w:rsidP="008E66DB">
      <w:pPr>
        <w:rPr>
          <w:lang w:val="en-US"/>
        </w:rPr>
      </w:pPr>
      <w:r w:rsidRPr="1AC97E24">
        <w:rPr>
          <w:lang w:val="en-US"/>
        </w:rPr>
        <w:t xml:space="preserve">UMAP values were generated using the </w:t>
      </w:r>
      <w:proofErr w:type="gramStart"/>
      <w:r w:rsidRPr="1AC97E24">
        <w:rPr>
          <w:lang w:val="en-US"/>
        </w:rPr>
        <w:t>umap(</w:t>
      </w:r>
      <w:proofErr w:type="gramEnd"/>
      <w:r w:rsidRPr="1AC97E24">
        <w:rPr>
          <w:lang w:val="en-US"/>
        </w:rPr>
        <w:t xml:space="preserve">) function in R version 3.5.1. We used PCs 1 and 2 as initial coordinates. Other parameters were defined as follows: </w:t>
      </w:r>
      <w:proofErr w:type="spellStart"/>
      <w:r w:rsidRPr="1AC97E24">
        <w:rPr>
          <w:lang w:val="en-US"/>
        </w:rPr>
        <w:t>n_threads</w:t>
      </w:r>
      <w:proofErr w:type="spellEnd"/>
      <w:r w:rsidRPr="1AC97E24">
        <w:rPr>
          <w:lang w:val="en-US"/>
        </w:rPr>
        <w:t xml:space="preserve"> = 24, </w:t>
      </w:r>
      <w:proofErr w:type="spellStart"/>
      <w:r w:rsidRPr="1AC97E24">
        <w:rPr>
          <w:lang w:val="en-US"/>
        </w:rPr>
        <w:t>n_epochs</w:t>
      </w:r>
      <w:proofErr w:type="spellEnd"/>
      <w:r w:rsidRPr="1AC97E24">
        <w:rPr>
          <w:lang w:val="en-US"/>
        </w:rPr>
        <w:t xml:space="preserve"> = 1000, </w:t>
      </w:r>
      <w:proofErr w:type="spellStart"/>
      <w:r w:rsidRPr="1AC97E24">
        <w:rPr>
          <w:lang w:val="en-US"/>
        </w:rPr>
        <w:t>n_neighbors</w:t>
      </w:r>
      <w:proofErr w:type="spellEnd"/>
      <w:r w:rsidRPr="1AC97E24">
        <w:rPr>
          <w:lang w:val="en-US"/>
        </w:rPr>
        <w:t xml:space="preserve"> = 100, </w:t>
      </w:r>
      <w:proofErr w:type="spellStart"/>
      <w:r w:rsidRPr="1AC97E24">
        <w:rPr>
          <w:lang w:val="en-US"/>
        </w:rPr>
        <w:t>min_dist</w:t>
      </w:r>
      <w:proofErr w:type="spellEnd"/>
      <w:r w:rsidRPr="1AC97E24">
        <w:rPr>
          <w:lang w:val="en-US"/>
        </w:rPr>
        <w:t xml:space="preserve"> = 0.1, </w:t>
      </w:r>
      <w:proofErr w:type="spellStart"/>
      <w:r w:rsidRPr="1AC97E24">
        <w:rPr>
          <w:lang w:val="en-US"/>
        </w:rPr>
        <w:t>init_sdev</w:t>
      </w:r>
      <w:proofErr w:type="spellEnd"/>
      <w:r w:rsidRPr="1AC97E24">
        <w:rPr>
          <w:lang w:val="en-US"/>
        </w:rPr>
        <w:t xml:space="preserve"> = 1e-4, </w:t>
      </w:r>
      <w:proofErr w:type="spellStart"/>
      <w:r w:rsidRPr="1AC97E24">
        <w:rPr>
          <w:lang w:val="en-US"/>
        </w:rPr>
        <w:t>learning_rate</w:t>
      </w:r>
      <w:proofErr w:type="spellEnd"/>
      <w:r w:rsidRPr="1AC97E24">
        <w:rPr>
          <w:lang w:val="en-US"/>
        </w:rPr>
        <w:t xml:space="preserve"> = 1, spread = 20, scale = "none" and </w:t>
      </w:r>
      <w:proofErr w:type="spellStart"/>
      <w:r w:rsidRPr="1AC97E24">
        <w:rPr>
          <w:lang w:val="en-US"/>
        </w:rPr>
        <w:t>nn_method</w:t>
      </w:r>
      <w:proofErr w:type="spellEnd"/>
      <w:r w:rsidRPr="1AC97E24">
        <w:rPr>
          <w:lang w:val="en-US"/>
        </w:rPr>
        <w:t xml:space="preserve"> = "</w:t>
      </w:r>
      <w:proofErr w:type="spellStart"/>
      <w:r w:rsidRPr="1AC97E24">
        <w:rPr>
          <w:lang w:val="en-US"/>
        </w:rPr>
        <w:t>fnn</w:t>
      </w:r>
      <w:proofErr w:type="spellEnd"/>
      <w:r w:rsidRPr="1AC97E24">
        <w:rPr>
          <w:lang w:val="en-US"/>
        </w:rPr>
        <w:t xml:space="preserve">". For all other parameters, default values were used. We plotted the UMAP values using base R plot function. Samples are colored based on literature descriptions of the studies included </w:t>
      </w:r>
      <w:r w:rsidRPr="1AC97E24">
        <w:rPr>
          <w:b/>
          <w:bCs/>
          <w:lang w:val="en-US"/>
        </w:rPr>
        <w:t>(</w:t>
      </w:r>
      <w:r w:rsidR="00DA2321">
        <w:rPr>
          <w:b/>
          <w:bCs/>
          <w:lang w:val="en-US"/>
        </w:rPr>
        <w:t>Table S</w:t>
      </w:r>
      <w:r w:rsidRPr="1AC97E24">
        <w:rPr>
          <w:b/>
          <w:bCs/>
          <w:lang w:val="en-US"/>
        </w:rPr>
        <w:t>2)</w:t>
      </w:r>
      <w:r w:rsidRPr="1AC97E24">
        <w:rPr>
          <w:lang w:val="en-US"/>
        </w:rPr>
        <w:t xml:space="preserve">. </w:t>
      </w:r>
    </w:p>
    <w:p w14:paraId="5424420C" w14:textId="77777777" w:rsidR="008E66DB" w:rsidRDefault="008E66DB" w:rsidP="008E66DB">
      <w:pPr>
        <w:rPr>
          <w:lang w:val="en-US"/>
        </w:rPr>
      </w:pPr>
    </w:p>
    <w:p w14:paraId="3036AAF3" w14:textId="77B2090E" w:rsidR="008E66DB" w:rsidRPr="000D631B" w:rsidRDefault="008E66DB" w:rsidP="008E66DB">
      <w:pPr>
        <w:rPr>
          <w:b/>
          <w:bCs/>
        </w:rPr>
      </w:pPr>
      <w:bookmarkStart w:id="23" w:name="_Toc110866086"/>
      <w:r>
        <w:rPr>
          <w:rStyle w:val="Heading3Char"/>
        </w:rPr>
        <w:t xml:space="preserve">Note S5. </w:t>
      </w:r>
      <w:r w:rsidRPr="000A093F">
        <w:rPr>
          <w:rStyle w:val="Heading3Char"/>
        </w:rPr>
        <w:t>HPO filtering</w:t>
      </w:r>
      <w:bookmarkEnd w:id="23"/>
    </w:p>
    <w:p w14:paraId="3C48F868" w14:textId="7F9430F0" w:rsidR="008E66DB" w:rsidRDefault="000D631B" w:rsidP="008E66DB">
      <w:pPr>
        <w:rPr>
          <w:lang w:val="en-US"/>
        </w:rPr>
      </w:pPr>
      <w:r>
        <w:rPr>
          <w:rFonts w:ascii="Calibri" w:eastAsia="Calibri" w:hAnsi="Calibri" w:cs="Calibri"/>
        </w:rPr>
        <w:t>We</w:t>
      </w:r>
      <w:r w:rsidR="008E66DB" w:rsidRPr="62C674B4">
        <w:rPr>
          <w:lang w:val="en-US"/>
        </w:rPr>
        <w:t xml:space="preserve"> filtered the gene‒</w:t>
      </w:r>
      <w:r>
        <w:rPr>
          <w:lang w:val="en-US"/>
        </w:rPr>
        <w:t>HPO-term</w:t>
      </w:r>
      <w:r w:rsidR="008E66DB" w:rsidRPr="62C674B4">
        <w:rPr>
          <w:lang w:val="en-US"/>
        </w:rPr>
        <w:t xml:space="preserve"> annotations for “The molecular basis for the disorder is known; a mutation has been found in the gene” for OMIM and for “Modifying germline mutation(s)”, “Disease-causing germline mutation(s)”, “Disease-causing somatic mutation(s)”, “Disease-causing germline mutation(s) (loss of function)”, or “Disease-causing germline mutation(s) (gain of function)” for Orphanet. We then rebuilt the gene‒phenotype annotations in the HPO format that is used for network generation.</w:t>
      </w:r>
    </w:p>
    <w:p w14:paraId="566E763C" w14:textId="77777777" w:rsidR="008E66DB" w:rsidRDefault="008E66DB" w:rsidP="008E66DB">
      <w:pPr>
        <w:rPr>
          <w:lang w:val="en-US"/>
        </w:rPr>
      </w:pPr>
    </w:p>
    <w:p w14:paraId="278E7515" w14:textId="30C716E4" w:rsidR="008E66DB" w:rsidRPr="00CB6C39" w:rsidRDefault="008E66DB" w:rsidP="008E66DB">
      <w:pPr>
        <w:rPr>
          <w:rFonts w:asciiTheme="majorHAnsi" w:eastAsiaTheme="majorEastAsia" w:hAnsiTheme="majorHAnsi" w:cstheme="majorBidi"/>
          <w:b/>
          <w:color w:val="000000" w:themeColor="text1"/>
        </w:rPr>
      </w:pPr>
      <w:bookmarkStart w:id="24" w:name="_Toc110866087"/>
      <w:r>
        <w:rPr>
          <w:rStyle w:val="Heading3Char"/>
        </w:rPr>
        <w:lastRenderedPageBreak/>
        <w:t>Note S6. Covariate identification</w:t>
      </w:r>
      <w:bookmarkEnd w:id="24"/>
    </w:p>
    <w:p w14:paraId="1F2E6AAB" w14:textId="77777777" w:rsidR="008E66DB" w:rsidRPr="00F36A7A" w:rsidRDefault="008E66DB" w:rsidP="008E66DB">
      <w:r>
        <w:rPr>
          <w:lang w:val="en-US"/>
        </w:rPr>
        <w:t xml:space="preserve">Covariate correction was done using </w:t>
      </w:r>
      <w:r w:rsidRPr="15371C4D">
        <w:rPr>
          <w:lang w:val="en-US"/>
        </w:rPr>
        <w:t>Picard tools</w:t>
      </w:r>
      <w:r w:rsidRPr="15371C4D">
        <w:rPr>
          <w:lang w:val="en-US"/>
        </w:rPr>
        <w:fldChar w:fldCharType="begin"/>
      </w:r>
      <w:r>
        <w:rPr>
          <w:lang w:val="en-US"/>
        </w:rPr>
        <w:instrText xml:space="preserve"> ADDIN ZOTERO_ITEM CSL_CITATION {"citationID":"4FQYwYj4","properties":{"formattedCitation":"\\super 4\\nosupersub{}","plainCitation":"4","noteIndex":0},"citationItems":[{"id":42,"uris":["http://zotero.org/users/6719993/items/SKSJSRVD"],"itemData":{"id":42,"type":"book","publisher":"Broad Institute","title":"Picard Toolkit","URL":"http://broadinstitute.github.io/picard/","issued":{"date-parts":[["2019"]]}}}],"schema":"https://github.com/citation-style-language/schema/raw/master/csl-citation.json"} </w:instrText>
      </w:r>
      <w:r w:rsidRPr="15371C4D">
        <w:rPr>
          <w:lang w:val="en-US"/>
        </w:rPr>
        <w:fldChar w:fldCharType="separate"/>
      </w:r>
      <w:r w:rsidRPr="005C27BD">
        <w:rPr>
          <w:rFonts w:ascii="Calibri" w:cs="Calibri"/>
          <w:vertAlign w:val="superscript"/>
        </w:rPr>
        <w:t>4</w:t>
      </w:r>
      <w:r w:rsidRPr="15371C4D">
        <w:rPr>
          <w:lang w:val="en-US"/>
        </w:rPr>
        <w:fldChar w:fldCharType="end"/>
      </w:r>
      <w:r>
        <w:rPr>
          <w:lang w:val="en-US"/>
        </w:rPr>
        <w:t xml:space="preserve">. </w:t>
      </w:r>
      <w:r w:rsidRPr="15371C4D">
        <w:rPr>
          <w:lang w:val="en-US"/>
        </w:rPr>
        <w:t xml:space="preserve">The covariate table was obtained using the command CollectRnaSeqMetrics with the following metrics: </w:t>
      </w:r>
      <w:r w:rsidRPr="15371C4D">
        <w:rPr>
          <w:rFonts w:ascii="Calibri" w:hAnsi="Calibri" w:cs="Calibri"/>
          <w:lang w:val="en-US"/>
        </w:rPr>
        <w:t xml:space="preserve">PCT_CODING_BASES, PCT_MRNA_BASES, PCT_INTRONIC_BASES, MEDIAN_3PRIME_BIAS, PCT_USABLE_BASES, INTERGENIC_BASES, INTRONIC_BASES, PCT_INTERGENIC_BASES and PCT_UTR_BASES. The option ‘strand_specificity’ was set to ‘first read transcription strand’ and the option ‘validation_stringency’ to ‘lenient’. </w:t>
      </w:r>
    </w:p>
    <w:p w14:paraId="52BED2E6" w14:textId="77777777" w:rsidR="008E66DB" w:rsidRDefault="008E66DB" w:rsidP="008E66DB">
      <w:pPr>
        <w:rPr>
          <w:lang w:val="en-US"/>
        </w:rPr>
      </w:pPr>
    </w:p>
    <w:p w14:paraId="7DADA4E8" w14:textId="77777777" w:rsidR="008E66DB" w:rsidRPr="00720CF1" w:rsidRDefault="008E66DB" w:rsidP="008E66DB">
      <w:pPr>
        <w:pStyle w:val="Heading3"/>
      </w:pPr>
      <w:bookmarkStart w:id="25" w:name="_Toc110866088"/>
      <w:r>
        <w:t xml:space="preserve">Note S7. </w:t>
      </w:r>
      <w:r w:rsidRPr="00720CF1">
        <w:t>Decomposition</w:t>
      </w:r>
      <w:bookmarkEnd w:id="25"/>
    </w:p>
    <w:p w14:paraId="099C52F1" w14:textId="77777777" w:rsidR="008E66DB" w:rsidRDefault="008E66DB" w:rsidP="008E66DB">
      <w:pPr>
        <w:rPr>
          <w:lang w:val="en-US"/>
        </w:rPr>
      </w:pPr>
      <w:r>
        <w:rPr>
          <w:lang w:val="en-US"/>
        </w:rPr>
        <w:t>G</w:t>
      </w:r>
      <w:r w:rsidRPr="15371C4D">
        <w:rPr>
          <w:lang w:val="en-US"/>
        </w:rPr>
        <w:t>ene expression was correlated using Pearson correlation</w:t>
      </w:r>
      <w:r>
        <w:rPr>
          <w:lang w:val="en-US"/>
        </w:rPr>
        <w:t xml:space="preserve"> and </w:t>
      </w:r>
      <w:r w:rsidRPr="15371C4D">
        <w:rPr>
          <w:lang w:val="en-US"/>
        </w:rPr>
        <w:t xml:space="preserve">PC decomposition was performed over this correlation matrix. </w:t>
      </w:r>
      <w:r w:rsidRPr="1AC97E24">
        <w:rPr>
          <w:lang w:val="en-US"/>
        </w:rPr>
        <w:t xml:space="preserve">For this step, we used the PCA </w:t>
      </w:r>
      <w:r w:rsidRPr="1AC97E24">
        <w:rPr>
          <w:rFonts w:ascii="Calibri" w:eastAsia="Calibri" w:hAnsi="Calibri" w:cs="Calibri"/>
          <w:lang w:val="en-US"/>
        </w:rPr>
        <w:t>decomposition</w:t>
      </w:r>
      <w:r w:rsidRPr="1AC97E24">
        <w:rPr>
          <w:lang w:val="en-US"/>
        </w:rPr>
        <w:t xml:space="preserve"> implemented by the </w:t>
      </w:r>
      <w:proofErr w:type="spellStart"/>
      <w:r w:rsidRPr="1AC97E24">
        <w:rPr>
          <w:lang w:val="en-US"/>
        </w:rPr>
        <w:t>Sklearn</w:t>
      </w:r>
      <w:proofErr w:type="spellEnd"/>
      <w:r w:rsidRPr="1AC97E24">
        <w:rPr>
          <w:lang w:val="en-US"/>
        </w:rPr>
        <w:t xml:space="preserve"> package</w:t>
      </w:r>
      <w:r w:rsidRPr="1AC97E24">
        <w:rPr>
          <w:lang w:val="en-US"/>
        </w:rPr>
        <w:fldChar w:fldCharType="begin"/>
      </w:r>
      <w:r>
        <w:rPr>
          <w:lang w:val="en-US"/>
        </w:rPr>
        <w:instrText xml:space="preserve"> ADDIN ZOTERO_ITEM CSL_CITATION {"citationID":"nhCXBtAJ","properties":{"formattedCitation":"\\super 5\\nosupersub{}","plainCitation":"5","noteIndex":0},"citationItems":[{"id":"BABeRNTv/UwRo8Z1W","uris":["http://zotero.org/groups/2339732/items/JET3XVFR"],"itemData":{"id":1378,"type":"article-journal","container-title":"Journal of Machine Learning Research","ISSN":"ISSN 1533-7928","issue":"Oct","page":"2825-2830","source":"www.jmlr.org","title":"Scikit-learn: Machine Learning in Python","title-short":"Scikit-learn","volume":"12","author":[{"family":"Pedregosa","given":"Fabian"},{"family":"Varoquaux","given":"Gaël"},{"family":"Gramfort","given":"Alexandre"},{"family":"Michel","given":"Vincent"},{"family":"Thirion","given":"Bertrand"},{"family":"Grisel","given":"Olivier"},{"family":"Blondel","given":"Mathieu"},{"family":"Prettenhofer","given":"Peter"},{"family":"Weiss","given":"Ron"},{"family":"Dubourg","given":"Vincent"},{"family":"Vanderplas","given":"Jake"},{"family":"Passos","given":"Alexandre"},{"family":"Cournapeau","given":"David"},{"family":"Brucher","given":"Matthieu"},{"family":"Perrot","given":"Matthieu"},{"family":"Duchesnay","given":"Édouard"}],"issued":{"date-parts":[["2011"]]}}}],"schema":"https://github.com/citation-style-language/schema/raw/master/csl-citation.json"} </w:instrText>
      </w:r>
      <w:r w:rsidRPr="1AC97E24">
        <w:rPr>
          <w:lang w:val="en-US"/>
        </w:rPr>
        <w:fldChar w:fldCharType="separate"/>
      </w:r>
      <w:r w:rsidRPr="005C27BD">
        <w:rPr>
          <w:rFonts w:ascii="Calibri" w:cs="Calibri"/>
          <w:vertAlign w:val="superscript"/>
        </w:rPr>
        <w:t>5</w:t>
      </w:r>
      <w:r w:rsidRPr="1AC97E24">
        <w:rPr>
          <w:lang w:val="en-US"/>
        </w:rPr>
        <w:fldChar w:fldCharType="end"/>
      </w:r>
      <w:r w:rsidRPr="1AC97E24">
        <w:rPr>
          <w:lang w:val="en-US"/>
        </w:rPr>
        <w:t xml:space="preserve"> version 0.22.2.post1 of the Python</w:t>
      </w:r>
      <w:r w:rsidRPr="1AC97E24">
        <w:rPr>
          <w:lang w:val="en-US"/>
        </w:rPr>
        <w:fldChar w:fldCharType="begin"/>
      </w:r>
      <w:r>
        <w:rPr>
          <w:lang w:val="en-US"/>
        </w:rPr>
        <w:instrText xml:space="preserve"> ADDIN ZOTERO_ITEM CSL_CITATION {"citationID":"f4zoD7OV","properties":{"formattedCitation":"\\super 6\\nosupersub{}","plainCitation":"6","noteIndex":0},"citationItems":[{"id":"BABeRNTv/zC17mmdp","uris":["http://zotero.org/users/2874886/items/NWXMSA54"],"itemData":{"id":1562,"type":"book","event-place":"Scotts Valley, CA","ISBN":"1-4414-1269-7","publisher":"CreateSpace","publisher-place":"Scotts Valley, CA","title":"Python 3 Reference Manual","author":[{"family":"Van Rossum","given":"Guido"},{"family":"Drake","given":"Fred L."}],"issued":{"date-parts":[["2009"]]}},"locator":"3"}],"schema":"https://github.com/citation-style-language/schema/raw/master/csl-citation.json"} </w:instrText>
      </w:r>
      <w:r w:rsidRPr="1AC97E24">
        <w:rPr>
          <w:lang w:val="en-US"/>
        </w:rPr>
        <w:fldChar w:fldCharType="separate"/>
      </w:r>
      <w:r w:rsidRPr="005C27BD">
        <w:rPr>
          <w:rFonts w:ascii="Calibri" w:cs="Calibri"/>
          <w:vertAlign w:val="superscript"/>
        </w:rPr>
        <w:t>6</w:t>
      </w:r>
      <w:r w:rsidRPr="1AC97E24">
        <w:rPr>
          <w:lang w:val="en-US"/>
        </w:rPr>
        <w:fldChar w:fldCharType="end"/>
      </w:r>
      <w:r w:rsidRPr="1AC97E24">
        <w:rPr>
          <w:lang w:val="en-US"/>
        </w:rPr>
        <w:t xml:space="preserve"> programming language version 3.6.3. The analysis was performed using the “full” </w:t>
      </w:r>
      <w:proofErr w:type="spellStart"/>
      <w:r w:rsidRPr="1AC97E24">
        <w:rPr>
          <w:lang w:val="en-US"/>
        </w:rPr>
        <w:t>svd_solver</w:t>
      </w:r>
      <w:proofErr w:type="spellEnd"/>
      <w:r w:rsidRPr="1AC97E24">
        <w:rPr>
          <w:lang w:val="en-US"/>
        </w:rPr>
        <w:t xml:space="preserve"> option.</w:t>
      </w:r>
      <w:r>
        <w:rPr>
          <w:lang w:val="en-US"/>
        </w:rPr>
        <w:t xml:space="preserve"> </w:t>
      </w:r>
    </w:p>
    <w:p w14:paraId="4D26A85D" w14:textId="77777777" w:rsidR="008E66DB" w:rsidRDefault="008E66DB" w:rsidP="008E66DB">
      <w:pPr>
        <w:rPr>
          <w:lang w:val="en-US"/>
        </w:rPr>
      </w:pPr>
    </w:p>
    <w:p w14:paraId="5F15D631" w14:textId="77777777" w:rsidR="008E66DB" w:rsidRDefault="008E66DB" w:rsidP="008E66DB">
      <w:pPr>
        <w:pStyle w:val="Heading3"/>
        <w:rPr>
          <w:lang w:val="en-US"/>
        </w:rPr>
      </w:pPr>
      <w:bookmarkStart w:id="26" w:name="_Toc110866089"/>
      <w:r>
        <w:rPr>
          <w:lang w:val="en-US"/>
        </w:rPr>
        <w:t>Note S8. PC threshold determination</w:t>
      </w:r>
      <w:bookmarkEnd w:id="26"/>
    </w:p>
    <w:p w14:paraId="63C710E8" w14:textId="1136027A" w:rsidR="008E66DB" w:rsidRDefault="008E66DB" w:rsidP="008E66DB">
      <w:pPr>
        <w:rPr>
          <w:lang w:val="en-US"/>
        </w:rPr>
      </w:pPr>
      <w:r w:rsidRPr="1AC97E24">
        <w:rPr>
          <w:lang w:val="en-US"/>
        </w:rPr>
        <w:t xml:space="preserve">Using explained variance cut-offs ranging between 0.3 and 0.8, the prediction accuracy (described in the next step) was calculated for pathways annotated in the HPO, </w:t>
      </w:r>
      <w:proofErr w:type="spellStart"/>
      <w:r w:rsidRPr="1AC97E24">
        <w:rPr>
          <w:lang w:val="en-US"/>
        </w:rPr>
        <w:t>Reactome</w:t>
      </w:r>
      <w:proofErr w:type="spellEnd"/>
      <w:r w:rsidRPr="1AC97E24">
        <w:rPr>
          <w:lang w:val="en-US"/>
        </w:rPr>
        <w:fldChar w:fldCharType="begin"/>
      </w:r>
      <w:r>
        <w:rPr>
          <w:lang w:val="en-US"/>
        </w:rPr>
        <w:instrText xml:space="preserve"> ADDIN ZOTERO_ITEM CSL_CITATION {"citationID":"C1oHOFQr","properties":{"formattedCitation":"\\super 7\\nosupersub{}","plainCitation":"7","noteIndex":0},"citationItems":[{"id":"BABeRNTv/3zsy8t7C","uris":["http://zotero.org/users/2874886/items/IABQYQIL"],"itemData":{"id":1563,"type":"article-journal","abstract":"The Reactome Knowledgebase (https://reactome.org) provides molecular details of signal transduction, transport, DNA replication, metabolism and other cellular processes as an ordered network of molecular transformations in a single consistent data model, an extended version of a classic metabolic map. Reactome functions both as an archive of biological processes and as a tool for discovering functional relationships in data such as gene expression profiles or somatic mutation catalogs from tumor cells. To extend our ability to annotate human disease processes, we have implemented a new drug class and have used it initially to annotate drugs relevant to cardiovascular disease. Our annotation model depends on external domain experts to identify new areas for annotation and to review new content. New web pages facilitate recruitment of community experts and allow those who have contributed to Reactome to identify their contributions and link them to their ORCID records. To improve visualization of our content, we have implemented a new tool to automatically lay out the components of individual reactions with multiple options for downloading the reaction diagrams and associated data, and a new display of our event hierarchy that will facilitate visual interpretation of pathway analysis results.","container-title":"Nucleic Acids Research","DOI":"10.1093/nar/gkz1031","ISSN":"1362-4962","issue":"D1","journalAbbreviation":"Nucleic Acids Res","language":"eng","note":"PMID: 31691815\nPMCID: PMC7145712","page":"D498-D503","source":"PubMed","title":"The reactome pathway knowledgebase","volume":"48","author":[{"family":"Jassal","given":"Bijay"},{"family":"Matthews","given":"Lisa"},{"family":"Viteri","given":"Guilherme"},{"family":"Gong","given":"Chuqiao"},{"family":"Lorente","given":"Pascual"},{"family":"Fabregat","given":"Antonio"},{"family":"Sidiropoulos","given":"Konstantinos"},{"family":"Cook","given":"Justin"},{"family":"Gillespie","given":"Marc"},{"family":"Haw","given":"Robin"},{"family":"Loney","given":"Fred"},{"family":"May","given":"Bruce"},{"family":"Milacic","given":"Marija"},{"family":"Rothfels","given":"Karen"},{"family":"Sevilla","given":"Cristoffer"},{"family":"Shamovsky","given":"Veronica"},{"family":"Shorser","given":"Solomon"},{"family":"Varusai","given":"Thawfeek"},{"family":"Weiser","given":"Joel"},{"family":"Wu","given":"Guanming"},{"family":"Stein","given":"Lincoln"},{"family":"Hermjakob","given":"Henning"},{"family":"D'Eustachio","given":"Peter"}],"issued":{"date-parts":[["2020",1,8]]}}}],"schema":"https://github.com/citation-style-language/schema/raw/master/csl-citation.json"} </w:instrText>
      </w:r>
      <w:r w:rsidRPr="1AC97E24">
        <w:rPr>
          <w:lang w:val="en-US"/>
        </w:rPr>
        <w:fldChar w:fldCharType="separate"/>
      </w:r>
      <w:r w:rsidRPr="005C27BD">
        <w:rPr>
          <w:rFonts w:ascii="Calibri" w:cs="Calibri"/>
          <w:vertAlign w:val="superscript"/>
        </w:rPr>
        <w:t>7</w:t>
      </w:r>
      <w:r w:rsidRPr="1AC97E24">
        <w:rPr>
          <w:lang w:val="en-US"/>
        </w:rPr>
        <w:fldChar w:fldCharType="end"/>
      </w:r>
      <w:r w:rsidRPr="002C5913">
        <w:rPr>
          <w:lang w:val="en-US"/>
        </w:rPr>
        <w:t>, KEGG</w:t>
      </w:r>
      <w:r w:rsidRPr="1AC97E24">
        <w:rPr>
          <w:lang w:val="en-US"/>
        </w:rPr>
        <w:fldChar w:fldCharType="begin"/>
      </w:r>
      <w:r>
        <w:rPr>
          <w:lang w:val="en-US"/>
        </w:rPr>
        <w:instrText xml:space="preserve"> ADDIN ZOTERO_ITEM CSL_CITATION {"citationID":"8Kz2c0Bt","properties":{"formattedCitation":"\\super 8\\nosupersub{}","plainCitation":"8","noteIndex":0},"citationItems":[{"id":"BABeRNTv/iyeQsmDC","uris":["http://zotero.org/users/2874886/items/C69XRVEF"],"itemData":{"id":1566,"type":"article-journal","abstract":"KEGG (Kyoto Encyclopedia of Genes and Genomes) is a knowledge base for systematic analysis of gene functions, linking genomic information with higher order functional information. The genomic information is stored in the GENES database, which is a collection of gene catalogs for all the completely sequenced genomes and some partial genomes with up-to-date annotation of gene functions. The higher order functional information is stored in the PATHWAY database, which contains graphical representations of cellular processes, such as metabolism, membrane transport, signal transduction and cell cycle. The PATHWAY database is supplemented by a set of ortholog group tables for the information about conserved subpathways (pathway motifs), which are often encoded by positionally coupled genes on the chromosome and which are especially useful in predicting gene functions. A third database in KEGG is LIGAND for the information about chemical compounds, enzyme molecules and enzymatic reactions. KEGG provides Java graphics tools for browsing genome maps, comparing two genome maps and manipulating expression maps, as well as computational tools for sequence comparison, graph comparison and path computation. The KEGG databases are daily updated and made freely available (http://www. genome.ad.jp/kegg/).","container-title":"Nucleic Acids Research","DOI":"10.1093/nar/28.1.27","ISSN":"0305-1048","issue":"1","journalAbbreviation":"Nucleic Acids Res","language":"eng","note":"PMID: 10592173\nPMCID: PMC102409","page":"27-30","source":"PubMed","title":"KEGG: kyoto encyclopedia of genes and genomes","title-short":"KEGG","volume":"28","author":[{"family":"Kanehisa","given":"M."},{"family":"Goto","given":"S."}],"issued":{"date-parts":[["2000",1,1]]}}}],"schema":"https://github.com/citation-style-language/schema/raw/master/csl-citation.json"} </w:instrText>
      </w:r>
      <w:r w:rsidRPr="1AC97E24">
        <w:rPr>
          <w:lang w:val="en-US"/>
        </w:rPr>
        <w:fldChar w:fldCharType="separate"/>
      </w:r>
      <w:r w:rsidRPr="005C27BD">
        <w:rPr>
          <w:rFonts w:ascii="Calibri" w:cs="Calibri"/>
          <w:vertAlign w:val="superscript"/>
        </w:rPr>
        <w:t>8</w:t>
      </w:r>
      <w:r w:rsidRPr="1AC97E24">
        <w:rPr>
          <w:lang w:val="en-US"/>
        </w:rPr>
        <w:fldChar w:fldCharType="end"/>
      </w:r>
      <w:r w:rsidRPr="002C5913">
        <w:rPr>
          <w:lang w:val="en-US"/>
        </w:rPr>
        <w:t xml:space="preserve"> and GO databases</w:t>
      </w:r>
      <w:r w:rsidRPr="1AC97E24">
        <w:rPr>
          <w:lang w:val="en-US"/>
        </w:rPr>
        <w:fldChar w:fldCharType="begin"/>
      </w:r>
      <w:r>
        <w:rPr>
          <w:lang w:val="en-US"/>
        </w:rPr>
        <w:instrText xml:space="preserve"> ADDIN ZOTERO_ITEM CSL_CITATION {"citationID":"8VIxuNOH","properties":{"formattedCitation":"\\super 9\\nosupersub{}","plainCitation":"9","noteIndex":0},"citationItems":[{"id":"BABeRNTv/bXQ7YGSN","uris":["http://zotero.org/users/2874886/items/7AID4FIL"],"itemData":{"id":1569,"type":"article-journal","abstract":"Genomic sequencing has made it clear that a large fraction of the genes specifying the core biological functions are shared by all eukaryotes. Knowledge of the biological role of such shared proteins in one organism can often be transferred to other organisms. The goal of the Gene Ontology Consortium is to produce a dynamic, controlled vocabulary that can be applied to all eukaryotes even as knowledge of gene and protein roles in cells is accumulating and changing. To this end, three independent ontologies accessible on the World-Wide Web (http://www.geneontology.org) are being constructed: biological process, molecular function and cellular component.","container-title":"Nature Genetics","DOI":"10.1038/75556","ISSN":"1546-1718","issue":"1","language":"en","note":"number: 1\npublisher: Nature Publishing Group","page":"25-29","source":"www.nature.com","title":"Gene Ontology: tool for the unification of biology","title-short":"Gene Ontology","volume":"25","author":[{"family":"Ashburner","given":"Michael"},{"family":"Ball","given":"Catherine A."},{"family":"Blake","given":"Judith A."},{"family":"Botstein","given":"David"},{"family":"Butler","given":"Heather"},{"family":"Cherry","given":"J. Michael"},{"family":"Davis","given":"Allan P."},{"family":"Dolinski","given":"Kara"},{"family":"Dwight","given":"Selina S."},{"family":"Eppig","given":"Janan T."},{"family":"Harris","given":"Midori A."},{"family":"Hill","given":"David P."},{"family":"Issel-Tarver","given":"Laurie"},{"family":"Kasarskis","given":"Andrew"},{"family":"Lewis","given":"Suzanna"},{"family":"Matese","given":"John C."},{"family":"Richardson","given":"Joel E."},{"family":"Ringwald","given":"Martin"},{"family":"Rubin","given":"Gerald M."},{"family":"Sherlock","given":"Gavin"}],"issued":{"date-parts":[["2000",5]]}}}],"schema":"https://github.com/citation-style-language/schema/raw/master/csl-citation.json"} </w:instrText>
      </w:r>
      <w:r w:rsidRPr="1AC97E24">
        <w:rPr>
          <w:lang w:val="en-US"/>
        </w:rPr>
        <w:fldChar w:fldCharType="separate"/>
      </w:r>
      <w:r w:rsidRPr="005C27BD">
        <w:rPr>
          <w:rFonts w:ascii="Calibri" w:cs="Calibri"/>
          <w:vertAlign w:val="superscript"/>
        </w:rPr>
        <w:t>9</w:t>
      </w:r>
      <w:r w:rsidRPr="1AC97E24">
        <w:rPr>
          <w:lang w:val="en-US"/>
        </w:rPr>
        <w:fldChar w:fldCharType="end"/>
      </w:r>
      <w:r w:rsidRPr="002C5913">
        <w:rPr>
          <w:lang w:val="en-US"/>
        </w:rPr>
        <w:t xml:space="preserve"> (</w:t>
      </w:r>
      <w:proofErr w:type="spellStart"/>
      <w:r w:rsidRPr="002C5913">
        <w:rPr>
          <w:lang w:val="en-US"/>
        </w:rPr>
        <w:t>Reactome</w:t>
      </w:r>
      <w:proofErr w:type="spellEnd"/>
      <w:r w:rsidRPr="002C5913">
        <w:rPr>
          <w:lang w:val="en-US"/>
        </w:rPr>
        <w:t xml:space="preserve">, KEGG and GO databases downloaded on July 18, 2020). </w:t>
      </w:r>
      <w:r w:rsidRPr="00047FF0">
        <w:rPr>
          <w:lang w:val="en-US"/>
        </w:rPr>
        <w:t>We chose to use t</w:t>
      </w:r>
      <w:r w:rsidRPr="1AC97E24">
        <w:rPr>
          <w:lang w:val="en-US"/>
        </w:rPr>
        <w:t xml:space="preserve">he explained variance cut-offs that correspond to the highest average prediction accuracy, which were 0.5 for GeneNetwork and 0.7 for the network based only on kidney-derived data </w:t>
      </w:r>
      <w:r w:rsidRPr="1AC97E24">
        <w:rPr>
          <w:rFonts w:ascii="Calibri" w:eastAsia="Calibri" w:hAnsi="Calibri" w:cs="Calibri"/>
          <w:b/>
          <w:bCs/>
          <w:lang w:val="en-US"/>
        </w:rPr>
        <w:t>(</w:t>
      </w:r>
      <w:r w:rsidR="00820EDC">
        <w:rPr>
          <w:rFonts w:ascii="Calibri" w:eastAsia="Calibri" w:hAnsi="Calibri" w:cs="Calibri"/>
          <w:b/>
          <w:bCs/>
          <w:lang w:val="en-US"/>
        </w:rPr>
        <w:t>Fig. S</w:t>
      </w:r>
      <w:r w:rsidRPr="1AC97E24">
        <w:rPr>
          <w:rFonts w:ascii="Calibri" w:eastAsia="Calibri" w:hAnsi="Calibri" w:cs="Calibri"/>
          <w:b/>
          <w:bCs/>
          <w:lang w:val="en-US"/>
        </w:rPr>
        <w:t>3</w:t>
      </w:r>
      <w:r w:rsidR="00820EDC">
        <w:rPr>
          <w:rFonts w:ascii="Calibri" w:eastAsia="Calibri" w:hAnsi="Calibri" w:cs="Calibri"/>
          <w:b/>
          <w:bCs/>
          <w:lang w:val="en-US"/>
        </w:rPr>
        <w:t>, Fig. S</w:t>
      </w:r>
      <w:r w:rsidRPr="1AC97E24">
        <w:rPr>
          <w:rFonts w:ascii="Calibri" w:eastAsia="Calibri" w:hAnsi="Calibri" w:cs="Calibri"/>
          <w:b/>
          <w:bCs/>
          <w:lang w:val="en-US"/>
        </w:rPr>
        <w:t>4)</w:t>
      </w:r>
      <w:r w:rsidRPr="1AC97E24">
        <w:rPr>
          <w:lang w:val="en-US"/>
        </w:rPr>
        <w:t>.</w:t>
      </w:r>
      <w:r>
        <w:rPr>
          <w:lang w:val="en-US"/>
        </w:rPr>
        <w:t xml:space="preserve"> We selected the genes present in both datasets and then merged the eigenvector files. </w:t>
      </w:r>
    </w:p>
    <w:p w14:paraId="66E07ED4" w14:textId="77777777" w:rsidR="008E66DB" w:rsidRPr="00CB457B" w:rsidRDefault="008E66DB" w:rsidP="008E66DB">
      <w:pPr>
        <w:rPr>
          <w:lang w:val="en-US"/>
        </w:rPr>
      </w:pPr>
    </w:p>
    <w:p w14:paraId="4D6E7018" w14:textId="77777777" w:rsidR="008E66DB" w:rsidRDefault="008E66DB" w:rsidP="008E66DB">
      <w:pPr>
        <w:pStyle w:val="Heading3"/>
        <w:rPr>
          <w:lang w:val="en-US"/>
        </w:rPr>
      </w:pPr>
      <w:bookmarkStart w:id="27" w:name="_Toc110866090"/>
      <w:r>
        <w:rPr>
          <w:lang w:val="en-US"/>
        </w:rPr>
        <w:t>Note S9. Model fitting</w:t>
      </w:r>
      <w:bookmarkEnd w:id="27"/>
    </w:p>
    <w:p w14:paraId="459E776C" w14:textId="2C1495C9" w:rsidR="008E66DB" w:rsidRPr="00522C58" w:rsidRDefault="008E66DB" w:rsidP="008E66DB">
      <w:pPr>
        <w:rPr>
          <w:lang w:val="en-US"/>
        </w:rPr>
      </w:pPr>
      <w:r w:rsidRPr="1AC97E24">
        <w:rPr>
          <w:lang w:val="en-US"/>
        </w:rPr>
        <w:lastRenderedPageBreak/>
        <w:t xml:space="preserve">Phenotypes with fewer than 10 annotated genes in the HPO database were excluded. For each phenotype, a logistic model was fitted between the genes annotated for that phenotype against all genes annotated to at least one other phenotype in the annotation file. If genes of the current phenotype were also included in other phenotypes, we excluded these genes from the second gene set to fit the model. The model was fitted using the </w:t>
      </w:r>
      <w:proofErr w:type="spellStart"/>
      <w:r w:rsidRPr="1AC97E24">
        <w:rPr>
          <w:lang w:val="en-US"/>
        </w:rPr>
        <w:t>LogisticRegression</w:t>
      </w:r>
      <w:proofErr w:type="spellEnd"/>
      <w:r w:rsidRPr="1AC97E24">
        <w:rPr>
          <w:lang w:val="en-US"/>
        </w:rPr>
        <w:t xml:space="preserve"> class of the </w:t>
      </w:r>
      <w:proofErr w:type="spellStart"/>
      <w:r w:rsidRPr="1AC97E24">
        <w:rPr>
          <w:lang w:val="en-US"/>
        </w:rPr>
        <w:t>sklearn</w:t>
      </w:r>
      <w:proofErr w:type="spellEnd"/>
      <w:r w:rsidRPr="1AC97E24">
        <w:rPr>
          <w:lang w:val="en-US"/>
        </w:rPr>
        <w:t xml:space="preserve"> package with the </w:t>
      </w:r>
      <w:r w:rsidRPr="1AC97E24">
        <w:rPr>
          <w:color w:val="000000" w:themeColor="text1"/>
          <w:lang w:val="en-US"/>
        </w:rPr>
        <w:t>‘</w:t>
      </w:r>
      <w:proofErr w:type="spellStart"/>
      <w:r w:rsidRPr="1AC97E24">
        <w:rPr>
          <w:rFonts w:ascii="Calibri" w:eastAsia="Calibri" w:hAnsi="Calibri" w:cs="Calibri"/>
          <w:color w:val="000000" w:themeColor="text1"/>
          <w:lang w:val="en-US"/>
        </w:rPr>
        <w:t>lbfgs</w:t>
      </w:r>
      <w:proofErr w:type="spellEnd"/>
      <w:r w:rsidRPr="1AC97E24">
        <w:rPr>
          <w:color w:val="000000" w:themeColor="text1"/>
          <w:lang w:val="en-US"/>
        </w:rPr>
        <w:t xml:space="preserve">’ </w:t>
      </w:r>
      <w:r w:rsidRPr="1AC97E24">
        <w:rPr>
          <w:lang w:val="en-US"/>
        </w:rPr>
        <w:t>solver, L2 regularization, a C-value of 1.0, a tolerance of 1e-6 and a max iteration of 6000. The model resulted in an intercept (</w:t>
      </w:r>
      <w:r w:rsidRPr="1AC97E24">
        <w:rPr>
          <w:rFonts w:ascii="Symbol" w:eastAsia="Symbol" w:hAnsi="Symbol" w:cs="Symbol"/>
          <w:lang w:val="en-US"/>
        </w:rPr>
        <w:t></w:t>
      </w:r>
      <w:r w:rsidRPr="1AC97E24">
        <w:rPr>
          <w:rFonts w:ascii="Symbol" w:eastAsia="Symbol" w:hAnsi="Symbol" w:cs="Symbol"/>
          <w:vertAlign w:val="subscript"/>
          <w:lang w:val="en-US"/>
        </w:rPr>
        <w:t></w:t>
      </w:r>
      <w:r w:rsidRPr="1AC97E24">
        <w:rPr>
          <w:lang w:val="en-US"/>
        </w:rPr>
        <w:t xml:space="preserve">) and </w:t>
      </w:r>
      <w:r w:rsidRPr="1AC97E24">
        <w:rPr>
          <w:rFonts w:ascii="Symbol" w:eastAsia="Symbol" w:hAnsi="Symbol" w:cs="Symbol"/>
          <w:lang w:val="en-US"/>
        </w:rPr>
        <w:t></w:t>
      </w:r>
      <w:r w:rsidRPr="1AC97E24">
        <w:rPr>
          <w:rFonts w:ascii="Symbol" w:eastAsia="Symbol" w:hAnsi="Symbol" w:cs="Symbol"/>
          <w:vertAlign w:val="subscript"/>
          <w:lang w:val="en-US"/>
        </w:rPr>
        <w:t></w:t>
      </w:r>
      <w:r w:rsidRPr="1AC97E24">
        <w:rPr>
          <w:lang w:val="en-US"/>
        </w:rPr>
        <w:t>values corresponding to every component (</w:t>
      </w:r>
      <w:r w:rsidRPr="1AC97E24">
        <w:rPr>
          <w:rFonts w:ascii="Symbol" w:eastAsia="Symbol" w:hAnsi="Symbol" w:cs="Symbol"/>
          <w:lang w:val="en-US"/>
        </w:rPr>
        <w:t></w:t>
      </w:r>
      <w:r w:rsidRPr="1AC97E24">
        <w:rPr>
          <w:rFonts w:ascii="Symbol" w:eastAsia="Symbol" w:hAnsi="Symbol" w:cs="Symbol"/>
          <w:vertAlign w:val="subscript"/>
          <w:lang w:val="en-US"/>
        </w:rPr>
        <w:t></w:t>
      </w:r>
      <w:r w:rsidRPr="1AC97E24">
        <w:rPr>
          <w:lang w:val="en-US"/>
        </w:rPr>
        <w:t xml:space="preserve"> until </w:t>
      </w:r>
      <w:r w:rsidRPr="1AC97E24">
        <w:rPr>
          <w:rFonts w:ascii="Symbol" w:eastAsia="Symbol" w:hAnsi="Symbol" w:cs="Symbol"/>
          <w:lang w:val="en-US"/>
        </w:rPr>
        <w:t></w:t>
      </w:r>
      <w:r w:rsidRPr="1AC97E24">
        <w:rPr>
          <w:rFonts w:ascii="Symbol" w:eastAsia="Symbol" w:hAnsi="Symbol" w:cs="Symbol"/>
          <w:vertAlign w:val="subscript"/>
          <w:lang w:val="en-US"/>
        </w:rPr>
        <w:t></w:t>
      </w:r>
      <w:r w:rsidRPr="1AC97E24">
        <w:rPr>
          <w:rFonts w:ascii="Symbol" w:eastAsia="Symbol" w:hAnsi="Symbol" w:cs="Symbol"/>
          <w:vertAlign w:val="subscript"/>
          <w:lang w:val="en-US"/>
        </w:rPr>
        <w:t></w:t>
      </w:r>
      <w:r w:rsidRPr="1AC97E24">
        <w:rPr>
          <w:rFonts w:ascii="Symbol" w:eastAsia="Symbol" w:hAnsi="Symbol" w:cs="Symbol"/>
          <w:vertAlign w:val="subscript"/>
          <w:lang w:val="en-US"/>
        </w:rPr>
        <w:t></w:t>
      </w:r>
      <w:r w:rsidRPr="1AC97E24">
        <w:rPr>
          <w:lang w:val="en-US"/>
        </w:rPr>
        <w:t xml:space="preserve">). We used these </w:t>
      </w:r>
      <w:r w:rsidRPr="1AC97E24">
        <w:rPr>
          <w:rFonts w:ascii="Symbol" w:eastAsia="Symbol" w:hAnsi="Symbol" w:cs="Symbol"/>
          <w:lang w:val="en-US"/>
        </w:rPr>
        <w:t></w:t>
      </w:r>
      <w:r w:rsidRPr="1AC97E24">
        <w:rPr>
          <w:lang w:val="en-US"/>
        </w:rPr>
        <w:t xml:space="preserve"> values and the eigenvector scores to calculate a gene log-odds score for every gene in the eigenvector table with the following formula:</w:t>
      </w:r>
    </w:p>
    <w:p w14:paraId="3526F3D7" w14:textId="32623662" w:rsidR="008E66DB" w:rsidRPr="00B8555E" w:rsidRDefault="00591C50" w:rsidP="008E66DB">
      <w:pPr>
        <w:rPr>
          <w:rFonts w:eastAsiaTheme="minorEastAsia"/>
          <w:lang w:val="en-US"/>
        </w:rPr>
      </w:pPr>
      <m:oMathPara>
        <m:oMath>
          <m:sSub>
            <m:sSubPr>
              <m:ctrlPr>
                <w:rPr>
                  <w:rFonts w:ascii="Cambria Math" w:hAnsi="Cambria Math"/>
                  <w:i/>
                  <w:lang w:val="en-US"/>
                </w:rPr>
              </m:ctrlPr>
            </m:sSubPr>
            <m:e>
              <m:r>
                <w:rPr>
                  <w:rFonts w:ascii="Cambria Math" w:hAnsi="Cambria Math"/>
                  <w:lang w:val="en-US"/>
                </w:rPr>
                <m:t>gene</m:t>
              </m:r>
            </m:e>
            <m:sub>
              <m:r>
                <w:rPr>
                  <w:rFonts w:ascii="Cambria Math" w:hAnsi="Cambria Math"/>
                  <w:lang w:val="en-US"/>
                </w:rPr>
                <m:t>log-odds-score</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eigenvector</m:t>
              </m:r>
            </m:e>
            <m:sub>
              <m:r>
                <w:rPr>
                  <w:rFonts w:ascii="Cambria Math" w:hAnsi="Cambria Math"/>
                  <w:lang w:val="en-US"/>
                </w:rPr>
                <m:t>1</m:t>
              </m:r>
            </m:sub>
          </m:sSub>
          <m:r>
            <w:rPr>
              <w:rFonts w:ascii="Cambria Math" w:hAnsi="Cambria Math"/>
              <w:lang w:val="en-US"/>
            </w:rPr>
            <m:t xml:space="preserve">+ ⋯ +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n</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eigenvector</m:t>
              </m:r>
            </m:e>
            <m:sub>
              <m:r>
                <w:rPr>
                  <w:rFonts w:ascii="Cambria Math" w:hAnsi="Cambria Math"/>
                  <w:lang w:val="en-US"/>
                </w:rPr>
                <m:t>n</m:t>
              </m:r>
            </m:sub>
          </m:sSub>
        </m:oMath>
      </m:oMathPara>
    </w:p>
    <w:p w14:paraId="32655BCB" w14:textId="4F5E21D0" w:rsidR="008E66DB" w:rsidRPr="00522C58" w:rsidRDefault="008E66DB" w:rsidP="008E66DB">
      <w:pPr>
        <w:rPr>
          <w:lang w:val="en-US"/>
        </w:rPr>
      </w:pPr>
      <w:r w:rsidRPr="42086912">
        <w:rPr>
          <w:lang w:val="en-US"/>
        </w:rPr>
        <w:t xml:space="preserve">Where </w:t>
      </w:r>
      <w:r w:rsidRPr="42086912">
        <w:rPr>
          <w:rFonts w:ascii="Symbol" w:eastAsia="Symbol" w:hAnsi="Symbol" w:cs="Symbol"/>
          <w:lang w:val="en-US"/>
        </w:rPr>
        <w:t></w:t>
      </w:r>
      <w:r w:rsidRPr="42086912">
        <w:rPr>
          <w:rFonts w:ascii="Symbol" w:eastAsia="Symbol" w:hAnsi="Symbol" w:cs="Symbol"/>
          <w:vertAlign w:val="subscript"/>
          <w:lang w:val="en-US"/>
        </w:rPr>
        <w:t></w:t>
      </w:r>
      <w:r w:rsidRPr="42086912">
        <w:rPr>
          <w:rFonts w:ascii="Symbol" w:eastAsia="Symbol" w:hAnsi="Symbol" w:cs="Symbol"/>
          <w:vertAlign w:val="subscript"/>
          <w:lang w:val="en-US"/>
        </w:rPr>
        <w:t></w:t>
      </w:r>
      <w:r w:rsidRPr="42086912">
        <w:rPr>
          <w:lang w:val="en-US"/>
        </w:rPr>
        <w:t xml:space="preserve">is the intercept, </w:t>
      </w:r>
      <w:r w:rsidRPr="42086912">
        <w:rPr>
          <w:rFonts w:ascii="Symbol" w:eastAsia="Symbol" w:hAnsi="Symbol" w:cs="Symbol"/>
          <w:lang w:val="en-US"/>
        </w:rPr>
        <w:t></w:t>
      </w:r>
      <w:r w:rsidRPr="42086912">
        <w:rPr>
          <w:rFonts w:eastAsia="Symbol"/>
          <w:vertAlign w:val="subscript"/>
          <w:lang w:val="en-US"/>
        </w:rPr>
        <w:t>1,</w:t>
      </w:r>
      <w:r w:rsidR="007874D2">
        <w:rPr>
          <w:rFonts w:eastAsia="Symbol"/>
          <w:vertAlign w:val="subscript"/>
          <w:lang w:val="en-US"/>
        </w:rPr>
        <w:t xml:space="preserve"> </w:t>
      </w:r>
      <w:r w:rsidRPr="42086912">
        <w:rPr>
          <w:rFonts w:eastAsia="Symbol"/>
          <w:vertAlign w:val="subscript"/>
          <w:lang w:val="en-US"/>
        </w:rPr>
        <w:t>…,</w:t>
      </w:r>
      <w:r w:rsidR="007874D2">
        <w:rPr>
          <w:rFonts w:eastAsia="Symbol"/>
          <w:vertAlign w:val="subscript"/>
          <w:lang w:val="en-US"/>
        </w:rPr>
        <w:t xml:space="preserve"> </w:t>
      </w:r>
      <w:r w:rsidRPr="42086912">
        <w:rPr>
          <w:rFonts w:ascii="Symbol" w:eastAsia="Symbol" w:hAnsi="Symbol" w:cs="Symbol"/>
          <w:lang w:val="en-US"/>
        </w:rPr>
        <w:t></w:t>
      </w:r>
      <w:r w:rsidRPr="42086912">
        <w:rPr>
          <w:rFonts w:eastAsia="Symbol"/>
          <w:vertAlign w:val="subscript"/>
          <w:lang w:val="en-US"/>
        </w:rPr>
        <w:t xml:space="preserve">n </w:t>
      </w:r>
      <w:proofErr w:type="gramStart"/>
      <w:r w:rsidRPr="42086912">
        <w:rPr>
          <w:rFonts w:eastAsia="Symbol"/>
          <w:lang w:val="en-US"/>
        </w:rPr>
        <w:t>are</w:t>
      </w:r>
      <w:proofErr w:type="gramEnd"/>
      <w:r w:rsidRPr="42086912">
        <w:rPr>
          <w:rFonts w:eastAsia="Symbol"/>
          <w:lang w:val="en-US"/>
        </w:rPr>
        <w:t xml:space="preserve"> the </w:t>
      </w:r>
      <w:r w:rsidRPr="42086912">
        <w:rPr>
          <w:rFonts w:ascii="Symbol" w:eastAsia="Symbol" w:hAnsi="Symbol" w:cs="Symbol"/>
          <w:lang w:val="en-US"/>
        </w:rPr>
        <w:t></w:t>
      </w:r>
      <w:r w:rsidRPr="42086912">
        <w:rPr>
          <w:rFonts w:eastAsia="Symbol"/>
          <w:lang w:val="en-US"/>
        </w:rPr>
        <w:t xml:space="preserve"> values of the logistic model and the eigenvector</w:t>
      </w:r>
      <w:r w:rsidRPr="42086912">
        <w:rPr>
          <w:rFonts w:eastAsia="Symbol"/>
          <w:vertAlign w:val="subscript"/>
          <w:lang w:val="en-US"/>
        </w:rPr>
        <w:t>1,</w:t>
      </w:r>
      <w:r w:rsidR="007874D2">
        <w:rPr>
          <w:rFonts w:eastAsia="Symbol"/>
          <w:vertAlign w:val="subscript"/>
          <w:lang w:val="en-US"/>
        </w:rPr>
        <w:t xml:space="preserve"> …</w:t>
      </w:r>
      <w:r w:rsidRPr="42086912">
        <w:rPr>
          <w:rFonts w:eastAsia="Symbol"/>
          <w:vertAlign w:val="subscript"/>
          <w:lang w:val="en-US"/>
        </w:rPr>
        <w:t>,</w:t>
      </w:r>
      <w:r w:rsidRPr="42086912">
        <w:rPr>
          <w:rFonts w:eastAsia="Symbol"/>
          <w:lang w:val="en-US"/>
        </w:rPr>
        <w:t xml:space="preserve"> </w:t>
      </w:r>
      <w:proofErr w:type="spellStart"/>
      <w:r w:rsidRPr="42086912">
        <w:rPr>
          <w:rFonts w:eastAsia="Symbol"/>
          <w:lang w:val="en-US"/>
        </w:rPr>
        <w:t>eigenvector</w:t>
      </w:r>
      <w:r w:rsidRPr="42086912">
        <w:rPr>
          <w:rFonts w:eastAsia="Symbol"/>
          <w:vertAlign w:val="subscript"/>
          <w:lang w:val="en-US"/>
        </w:rPr>
        <w:t>n</w:t>
      </w:r>
      <w:proofErr w:type="spellEnd"/>
      <w:r w:rsidRPr="42086912">
        <w:rPr>
          <w:rFonts w:eastAsia="Symbol"/>
          <w:lang w:val="en-US"/>
        </w:rPr>
        <w:t xml:space="preserve"> are the eigenvectors values of </w:t>
      </w:r>
      <w:r w:rsidR="007874D2">
        <w:rPr>
          <w:rFonts w:eastAsia="Symbol"/>
          <w:lang w:val="en-US"/>
        </w:rPr>
        <w:t xml:space="preserve">a </w:t>
      </w:r>
      <w:r w:rsidRPr="42086912">
        <w:rPr>
          <w:rFonts w:eastAsia="Symbol"/>
          <w:lang w:val="en-US"/>
        </w:rPr>
        <w:t>gene.</w:t>
      </w:r>
    </w:p>
    <w:p w14:paraId="757F48AB" w14:textId="77777777" w:rsidR="008E66DB" w:rsidRPr="00CB457B" w:rsidRDefault="008E66DB" w:rsidP="008E66DB">
      <w:pPr>
        <w:rPr>
          <w:lang w:val="en-US"/>
        </w:rPr>
      </w:pPr>
    </w:p>
    <w:p w14:paraId="2F13C4BA" w14:textId="77777777" w:rsidR="008E66DB" w:rsidRDefault="008E66DB" w:rsidP="008E66DB">
      <w:pPr>
        <w:pStyle w:val="Heading3"/>
        <w:rPr>
          <w:lang w:val="en-US"/>
        </w:rPr>
      </w:pPr>
      <w:bookmarkStart w:id="28" w:name="_Toc110866091"/>
      <w:r>
        <w:rPr>
          <w:lang w:val="en-US"/>
        </w:rPr>
        <w:t>Note S10. Leave-one-out cross validation</w:t>
      </w:r>
      <w:bookmarkEnd w:id="28"/>
    </w:p>
    <w:p w14:paraId="246EF01C" w14:textId="77777777" w:rsidR="008E66DB" w:rsidRPr="00CB457B" w:rsidRDefault="008E66DB" w:rsidP="008E66DB">
      <w:pPr>
        <w:rPr>
          <w:lang w:val="en-US"/>
        </w:rPr>
      </w:pPr>
      <w:r w:rsidRPr="1AC97E24">
        <w:rPr>
          <w:lang w:val="en-US"/>
        </w:rPr>
        <w:t xml:space="preserve">We fitted a new model for each annotated gene in which the gene‒phenotype annotation was set to false for that gene. This means that the newly trained model does not incorporate the gene as a known gene for that phenotype. We used the corrected intercept and </w:t>
      </w:r>
      <w:r w:rsidRPr="1AC97E24">
        <w:rPr>
          <w:rFonts w:ascii="Symbol" w:eastAsia="Symbol" w:hAnsi="Symbol" w:cs="Symbol"/>
          <w:lang w:val="en-US"/>
        </w:rPr>
        <w:t></w:t>
      </w:r>
      <w:r w:rsidRPr="1AC97E24">
        <w:rPr>
          <w:rFonts w:eastAsia="Symbol"/>
          <w:lang w:val="en-US"/>
        </w:rPr>
        <w:t xml:space="preserve"> values</w:t>
      </w:r>
      <w:r w:rsidRPr="1AC97E24">
        <w:rPr>
          <w:lang w:val="en-US"/>
        </w:rPr>
        <w:t xml:space="preserve"> to calculate the gene log-odds-score for the annotated genes.</w:t>
      </w:r>
    </w:p>
    <w:p w14:paraId="4EFE2229" w14:textId="77777777" w:rsidR="008E66DB" w:rsidRDefault="008E66DB" w:rsidP="008E66DB">
      <w:pPr>
        <w:rPr>
          <w:lang w:val="en-US"/>
        </w:rPr>
      </w:pPr>
    </w:p>
    <w:p w14:paraId="06715D62" w14:textId="77777777" w:rsidR="008E66DB" w:rsidRDefault="008E66DB" w:rsidP="008E66DB">
      <w:pPr>
        <w:pStyle w:val="Heading3"/>
        <w:rPr>
          <w:lang w:val="en-US"/>
        </w:rPr>
      </w:pPr>
      <w:bookmarkStart w:id="29" w:name="_Toc110866092"/>
      <w:r>
        <w:rPr>
          <w:lang w:val="en-US"/>
        </w:rPr>
        <w:t>Note S11. Log-odds to z-score translation</w:t>
      </w:r>
      <w:bookmarkEnd w:id="29"/>
    </w:p>
    <w:p w14:paraId="46182DF3" w14:textId="1898BBFE" w:rsidR="008E66DB" w:rsidRPr="00522C58" w:rsidRDefault="008E66DB" w:rsidP="008E66DB">
      <w:pPr>
        <w:rPr>
          <w:lang w:val="en-US"/>
        </w:rPr>
      </w:pPr>
      <w:r w:rsidRPr="1AC97E24">
        <w:rPr>
          <w:lang w:val="en-US"/>
        </w:rPr>
        <w:t xml:space="preserve">We did </w:t>
      </w:r>
      <w:r w:rsidR="00913849">
        <w:rPr>
          <w:lang w:val="en-US"/>
        </w:rPr>
        <w:t>a</w:t>
      </w:r>
      <w:r w:rsidRPr="1AC97E24">
        <w:rPr>
          <w:lang w:val="en-US"/>
        </w:rPr>
        <w:t xml:space="preserve"> random imputation of the gene labels of the eigenvector matrix and calculat</w:t>
      </w:r>
      <w:r w:rsidR="00376972">
        <w:rPr>
          <w:lang w:val="en-US"/>
        </w:rPr>
        <w:t>ed</w:t>
      </w:r>
      <w:r w:rsidRPr="1AC97E24">
        <w:rPr>
          <w:lang w:val="en-US"/>
        </w:rPr>
        <w:t xml:space="preserve"> the gene log-odds-score using the same formula and </w:t>
      </w:r>
      <w:r w:rsidRPr="1AC97E24">
        <w:rPr>
          <w:rFonts w:ascii="Symbol" w:eastAsia="Symbol" w:hAnsi="Symbol" w:cs="Symbol"/>
          <w:lang w:val="en-US"/>
        </w:rPr>
        <w:t></w:t>
      </w:r>
      <w:r w:rsidRPr="1AC97E24">
        <w:rPr>
          <w:lang w:val="en-US"/>
        </w:rPr>
        <w:t xml:space="preserve"> values from the already-fitted models. These null-</w:t>
      </w:r>
      <w:r w:rsidRPr="1AC97E24">
        <w:rPr>
          <w:lang w:val="en-US"/>
        </w:rPr>
        <w:lastRenderedPageBreak/>
        <w:t>distributed gene scores were used to calculate the average and standard deviation of the gene log-odds-score. We subsequently calculated the gene z-scores with the formula:</w:t>
      </w:r>
    </w:p>
    <w:p w14:paraId="28A7A9B5" w14:textId="77777777" w:rsidR="008E66DB" w:rsidRPr="00DA3A3F" w:rsidRDefault="00591C50" w:rsidP="008E66DB">
      <w:pPr>
        <w:rPr>
          <w:rFonts w:ascii="Cambria Math" w:hAnsi="Cambria Math"/>
          <w:lang w:val="en-US"/>
          <w:oMath/>
        </w:rPr>
      </w:pPr>
      <m:oMathPara>
        <m:oMath>
          <m:sSub>
            <m:sSubPr>
              <m:ctrlPr>
                <w:rPr>
                  <w:rFonts w:ascii="Cambria Math" w:hAnsi="Cambria Math"/>
                  <w:i/>
                  <w:lang w:val="en-US"/>
                </w:rPr>
              </m:ctrlPr>
            </m:sSubPr>
            <m:e>
              <m:r>
                <w:rPr>
                  <w:rFonts w:ascii="Cambria Math" w:hAnsi="Cambria Math"/>
                  <w:lang w:val="en-US"/>
                </w:rPr>
                <m:t>gene</m:t>
              </m:r>
            </m:e>
            <m:sub>
              <m:r>
                <w:rPr>
                  <w:rFonts w:ascii="Cambria Math" w:hAnsi="Cambria Math"/>
                  <w:lang w:val="en-US"/>
                </w:rPr>
                <m:t xml:space="preserve">z-score </m:t>
              </m:r>
            </m:sub>
          </m:sSub>
          <m:r>
            <w:rPr>
              <w:rFonts w:ascii="Cambria Math" w:hAnsi="Cambria Math"/>
              <w:lang w:val="en-US"/>
            </w:rPr>
            <m:t xml:space="preserve">=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gene</m:t>
                  </m:r>
                </m:e>
                <m:sub>
                  <m:r>
                    <w:rPr>
                      <w:rFonts w:ascii="Cambria Math" w:hAnsi="Cambria Math"/>
                      <w:lang w:val="en-US"/>
                    </w:rPr>
                    <m:t>log-odds-score</m:t>
                  </m:r>
                </m:sub>
              </m:sSub>
              <m:r>
                <w:rPr>
                  <w:rFonts w:ascii="Cambria Math" w:hAnsi="Cambria Math"/>
                  <w:lang w:val="en-US"/>
                </w:rPr>
                <m:t xml:space="preserve"> - μ</m:t>
              </m:r>
            </m:num>
            <m:den>
              <m:r>
                <w:rPr>
                  <w:rFonts w:ascii="Cambria Math" w:hAnsi="Cambria Math"/>
                  <w:lang w:val="en-US"/>
                </w:rPr>
                <m:t>σ</m:t>
              </m:r>
            </m:den>
          </m:f>
        </m:oMath>
      </m:oMathPara>
    </w:p>
    <w:p w14:paraId="432643D8" w14:textId="77777777" w:rsidR="008E66DB" w:rsidRPr="00522C58" w:rsidRDefault="008E66DB" w:rsidP="008E66DB">
      <w:pPr>
        <w:rPr>
          <w:lang w:val="en-US"/>
        </w:rPr>
      </w:pPr>
      <w:r w:rsidRPr="68DCEE9B">
        <w:rPr>
          <w:lang w:val="en-US"/>
        </w:rPr>
        <w:t xml:space="preserve">Where </w:t>
      </w:r>
      <w:r w:rsidRPr="68DCEE9B">
        <w:rPr>
          <w:rFonts w:ascii="Symbol" w:eastAsia="Symbol" w:hAnsi="Symbol" w:cs="Symbol"/>
          <w:lang w:val="en-US"/>
        </w:rPr>
        <w:t></w:t>
      </w:r>
      <w:r w:rsidRPr="68DCEE9B">
        <w:rPr>
          <w:lang w:val="en-US"/>
        </w:rPr>
        <w:t xml:space="preserve"> is the average and </w:t>
      </w:r>
      <w:r w:rsidRPr="68DCEE9B">
        <w:rPr>
          <w:rFonts w:ascii="Symbol" w:eastAsia="Symbol" w:hAnsi="Symbol" w:cs="Symbol"/>
          <w:lang w:val="en-US"/>
        </w:rPr>
        <w:t></w:t>
      </w:r>
      <w:r w:rsidRPr="68DCEE9B">
        <w:rPr>
          <w:lang w:val="en-US"/>
        </w:rPr>
        <w:t xml:space="preserve"> is the standard deviation of the gene log-odds-scores of the null distribution. </w:t>
      </w:r>
    </w:p>
    <w:p w14:paraId="2E058D10" w14:textId="77777777" w:rsidR="008E66DB" w:rsidRPr="00720CF1" w:rsidRDefault="008E66DB" w:rsidP="008E66DB">
      <w:pPr>
        <w:rPr>
          <w:lang w:val="en-US"/>
        </w:rPr>
      </w:pPr>
      <w:r w:rsidRPr="1AC97E24">
        <w:rPr>
          <w:lang w:val="en-US"/>
        </w:rPr>
        <w:t xml:space="preserve">We calculated the null-distributed gene log-odds-scores of the genes annotated to a phenotype by using the intercept and </w:t>
      </w:r>
      <w:r w:rsidRPr="1AC97E24">
        <w:rPr>
          <w:rFonts w:ascii="Symbol" w:eastAsia="Symbol" w:hAnsi="Symbol" w:cs="Symbol"/>
          <w:lang w:val="en-US"/>
        </w:rPr>
        <w:t></w:t>
      </w:r>
      <w:r w:rsidRPr="1AC97E24">
        <w:rPr>
          <w:lang w:val="en-US"/>
        </w:rPr>
        <w:t xml:space="preserve"> values obtained from the models calculated during the overfitting step. </w:t>
      </w:r>
    </w:p>
    <w:p w14:paraId="26015F41" w14:textId="77777777" w:rsidR="008E66DB" w:rsidRDefault="008E66DB" w:rsidP="008E66DB">
      <w:pPr>
        <w:rPr>
          <w:lang w:val="en-US"/>
        </w:rPr>
      </w:pPr>
    </w:p>
    <w:p w14:paraId="1DAFFC2F" w14:textId="77777777" w:rsidR="008E66DB" w:rsidRDefault="008E66DB" w:rsidP="008E66DB">
      <w:pPr>
        <w:pStyle w:val="Heading3"/>
        <w:rPr>
          <w:lang w:val="en-US"/>
        </w:rPr>
      </w:pPr>
      <w:bookmarkStart w:id="30" w:name="_Toc110866093"/>
      <w:r>
        <w:rPr>
          <w:lang w:val="en-US"/>
        </w:rPr>
        <w:t xml:space="preserve">Note S12. </w:t>
      </w:r>
      <w:r w:rsidRPr="376E1642">
        <w:rPr>
          <w:lang w:val="en-US"/>
        </w:rPr>
        <w:t>Patient selection and phenotype</w:t>
      </w:r>
      <w:bookmarkEnd w:id="30"/>
    </w:p>
    <w:p w14:paraId="036A5A10" w14:textId="7D1CF96E" w:rsidR="008E66DB" w:rsidRPr="00534BFE" w:rsidRDefault="008E66DB" w:rsidP="008E66DB">
      <w:pPr>
        <w:rPr>
          <w:lang w:val="en-US"/>
        </w:rPr>
      </w:pPr>
      <w:r w:rsidRPr="00534BFE">
        <w:rPr>
          <w:lang w:val="en-US"/>
        </w:rPr>
        <w:t>The 13 patients included in the study are all suspected to have a monogenic kidney disease based on either family history, clinical presentation and/or early onset of their disease. However, no genetic cause had been found with diagnostic exome sequencing using trio-analyses or a diagnostic exome-based gene panel. Sequencing in these patients was performed at the University Medical Center Utrecht</w:t>
      </w:r>
      <w:r>
        <w:rPr>
          <w:lang w:val="en-US"/>
        </w:rPr>
        <w:fldChar w:fldCharType="begin"/>
      </w:r>
      <w:r>
        <w:rPr>
          <w:lang w:val="en-US"/>
        </w:rPr>
        <w:instrText xml:space="preserve"> ADDIN ZOTERO_ITEM CSL_CITATION {"citationID":"E6up8MrL","properties":{"formattedCitation":"\\super 10\\nosupersub{}","plainCitation":"10","noteIndex":0},"citationItems":[{"id":59,"uris":["http://zotero.org/users/6719993/items/ZC66YL54"],"itemData":{"id":59,"type":"article-journal","abstract":"Skeletal dysplasia with multiple dislocations are severe disorders characterized by dislocations of large joints and short stature. The majority of them have been linked to pathogenic variants in genes encoding glycosyltransferases, sulfotransferases or epimerases required for glycosaminoglycan synthesis. Using exome sequencing, we identify homozygous mutations in SLC10A7 in six individuals with skeletal dysplasia with multiple dislocations and amelogenesis imperfecta. SLC10A7 encodes a 10-transmembrane-domain transporter located at the plasma membrane. Functional studies in vitro demonstrate that SLC10A7 mutations reduce SLC10A7 protein expression. We generate a Slc10a7-/- mouse model, which displays shortened long bones, growth plate disorganization and tooth enamel anomalies, recapitulating the human phenotype. Furthermore, we identify decreased heparan sulfate levels in Slc10a7-/- mouse cartilage and patient fibroblasts. Finally, we find an abnormal N-glycoprotein electrophoretic profile in patient blood samples. Together, our findings support the involvement of SLC10A7 in glycosaminoglycan synthesis and specifically in skeletal development.","container-title":"Nature Communications","DOI":"10.1038/s41467-018-05191-8","ISSN":"2041-1723","issue":"1","journalAbbreviation":"Nat Commun","language":"eng","note":"PMID: 30082715\nPMCID: PMC6078967","page":"3087","source":"PubMed","title":"SLC10A7 mutations cause a skeletal dysplasia with amelogenesis imperfecta mediated by GAG biosynthesis defects","volume":"9","author":[{"family":"Dubail","given":"Johanne"},{"family":"Huber","given":"Céline"},{"family":"Chantepie","given":"Sandrine"},{"family":"Sonntag","given":"Stephan"},{"family":"Tüysüz","given":"Beyhan"},{"family":"Mihci","given":"Ercan"},{"family":"Gordon","given":"Christopher T."},{"family":"Steichen-Gersdorf","given":"Elisabeth"},{"family":"Amiel","given":"Jeanne"},{"family":"Nur","given":"Banu"},{"family":"Stolte-Dijkstra","given":"Irene"},{"family":"Eerde","given":"Albertien M.","non-dropping-particle":"van"},{"family":"Gassen","given":"Koen L.","non-dropping-particle":"van"},{"family":"Breugem","given":"Corstiaan C."},{"family":"Stegmann","given":"Alexander"},{"family":"Lekszas","given":"Caroline"},{"family":"Maroofian","given":"Reza"},{"family":"Karimiani","given":"Ehsan Ghayoor"},{"family":"Bruneel","given":"Arnaud"},{"family":"Seta","given":"Nathalie"},{"family":"Munnich","given":"Arnold"},{"family":"Papy-Garcia","given":"Dulce"},{"family":"De La Dure-Molla","given":"Muriel"},{"family":"Cormier-Daire","given":"Valérie"}],"issued":{"date-parts":[["2018"]],"season":"06"}}}],"schema":"https://github.com/citation-style-language/schema/raw/master/csl-citation.json"} </w:instrText>
      </w:r>
      <w:r>
        <w:rPr>
          <w:lang w:val="en-US"/>
        </w:rPr>
        <w:fldChar w:fldCharType="separate"/>
      </w:r>
      <w:r w:rsidRPr="00947B50">
        <w:rPr>
          <w:rFonts w:ascii="Calibri" w:cs="Calibri"/>
          <w:vertAlign w:val="superscript"/>
        </w:rPr>
        <w:t>10</w:t>
      </w:r>
      <w:r>
        <w:rPr>
          <w:lang w:val="en-US"/>
        </w:rPr>
        <w:fldChar w:fldCharType="end"/>
      </w:r>
      <w:r w:rsidRPr="00534BFE">
        <w:rPr>
          <w:lang w:val="en-US"/>
        </w:rPr>
        <w:t xml:space="preserve">. </w:t>
      </w:r>
      <w:r w:rsidR="0026542F">
        <w:rPr>
          <w:lang w:val="en-US"/>
        </w:rPr>
        <w:t>HPO-term</w:t>
      </w:r>
      <w:r w:rsidRPr="00534BFE">
        <w:rPr>
          <w:lang w:val="en-US"/>
        </w:rPr>
        <w:t xml:space="preserve">s were assigned to these cases by two physicians from the genetics department. </w:t>
      </w:r>
    </w:p>
    <w:p w14:paraId="220DDA20" w14:textId="77777777" w:rsidR="008E66DB" w:rsidRDefault="008E66DB" w:rsidP="008E66DB"/>
    <w:p w14:paraId="0875CDF4" w14:textId="77777777" w:rsidR="008E66DB" w:rsidRDefault="008E66DB" w:rsidP="008E66DB">
      <w:pPr>
        <w:pStyle w:val="Heading3"/>
        <w:rPr>
          <w:lang w:val="en-US"/>
        </w:rPr>
      </w:pPr>
      <w:bookmarkStart w:id="31" w:name="_Toc110866094"/>
      <w:r>
        <w:rPr>
          <w:lang w:val="en-US"/>
        </w:rPr>
        <w:t>Note S13. (Manual) assessment of potential candidate genes</w:t>
      </w:r>
      <w:bookmarkEnd w:id="31"/>
    </w:p>
    <w:p w14:paraId="161FCAC2" w14:textId="77777777" w:rsidR="004D3C74" w:rsidRDefault="008E66DB" w:rsidP="008E66DB">
      <w:pPr>
        <w:rPr>
          <w:lang w:val="en-US"/>
        </w:rPr>
      </w:pPr>
      <w:r w:rsidRPr="376E1642">
        <w:rPr>
          <w:lang w:val="en-US"/>
        </w:rPr>
        <w:t xml:space="preserve">Variants were assessed based on </w:t>
      </w:r>
      <w:proofErr w:type="spellStart"/>
      <w:r w:rsidRPr="376E1642">
        <w:rPr>
          <w:lang w:val="en-US"/>
        </w:rPr>
        <w:t>gnomAD</w:t>
      </w:r>
      <w:proofErr w:type="spellEnd"/>
      <w:r w:rsidRPr="376E1642">
        <w:rPr>
          <w:lang w:val="en-US"/>
        </w:rPr>
        <w:t xml:space="preserve"> allele frequency, the </w:t>
      </w:r>
      <w:proofErr w:type="spellStart"/>
      <w:r w:rsidRPr="376E1642">
        <w:rPr>
          <w:lang w:val="en-US"/>
        </w:rPr>
        <w:t>ClinVar</w:t>
      </w:r>
      <w:proofErr w:type="spellEnd"/>
      <w:r w:rsidRPr="376E1642">
        <w:rPr>
          <w:lang w:val="en-US"/>
        </w:rPr>
        <w:t xml:space="preserve"> database, the HGMD database, Grantham score and prediction tools (CADD, SIFT, </w:t>
      </w:r>
      <w:proofErr w:type="spellStart"/>
      <w:r w:rsidRPr="376E1642">
        <w:rPr>
          <w:lang w:val="en-US"/>
        </w:rPr>
        <w:t>MutationTaster</w:t>
      </w:r>
      <w:proofErr w:type="spellEnd"/>
      <w:r w:rsidRPr="376E1642">
        <w:rPr>
          <w:lang w:val="en-US"/>
        </w:rPr>
        <w:t xml:space="preserve">, PolyPhen-2, Splice Prediction Module in Alamut Visual v.2.15). Genes containing potentially harmful variants were assessed based on available literature about that gene or related genes and on known gene‒phenotype associations that could make this gene a more or less likely candidate. When autosomal recessive inheritance was expected based on the gene or the family history, and only one variant </w:t>
      </w:r>
      <w:r w:rsidRPr="376E1642">
        <w:rPr>
          <w:lang w:val="en-US"/>
        </w:rPr>
        <w:lastRenderedPageBreak/>
        <w:t xml:space="preserve">was found, the genetic data was reassessed for a second variant and SNP-array results -when present- were inspected for copy number variations. When sequencing data from parents was available, we assessed whether a variant was </w:t>
      </w:r>
      <w:r w:rsidRPr="376E1642">
        <w:rPr>
          <w:i/>
          <w:iCs/>
          <w:lang w:val="en-US"/>
        </w:rPr>
        <w:t>de novo</w:t>
      </w:r>
      <w:r w:rsidRPr="376E1642">
        <w:rPr>
          <w:lang w:val="en-US"/>
        </w:rPr>
        <w:t xml:space="preserve"> or inherited. </w:t>
      </w:r>
    </w:p>
    <w:p w14:paraId="2A6AB254" w14:textId="60361711" w:rsidR="008E66DB" w:rsidRPr="00F30458" w:rsidRDefault="008E66DB" w:rsidP="008E66DB">
      <w:pPr>
        <w:rPr>
          <w:rFonts w:ascii="Calibri Light" w:eastAsia="Calibri Light" w:hAnsi="Calibri Light" w:cs="Calibri Light"/>
          <w:color w:val="2E74B5" w:themeColor="accent1" w:themeShade="BF"/>
          <w:sz w:val="26"/>
          <w:szCs w:val="26"/>
          <w:lang w:val="en-US"/>
        </w:rPr>
      </w:pPr>
      <w:r w:rsidRPr="376E1642">
        <w:rPr>
          <w:lang w:val="en-US"/>
        </w:rPr>
        <w:fldChar w:fldCharType="begin"/>
      </w:r>
      <w:r>
        <w:rPr>
          <w:lang w:val="en-US"/>
        </w:rPr>
        <w:instrText xml:space="preserve"> ADDIN ZOTERO_ITEM CSL_CITATION {"citationID":"iADGek9p","properties":{"formattedCitation":"\\super 23\\nosupersub{}","plainCitation":"23","dontUpdate":true,"noteIndex":0},"citationItems":[{"id":"BABeRNTv/928zaaUq","uris":["http://zotero.org/users/local/KWQZwJQW/items/9UWEY274"],"itemData":{"id":"J6ipX1iQ/dMoq65CS","type":"article","abstract":"This document sets out the protocol for the further development of the 100,000 Genomes Project, and the inclusion of the research component of genomic data (up to the level of whole genome sequencing) as part of the future NHS-commissioned Genomic Medicine Service (NHS GMS). Until the NHS GMS is operational, a transition will be expected between the versions (v4 and 5) of the Protocol.","note":"dimensions: 4421856 Bytes\npage: 4421856 Bytes\ntype: dataset\nDOI: 10.6084/M9.FIGSHARE.4530893.V5","publisher":"figshare","source":"DOI.org (Datacite)","title":"The National Genomics Research and Healthcare Knowledgebase","URL":"https://figshare.com/articles/dataset/GenomicEnglandProtocol_pdf/4530893/5","author":[{"family":"Caulfield","given":"Mark"},{"family":"Davies","given":"Jim"},{"family":"Dennys","given":"Martin"},{"family":"Elbahy","given":"Leila"},{"family":"Fowler","given":"Tom"},{"family":"Hill","given":"Sue"},{"family":"Hubbard","given":"Tim"},{"family":"Jostins","given":"Luke"},{"family":"Maltby","given":"Nick"},{"family":"Mahon-Pearson","given":"Jeanna"},{"family":"McVean","given":"Gil"},{"family":"Nevin-Ridley","given":"Katrina"},{"family":"Parker","given":"Matthew"},{"family":"Parry","given":"Vivienne"},{"family":"Rendon","given":"Augusto"},{"family":"Riley","given":"Laura"},{"family":"Turnbull","given":"Clare"},{"family":"Woods","given":"Kerrie"}],"accessed":{"date-parts":[["2021",1,6]]},"issued":{"date-parts":[["2019"]]}}}],"schema":"https://github.com/citation-style-language/schema/raw/master/csl-citation.json"} </w:instrText>
      </w:r>
      <w:r w:rsidR="00591C50">
        <w:rPr>
          <w:lang w:val="en-US"/>
        </w:rPr>
        <w:fldChar w:fldCharType="separate"/>
      </w:r>
      <w:r w:rsidRPr="376E1642">
        <w:rPr>
          <w:lang w:val="en-US"/>
        </w:rPr>
        <w:fldChar w:fldCharType="end"/>
      </w:r>
      <w:r w:rsidRPr="376E1642">
        <w:rPr>
          <w:lang w:val="en-US"/>
        </w:rPr>
        <w:fldChar w:fldCharType="begin"/>
      </w:r>
      <w:r>
        <w:rPr>
          <w:lang w:val="en-US"/>
        </w:rPr>
        <w:instrText xml:space="preserve"> ADDIN ZOTERO_ITEM CSL_CITATION {"citationID":"S5ig8ysL","properties":{"formattedCitation":"\\super 24\\nosupersub{}","plainCitation":"24","dontUpdate":true,"noteIndex":0},"citationItems":[{"id":"BABeRNTv/00NOLwu7","uris":["http://zotero.org/users/local/KWQZwJQW/items/WMXV2DQE"],"itemData":{"id":74,"type":"article-journal","container-title":"Human Mutation","DOI":"10.1002/humu.22844","ISSN":"10597794","issue":"10","journalAbbreviation":"Human Mutation","language":"en","page":"928-930","source":"DOI.org (Crossref)","title":"GeneMatcher: A Matching Tool for Connecting Investigators with an Interest in the Same Gene","title-short":"GeneMatcher","volume":"36","author":[{"family":"Sobreira","given":"Nara"},{"family":"Schiettecatte","given":"François"},{"family":"Valle","given":"David"},{"family":"Hamosh","given":"Ada"}],"issued":{"date-parts":[["2015",10]]}}}],"schema":"https://github.com/citation-style-language/schema/raw/master/csl-citation.json"} </w:instrText>
      </w:r>
      <w:r w:rsidR="00591C50">
        <w:rPr>
          <w:lang w:val="en-US"/>
        </w:rPr>
        <w:fldChar w:fldCharType="separate"/>
      </w:r>
      <w:r w:rsidRPr="376E1642">
        <w:rPr>
          <w:lang w:val="en-US"/>
        </w:rPr>
        <w:fldChar w:fldCharType="end"/>
      </w:r>
    </w:p>
    <w:p w14:paraId="5A480C31" w14:textId="77777777" w:rsidR="008E66DB" w:rsidRPr="00AF28D4" w:rsidRDefault="008E66DB" w:rsidP="008E66DB">
      <w:pPr>
        <w:pStyle w:val="Heading3"/>
        <w:rPr>
          <w:sz w:val="24"/>
        </w:rPr>
      </w:pPr>
      <w:bookmarkStart w:id="32" w:name="_Toc110866095"/>
      <w:r>
        <w:t xml:space="preserve">Note S14. </w:t>
      </w:r>
      <w:r w:rsidRPr="00AF28D4">
        <w:t>Unsolved polycystic kidney and liver disease cohort</w:t>
      </w:r>
      <w:bookmarkEnd w:id="32"/>
    </w:p>
    <w:p w14:paraId="19089F2D" w14:textId="77777777" w:rsidR="008E66DB" w:rsidRPr="001603EC" w:rsidRDefault="008E66DB" w:rsidP="008E66DB">
      <w:pPr>
        <w:rPr>
          <w:lang w:val="en-US"/>
        </w:rPr>
      </w:pPr>
      <w:r w:rsidRPr="00AF28D4">
        <w:rPr>
          <w:lang w:val="en-US"/>
        </w:rPr>
        <w:t>Patients with clinically or radiographically identified polycystic liver disease (PCLD) defined as &gt;10 liver cysts, or autosomal dominant polycystic kidney disease (ADPKD) with no pathogenic mutation implicated in established disease genes underwent exome sequencing with variant calling analysis as previously described</w:t>
      </w:r>
      <w:r>
        <w:rPr>
          <w:lang w:val="en-US"/>
        </w:rPr>
        <w:fldChar w:fldCharType="begin"/>
      </w:r>
      <w:r>
        <w:rPr>
          <w:lang w:val="en-US"/>
        </w:rPr>
        <w:instrText xml:space="preserve"> ADDIN ZOTERO_ITEM CSL_CITATION {"citationID":"ahwjnxkM","properties":{"formattedCitation":"\\super 13\\nosupersub{}","plainCitation":"13","noteIndex":0},"citationItems":[{"id":56,"uris":["http://zotero.org/users/6719993/items/4V7YWFYF"],"itemData":{"id":56,"type":"article-journal","abstract":"BACKGROUND: Mutations in PKD1 or PKD2 cause typical autosomal dominant polycystic kidney disease (ADPKD), the most common monogenic kidney disease. Dominantly inherited polycystic kidney and liver diseases on the ADPKD spectrum are also caused by mutations in at least six other genes required for protein biogenesis in the endoplasmic reticulum, the loss of which results in defective production of the PKD1 gene product, the membrane protein polycystin-1 (PC1).\nMETHODS: We used whole-exome sequencing in a cohort of 122 patients with genetically unresolved clinical diagnosis of ADPKD or polycystic liver disease to identify a candidate gene, ALG9, and in vitro cell-based assays of PC1 protein maturation to functionally validate it. For further validation, we identified carriers of ALG9 loss-of-function mutations and noncarrier matched controls in a large exome-sequenced population-based cohort and evaluated the occurrence of polycystic phenotypes in both groups.\nRESULTS: Two patients in the clinically defined cohort had rare loss-of-function variants in ALG9, which encodes a protein required for addition of specific mannose molecules to the assembling N-glycan precursors in the endoplasmic reticulum lumen. In vitro assays showed that inactivation of Alg9 results in impaired maturation and defective glycosylation of PC1. Seven of the eight (88%) cases selected from the population-based cohort based on ALG9 mutation carrier state who had abdominal imaging after age 50; seven (88%) had at least four kidney cysts, compared with none in matched controls without ALG9 mutations.\nCONCLUSIONS: ALG9 is a novel disease gene in the genetically heterogeneous ADPKD spectrum. This study supports the utility of phenotype characterization in genetically-defined cohorts to validate novel disease genes, and provide much-needed genotype-phenotype correlations.","container-title":"Journal of the American Society of Nephrology: JASN","DOI":"10.1681/ASN.2019030298","ISSN":"1533-3450","issue":"11","journalAbbreviation":"J Am Soc Nephrol","language":"eng","note":"PMID: 31395617\nPMCID: PMC6830805","page":"2091-2102","source":"PubMed","title":"ALG9 Mutation Carriers Develop Kidney and Liver Cysts","volume":"30","author":[{"family":"Besse","given":"Whitney"},{"family":"Chang","given":"Alex R."},{"family":"Luo","given":"Jonathan Z."},{"family":"Triffo","given":"William J."},{"family":"Moore","given":"Bryn S."},{"family":"Gulati","given":"Ashima"},{"family":"Hartzel","given":"Dustin N."},{"family":"Mane","given":"Shrikant"},{"literal":"Regeneron Genetics Center"},{"family":"Torres","given":"Vicente E."},{"family":"Somlo","given":"Stefan"},{"family":"Mirshahi","given":"Tooraj"}],"issued":{"date-parts":[["2019"]]}}}],"schema":"https://github.com/citation-style-language/schema/raw/master/csl-citation.json"} </w:instrText>
      </w:r>
      <w:r>
        <w:rPr>
          <w:lang w:val="en-US"/>
        </w:rPr>
        <w:fldChar w:fldCharType="separate"/>
      </w:r>
      <w:r w:rsidRPr="00FD2097">
        <w:rPr>
          <w:rFonts w:ascii="Calibri" w:cs="Calibri"/>
          <w:vertAlign w:val="superscript"/>
        </w:rPr>
        <w:t>13</w:t>
      </w:r>
      <w:r>
        <w:rPr>
          <w:lang w:val="en-US"/>
        </w:rPr>
        <w:fldChar w:fldCharType="end"/>
      </w:r>
      <w:r w:rsidRPr="00AF28D4">
        <w:rPr>
          <w:lang w:val="en-US"/>
        </w:rPr>
        <w:t xml:space="preserve">. Rare variants with MAF &lt;0.001 were assessed. For purposes of gene enrichment analysis, non-probands were excluded using </w:t>
      </w:r>
      <w:proofErr w:type="spellStart"/>
      <w:r w:rsidRPr="00AF28D4">
        <w:rPr>
          <w:lang w:val="en-US"/>
        </w:rPr>
        <w:t>VCFtools</w:t>
      </w:r>
      <w:proofErr w:type="spellEnd"/>
      <w:r w:rsidRPr="00AF28D4">
        <w:rPr>
          <w:lang w:val="en-US"/>
        </w:rPr>
        <w:t xml:space="preserve"> relatedness2 algorithm</w:t>
      </w:r>
      <w:r>
        <w:rPr>
          <w:lang w:val="en-US"/>
        </w:rPr>
        <w:fldChar w:fldCharType="begin"/>
      </w:r>
      <w:r>
        <w:rPr>
          <w:lang w:val="en-US"/>
        </w:rPr>
        <w:instrText xml:space="preserve"> ADDIN ZOTERO_ITEM CSL_CITATION {"citationID":"AgVc1FHo","properties":{"formattedCitation":"\\super 14\\nosupersub{}","plainCitation":"14","noteIndex":0},"citationItems":[{"id":84,"uris":["http://zotero.org/users/6719993/items/RDLET5TM"],"itemData":{"id":84,"type":"article-journal","container-title":"Bioinformatics","DOI":"10.1093/bioinformatics/btr330","ISSN":"1367-4803, 1460-2059","issue":"15","journalAbbreviation":"Bioinformatics","language":"en","page":"2156-2158","source":"DOI.org (Crossref)","title":"The variant call format and VCFtools","volume":"27","author":[{"family":"Danecek","given":"P."},{"family":"Auton","given":"A."},{"family":"Abecasis","given":"G."},{"family":"Albers","given":"C. A."},{"family":"Banks","given":"E."},{"family":"DePristo","given":"M. A."},{"family":"Handsaker","given":"R. E."},{"family":"Lunter","given":"G."},{"family":"Marth","given":"G. T."},{"family":"Sherry","given":"S. T."},{"family":"McVean","given":"G."},{"family":"Durbin","given":"R."},{"literal":"1000 Genomes Project Analysis Group"}],"issued":{"date-parts":[["2011",8,1]]}}}],"schema":"https://github.com/citation-style-language/schema/raw/master/csl-citation.json"} </w:instrText>
      </w:r>
      <w:r>
        <w:rPr>
          <w:lang w:val="en-US"/>
        </w:rPr>
        <w:fldChar w:fldCharType="separate"/>
      </w:r>
      <w:r w:rsidRPr="001603EC">
        <w:rPr>
          <w:rFonts w:ascii="Calibri" w:cs="Calibri"/>
          <w:vertAlign w:val="superscript"/>
        </w:rPr>
        <w:t>14</w:t>
      </w:r>
      <w:r>
        <w:rPr>
          <w:lang w:val="en-US"/>
        </w:rPr>
        <w:fldChar w:fldCharType="end"/>
      </w:r>
      <w:r w:rsidRPr="00900991">
        <w:rPr>
          <w:lang w:val="en-US"/>
        </w:rPr>
        <w:t>, and genetically-defined ancestry was assessed using principle component analysis as previously described</w:t>
      </w:r>
      <w:r>
        <w:rPr>
          <w:lang w:val="en-US"/>
        </w:rPr>
        <w:fldChar w:fldCharType="begin"/>
      </w:r>
      <w:r>
        <w:rPr>
          <w:lang w:val="en-US"/>
        </w:rPr>
        <w:instrText xml:space="preserve"> ADDIN ZOTERO_ITEM CSL_CITATION {"citationID":"GgiUb5oN","properties":{"formattedCitation":"\\super 15\\nosupersub{}","plainCitation":"15","noteIndex":0},"citationItems":[{"id":52,"uris":["http://zotero.org/users/6719993/items/GAKIG9I8"],"itemData":{"id":52,"type":"article-journal","container-title":"Journal of Clinical Investigation","DOI":"10.1172/JCI90129","ISSN":"0021-9738, 1558-8238","issue":"5","language":"en","page":"1772-1785","source":"DOI.org (Crossref)","title":"Isolated polycystic liver disease genes define effectors of polycystin-1 function","volume":"127","author":[{"family":"Besse","given":"Whitney"},{"family":"Dong","given":"Ke"},{"family":"Choi","given":"Jungmin"},{"family":"Punia","given":"Sohan"},{"family":"Fedeles","given":"Sorin V."},{"family":"Choi","given":"Murim"},{"family":"Gallagher","given":"Anna-Rachel"},{"family":"Huang","given":"Emily B."},{"family":"Gulati","given":"Ashima"},{"family":"Knight","given":"James"},{"family":"Mane","given":"Shrikant"},{"family":"Tahvanainen","given":"Esa"},{"family":"Tahvanainen","given":"Pia"},{"family":"Sanna-Cherchi","given":"Simone"},{"family":"Lifton","given":"Richard P."},{"family":"Watnick","given":"Terry"},{"family":"Pei","given":"York P."},{"family":"Torres","given":"Vicente E."},{"family":"Somlo","given":"Stefan"}],"issued":{"date-parts":[["2017",4,4]]}}}],"schema":"https://github.com/citation-style-language/schema/raw/master/csl-citation.json"} </w:instrText>
      </w:r>
      <w:r>
        <w:rPr>
          <w:lang w:val="en-US"/>
        </w:rPr>
        <w:fldChar w:fldCharType="separate"/>
      </w:r>
      <w:r w:rsidRPr="001603EC">
        <w:rPr>
          <w:rFonts w:ascii="Calibri" w:cs="Calibri"/>
          <w:vertAlign w:val="superscript"/>
        </w:rPr>
        <w:t>15</w:t>
      </w:r>
      <w:r>
        <w:rPr>
          <w:lang w:val="en-US"/>
        </w:rPr>
        <w:fldChar w:fldCharType="end"/>
      </w:r>
      <w:r w:rsidRPr="001603EC">
        <w:rPr>
          <w:lang w:val="en-US"/>
        </w:rPr>
        <w:t xml:space="preserve">. </w:t>
      </w:r>
    </w:p>
    <w:p w14:paraId="7ACF3FFC" w14:textId="77777777" w:rsidR="008E66DB" w:rsidRPr="001603EC" w:rsidRDefault="008E66DB" w:rsidP="008E66DB">
      <w:pPr>
        <w:spacing w:line="440" w:lineRule="exact"/>
        <w:rPr>
          <w:lang w:val="en-US"/>
        </w:rPr>
      </w:pPr>
    </w:p>
    <w:p w14:paraId="7BD6A10D" w14:textId="77777777" w:rsidR="008E66DB" w:rsidRPr="001603EC" w:rsidRDefault="008E66DB" w:rsidP="008E66DB">
      <w:pPr>
        <w:pStyle w:val="Heading3"/>
      </w:pPr>
      <w:bookmarkStart w:id="33" w:name="_Toc110866096"/>
      <w:r>
        <w:t xml:space="preserve">Note S15. </w:t>
      </w:r>
      <w:r w:rsidRPr="001603EC">
        <w:t>100,000 genomes project</w:t>
      </w:r>
      <w:bookmarkEnd w:id="33"/>
    </w:p>
    <w:p w14:paraId="73ED6F53" w14:textId="3C2E4E6F" w:rsidR="008E66DB" w:rsidRDefault="008E66DB" w:rsidP="008E66DB">
      <w:pPr>
        <w:rPr>
          <w:lang w:val="en-US"/>
        </w:rPr>
      </w:pPr>
      <w:r w:rsidRPr="000C6A66">
        <w:rPr>
          <w:color w:val="000000" w:themeColor="text1"/>
          <w:lang w:val="en-US"/>
        </w:rPr>
        <w:t>I</w:t>
      </w:r>
      <w:r w:rsidRPr="000C6A66">
        <w:rPr>
          <w:lang w:val="en-US"/>
        </w:rPr>
        <w:t>nclusion and genotyping of participants in the 100,000 Genomes Project, managed by Genomics England Limited (GEL), was previously described</w:t>
      </w:r>
      <w:r w:rsidRPr="00534BFE">
        <w:rPr>
          <w:color w:val="000000" w:themeColor="text1"/>
          <w:lang w:val="en-US"/>
        </w:rPr>
        <w:fldChar w:fldCharType="begin"/>
      </w:r>
      <w:r w:rsidRPr="00534BFE">
        <w:rPr>
          <w:color w:val="000000" w:themeColor="text1"/>
          <w:lang w:val="en-US"/>
        </w:rPr>
        <w:instrText xml:space="preserve"> ADDIN ZOTERO_ITEM CSL_CITATION {"citationID":"s9x2oMp0","properties":{"formattedCitation":"\\super 11\\nosupersub{}","plainCitation":"11","noteIndex":0},"citationItems":[{"id":"BABeRNTv/928zaaUq","uris":["http://zotero.org/users/local/KWQZwJQW/items/9UWEY274"],"itemData":{"id":"BABeRNTv/928zaaUq","type":"article","abstract":"This document sets out the protocol for the further development of the 100,000 Genomes Project, and the inclusion of the research component of genomic data (up to the level of whole genome sequencing) as part of the future NHS-commissioned Genomic Medicine Service (NHS GMS). Until the NHS GMS is operational, a transition will be expected between the versions (v4 and 5) of the Protocol.","note":"dimensions: 4421856 Bytes\npage: 4421856 Bytes\ntype: dataset\nDOI: 10.6084/M9.FIGSHARE.4530893.V5","publisher":"figshare","source":"DOI.org (Datacite)","title":"The National Genomics Research and Healthcare Knowledgebase","URL":"https://figshare.com/articles/dataset/GenomicEnglandProtocol_pdf/4530893/5","author":[{"family":"Caulfield","given":"Mark"},{"family":"Davies","given":"Jim"},{"family":"Dennys","given":"Martin"},{"family":"Elbahy","given":"Leila"},{"family":"Fowler","given":"Tom"},{"family":"Hill","given":"Sue"},{"family":"Hubbard","given":"Tim"},{"family":"Jostins","given":"Luke"},{"family":"Maltby","given":"Nick"},{"family":"Mahon-Pearson","given":"Jeanna"},{"family":"McVean","given":"Gil"},{"family":"Nevin-Ridley","given":"Katrina"},{"family":"Parker","given":"Matthew"},{"family":"Parry","given":"Vivienne"},{"family":"Rendon","given":"Augusto"},{"family":"Riley","given":"Laura"},{"family":"Turnbull","given":"Clare"},{"family":"Woods","given":"Kerrie"}],"accessed":{"date-parts":[["2021",1,6]]},"issued":{"date-parts":[["2019"]]}}}],"schema":"https://github.com/citation-style-language/schema/raw/master/csl-citation.json"} </w:instrText>
      </w:r>
      <w:r w:rsidRPr="00534BFE">
        <w:rPr>
          <w:color w:val="000000" w:themeColor="text1"/>
          <w:lang w:val="en-US"/>
        </w:rPr>
        <w:fldChar w:fldCharType="separate"/>
      </w:r>
      <w:r w:rsidRPr="00534BFE">
        <w:rPr>
          <w:rFonts w:ascii="Calibri" w:cs="Calibri"/>
          <w:color w:val="000000" w:themeColor="text1"/>
          <w:vertAlign w:val="superscript"/>
        </w:rPr>
        <w:t>11</w:t>
      </w:r>
      <w:r w:rsidRPr="00534BFE">
        <w:rPr>
          <w:color w:val="000000" w:themeColor="text1"/>
          <w:lang w:val="en-US"/>
        </w:rPr>
        <w:fldChar w:fldCharType="end"/>
      </w:r>
      <w:r w:rsidRPr="000C6A66">
        <w:rPr>
          <w:lang w:val="en-US"/>
        </w:rPr>
        <w:t xml:space="preserve">. The multi-sample VCF dataset release v10, containing genome-wide sequencing data, was used to search for participants with a matching phenotype carrying rare variants in the candidate gene. We extracted high and moderate impact variants with a MAF &lt; 0.001 and a scaled CADD-score (v1.5) of &gt; 20 (or no CADD score if not applicable) and filtered for loss of function and known pathogenic variants. For all participants who remained with a variant in a candidate gene, we checked known kidney disease genes for (likely) pathogenic variants that might be causing their phenotype by checking whether a reportable variant was found in the diagnostic pipeline of the 100,000 Genomes Project and by checking for rare </w:t>
      </w:r>
      <w:r w:rsidRPr="000C6A66">
        <w:rPr>
          <w:lang w:val="en-US"/>
        </w:rPr>
        <w:lastRenderedPageBreak/>
        <w:t>high/moderate impact variants in known renal genes defined by the complete diagnostic kidney gene panel of the University Medical Centre Utrecht NEF00v18.1 (</w:t>
      </w:r>
      <w:r w:rsidR="00DA2321">
        <w:rPr>
          <w:lang w:val="en-US"/>
        </w:rPr>
        <w:t>Table S</w:t>
      </w:r>
      <w:r w:rsidRPr="000C6A66">
        <w:rPr>
          <w:lang w:val="en-US"/>
        </w:rPr>
        <w:t>4).</w:t>
      </w:r>
    </w:p>
    <w:p w14:paraId="0513876C" w14:textId="77777777" w:rsidR="008E66DB" w:rsidRPr="000C6A66" w:rsidRDefault="008E66DB" w:rsidP="008E66DB">
      <w:pPr>
        <w:rPr>
          <w:lang w:val="en-US"/>
        </w:rPr>
      </w:pPr>
    </w:p>
    <w:p w14:paraId="5CB6C1DC" w14:textId="01BE6C9D" w:rsidR="008E66DB" w:rsidRPr="008E66DB" w:rsidRDefault="008E66DB" w:rsidP="008E66DB">
      <w:pPr>
        <w:pStyle w:val="Heading1"/>
        <w:rPr>
          <w:color w:val="000000" w:themeColor="text1"/>
        </w:rPr>
      </w:pPr>
      <w:r w:rsidRPr="008E66DB">
        <w:rPr>
          <w:color w:val="000000" w:themeColor="text1"/>
        </w:rPr>
        <w:t>References</w:t>
      </w:r>
    </w:p>
    <w:p w14:paraId="5785F7C6" w14:textId="77777777" w:rsidR="008E66DB" w:rsidRPr="00EA74E0" w:rsidRDefault="008E66DB" w:rsidP="008E66DB">
      <w:pPr>
        <w:pStyle w:val="Bibliography"/>
        <w:rPr>
          <w:rFonts w:ascii="Calibri" w:cs="Calibri"/>
        </w:rPr>
      </w:pPr>
      <w:r>
        <w:fldChar w:fldCharType="begin"/>
      </w:r>
      <w:r>
        <w:instrText xml:space="preserve"> ADDIN ZOTERO_BIBL {"uncited":[],"omitted":[],"custom":[]} CSL_BIBLIOGRAPHY </w:instrText>
      </w:r>
      <w:r>
        <w:fldChar w:fldCharType="separate"/>
      </w:r>
      <w:r w:rsidRPr="00EA74E0">
        <w:rPr>
          <w:rFonts w:ascii="Calibri" w:cs="Calibri"/>
        </w:rPr>
        <w:t>1.</w:t>
      </w:r>
      <w:r w:rsidRPr="00EA74E0">
        <w:rPr>
          <w:rFonts w:ascii="Calibri" w:cs="Calibri"/>
        </w:rPr>
        <w:tab/>
        <w:t xml:space="preserve">Bray, N. L., Pimentel, H., Melsted, P. &amp; Pachter, L. Near-optimal probabilistic RNA-seq quantification. </w:t>
      </w:r>
      <w:r w:rsidRPr="00EA74E0">
        <w:rPr>
          <w:rFonts w:ascii="Calibri" w:cs="Calibri"/>
          <w:i/>
          <w:iCs/>
        </w:rPr>
        <w:t>Nat. Biotechnol.</w:t>
      </w:r>
      <w:r w:rsidRPr="00EA74E0">
        <w:rPr>
          <w:rFonts w:ascii="Calibri" w:cs="Calibri"/>
        </w:rPr>
        <w:t xml:space="preserve"> </w:t>
      </w:r>
      <w:r w:rsidRPr="00EA74E0">
        <w:rPr>
          <w:rFonts w:ascii="Calibri" w:cs="Calibri"/>
          <w:b/>
          <w:bCs/>
        </w:rPr>
        <w:t>34</w:t>
      </w:r>
      <w:r w:rsidRPr="00EA74E0">
        <w:rPr>
          <w:rFonts w:ascii="Calibri" w:cs="Calibri"/>
        </w:rPr>
        <w:t>, 525–527 (2016).</w:t>
      </w:r>
    </w:p>
    <w:p w14:paraId="497F5B71" w14:textId="77777777" w:rsidR="008E66DB" w:rsidRPr="00EA74E0" w:rsidRDefault="008E66DB" w:rsidP="008E66DB">
      <w:pPr>
        <w:pStyle w:val="Bibliography"/>
        <w:rPr>
          <w:rFonts w:ascii="Calibri" w:cs="Calibri"/>
        </w:rPr>
      </w:pPr>
      <w:r w:rsidRPr="00EA74E0">
        <w:rPr>
          <w:rFonts w:ascii="Calibri" w:cs="Calibri"/>
        </w:rPr>
        <w:t>2.</w:t>
      </w:r>
      <w:r w:rsidRPr="00EA74E0">
        <w:rPr>
          <w:rFonts w:ascii="Calibri" w:cs="Calibri"/>
        </w:rPr>
        <w:tab/>
        <w:t xml:space="preserve">Zerbino, D. R. </w:t>
      </w:r>
      <w:r w:rsidRPr="00EA74E0">
        <w:rPr>
          <w:rFonts w:ascii="Calibri" w:cs="Calibri"/>
          <w:i/>
          <w:iCs/>
        </w:rPr>
        <w:t>et al.</w:t>
      </w:r>
      <w:r w:rsidRPr="00EA74E0">
        <w:rPr>
          <w:rFonts w:ascii="Calibri" w:cs="Calibri"/>
        </w:rPr>
        <w:t xml:space="preserve"> Ensembl 2018. </w:t>
      </w:r>
      <w:r w:rsidRPr="00EA74E0">
        <w:rPr>
          <w:rFonts w:ascii="Calibri" w:cs="Calibri"/>
          <w:i/>
          <w:iCs/>
        </w:rPr>
        <w:t>Nucleic Acids Res.</w:t>
      </w:r>
      <w:r w:rsidRPr="00EA74E0">
        <w:rPr>
          <w:rFonts w:ascii="Calibri" w:cs="Calibri"/>
        </w:rPr>
        <w:t xml:space="preserve"> </w:t>
      </w:r>
      <w:r w:rsidRPr="00EA74E0">
        <w:rPr>
          <w:rFonts w:ascii="Calibri" w:cs="Calibri"/>
          <w:b/>
          <w:bCs/>
        </w:rPr>
        <w:t>46</w:t>
      </w:r>
      <w:r w:rsidRPr="00EA74E0">
        <w:rPr>
          <w:rFonts w:ascii="Calibri" w:cs="Calibri"/>
        </w:rPr>
        <w:t>, D754–D761 (2018).</w:t>
      </w:r>
    </w:p>
    <w:p w14:paraId="35E3E933" w14:textId="77777777" w:rsidR="008E66DB" w:rsidRPr="00EA74E0" w:rsidRDefault="008E66DB" w:rsidP="008E66DB">
      <w:pPr>
        <w:pStyle w:val="Bibliography"/>
        <w:rPr>
          <w:rFonts w:ascii="Calibri" w:cs="Calibri"/>
        </w:rPr>
      </w:pPr>
      <w:r w:rsidRPr="00EA74E0">
        <w:rPr>
          <w:rFonts w:ascii="Calibri" w:cs="Calibri"/>
        </w:rPr>
        <w:t>3.</w:t>
      </w:r>
      <w:r w:rsidRPr="00EA74E0">
        <w:rPr>
          <w:rFonts w:ascii="Calibri" w:cs="Calibri"/>
        </w:rPr>
        <w:tab/>
        <w:t xml:space="preserve">Pearson, K. LIII. </w:t>
      </w:r>
      <w:r w:rsidRPr="00EA74E0">
        <w:rPr>
          <w:rFonts w:ascii="Calibri" w:cs="Calibri"/>
          <w:i/>
          <w:iCs/>
        </w:rPr>
        <w:t>On lines and planes of closest fit to systems of points in space</w:t>
      </w:r>
      <w:r w:rsidRPr="00EA74E0">
        <w:rPr>
          <w:rFonts w:ascii="Calibri" w:cs="Calibri"/>
        </w:rPr>
        <w:t xml:space="preserve">. </w:t>
      </w:r>
      <w:r w:rsidRPr="00EA74E0">
        <w:rPr>
          <w:rFonts w:ascii="Calibri" w:cs="Calibri"/>
          <w:i/>
          <w:iCs/>
        </w:rPr>
        <w:t>Lond. Edinb. Dublin Philos. Mag. J. Sci.</w:t>
      </w:r>
      <w:r w:rsidRPr="00EA74E0">
        <w:rPr>
          <w:rFonts w:ascii="Calibri" w:cs="Calibri"/>
        </w:rPr>
        <w:t xml:space="preserve"> </w:t>
      </w:r>
      <w:r w:rsidRPr="00EA74E0">
        <w:rPr>
          <w:rFonts w:ascii="Calibri" w:cs="Calibri"/>
          <w:b/>
          <w:bCs/>
        </w:rPr>
        <w:t>2</w:t>
      </w:r>
      <w:r w:rsidRPr="00EA74E0">
        <w:rPr>
          <w:rFonts w:ascii="Calibri" w:cs="Calibri"/>
        </w:rPr>
        <w:t>, 559–572 (1901).</w:t>
      </w:r>
    </w:p>
    <w:p w14:paraId="037619A1" w14:textId="77777777" w:rsidR="008E66DB" w:rsidRPr="00EA74E0" w:rsidRDefault="008E66DB" w:rsidP="008E66DB">
      <w:pPr>
        <w:pStyle w:val="Bibliography"/>
        <w:rPr>
          <w:rFonts w:ascii="Calibri" w:cs="Calibri"/>
        </w:rPr>
      </w:pPr>
      <w:r w:rsidRPr="00EA74E0">
        <w:rPr>
          <w:rFonts w:ascii="Calibri" w:cs="Calibri"/>
        </w:rPr>
        <w:t>4.</w:t>
      </w:r>
      <w:r w:rsidRPr="00EA74E0">
        <w:rPr>
          <w:rFonts w:ascii="Calibri" w:cs="Calibri"/>
        </w:rPr>
        <w:tab/>
      </w:r>
      <w:r w:rsidRPr="00EA74E0">
        <w:rPr>
          <w:rFonts w:ascii="Calibri" w:cs="Calibri"/>
          <w:i/>
          <w:iCs/>
        </w:rPr>
        <w:t>Picard Toolkit</w:t>
      </w:r>
      <w:r w:rsidRPr="00EA74E0">
        <w:rPr>
          <w:rFonts w:ascii="Calibri" w:cs="Calibri"/>
        </w:rPr>
        <w:t>. (Broad Institute, 2019).</w:t>
      </w:r>
    </w:p>
    <w:p w14:paraId="64C1EFA1" w14:textId="77777777" w:rsidR="008E66DB" w:rsidRPr="00EA74E0" w:rsidRDefault="008E66DB" w:rsidP="008E66DB">
      <w:pPr>
        <w:pStyle w:val="Bibliography"/>
        <w:rPr>
          <w:rFonts w:ascii="Calibri" w:cs="Calibri"/>
        </w:rPr>
      </w:pPr>
      <w:r w:rsidRPr="00EA74E0">
        <w:rPr>
          <w:rFonts w:ascii="Calibri" w:cs="Calibri"/>
        </w:rPr>
        <w:t>5.</w:t>
      </w:r>
      <w:r w:rsidRPr="00EA74E0">
        <w:rPr>
          <w:rFonts w:ascii="Calibri" w:cs="Calibri"/>
        </w:rPr>
        <w:tab/>
        <w:t xml:space="preserve">Pedregosa, F. </w:t>
      </w:r>
      <w:r w:rsidRPr="00EA74E0">
        <w:rPr>
          <w:rFonts w:ascii="Calibri" w:cs="Calibri"/>
          <w:i/>
          <w:iCs/>
        </w:rPr>
        <w:t>et al.</w:t>
      </w:r>
      <w:r w:rsidRPr="00EA74E0">
        <w:rPr>
          <w:rFonts w:ascii="Calibri" w:cs="Calibri"/>
        </w:rPr>
        <w:t xml:space="preserve"> Scikit-learn: Machine Learning in Python. </w:t>
      </w:r>
      <w:r w:rsidRPr="00EA74E0">
        <w:rPr>
          <w:rFonts w:ascii="Calibri" w:cs="Calibri"/>
          <w:i/>
          <w:iCs/>
        </w:rPr>
        <w:t>J. Mach. Learn. Res.</w:t>
      </w:r>
      <w:r w:rsidRPr="00EA74E0">
        <w:rPr>
          <w:rFonts w:ascii="Calibri" w:cs="Calibri"/>
        </w:rPr>
        <w:t xml:space="preserve"> </w:t>
      </w:r>
      <w:r w:rsidRPr="00EA74E0">
        <w:rPr>
          <w:rFonts w:ascii="Calibri" w:cs="Calibri"/>
          <w:b/>
          <w:bCs/>
        </w:rPr>
        <w:t>12</w:t>
      </w:r>
      <w:r w:rsidRPr="00EA74E0">
        <w:rPr>
          <w:rFonts w:ascii="Calibri" w:cs="Calibri"/>
        </w:rPr>
        <w:t>, 2825–2830 (2011).</w:t>
      </w:r>
    </w:p>
    <w:p w14:paraId="7F12F1E4" w14:textId="77777777" w:rsidR="008E66DB" w:rsidRPr="00EA74E0" w:rsidRDefault="008E66DB" w:rsidP="008E66DB">
      <w:pPr>
        <w:pStyle w:val="Bibliography"/>
        <w:rPr>
          <w:rFonts w:ascii="Calibri" w:cs="Calibri"/>
        </w:rPr>
      </w:pPr>
      <w:r w:rsidRPr="00EA74E0">
        <w:rPr>
          <w:rFonts w:ascii="Calibri" w:cs="Calibri"/>
        </w:rPr>
        <w:t>6.</w:t>
      </w:r>
      <w:r w:rsidRPr="00EA74E0">
        <w:rPr>
          <w:rFonts w:ascii="Calibri" w:cs="Calibri"/>
        </w:rPr>
        <w:tab/>
        <w:t xml:space="preserve">Van Rossum, G. &amp; Drake, F. L. </w:t>
      </w:r>
      <w:r w:rsidRPr="00EA74E0">
        <w:rPr>
          <w:rFonts w:ascii="Calibri" w:cs="Calibri"/>
          <w:i/>
          <w:iCs/>
        </w:rPr>
        <w:t>Python 3 Reference Manual</w:t>
      </w:r>
      <w:r w:rsidRPr="00EA74E0">
        <w:rPr>
          <w:rFonts w:ascii="Calibri" w:cs="Calibri"/>
        </w:rPr>
        <w:t>. (CreateSpace, 2009).</w:t>
      </w:r>
    </w:p>
    <w:p w14:paraId="14D6A214" w14:textId="77777777" w:rsidR="008E66DB" w:rsidRPr="00EA74E0" w:rsidRDefault="008E66DB" w:rsidP="008E66DB">
      <w:pPr>
        <w:pStyle w:val="Bibliography"/>
        <w:rPr>
          <w:rFonts w:ascii="Calibri" w:cs="Calibri"/>
        </w:rPr>
      </w:pPr>
      <w:r w:rsidRPr="00EA74E0">
        <w:rPr>
          <w:rFonts w:ascii="Calibri" w:cs="Calibri"/>
        </w:rPr>
        <w:t>7.</w:t>
      </w:r>
      <w:r w:rsidRPr="00EA74E0">
        <w:rPr>
          <w:rFonts w:ascii="Calibri" w:cs="Calibri"/>
        </w:rPr>
        <w:tab/>
        <w:t xml:space="preserve">Jassal, B. </w:t>
      </w:r>
      <w:r w:rsidRPr="00EA74E0">
        <w:rPr>
          <w:rFonts w:ascii="Calibri" w:cs="Calibri"/>
          <w:i/>
          <w:iCs/>
        </w:rPr>
        <w:t>et al.</w:t>
      </w:r>
      <w:r w:rsidRPr="00EA74E0">
        <w:rPr>
          <w:rFonts w:ascii="Calibri" w:cs="Calibri"/>
        </w:rPr>
        <w:t xml:space="preserve"> The reactome pathway knowledgebase. </w:t>
      </w:r>
      <w:r w:rsidRPr="00EA74E0">
        <w:rPr>
          <w:rFonts w:ascii="Calibri" w:cs="Calibri"/>
          <w:i/>
          <w:iCs/>
        </w:rPr>
        <w:t>Nucleic Acids Res.</w:t>
      </w:r>
      <w:r w:rsidRPr="00EA74E0">
        <w:rPr>
          <w:rFonts w:ascii="Calibri" w:cs="Calibri"/>
        </w:rPr>
        <w:t xml:space="preserve"> </w:t>
      </w:r>
      <w:r w:rsidRPr="00EA74E0">
        <w:rPr>
          <w:rFonts w:ascii="Calibri" w:cs="Calibri"/>
          <w:b/>
          <w:bCs/>
        </w:rPr>
        <w:t>48</w:t>
      </w:r>
      <w:r w:rsidRPr="00EA74E0">
        <w:rPr>
          <w:rFonts w:ascii="Calibri" w:cs="Calibri"/>
        </w:rPr>
        <w:t>, D498–D503 (2020).</w:t>
      </w:r>
    </w:p>
    <w:p w14:paraId="0914A2A0" w14:textId="77777777" w:rsidR="008E66DB" w:rsidRPr="00EA74E0" w:rsidRDefault="008E66DB" w:rsidP="008E66DB">
      <w:pPr>
        <w:pStyle w:val="Bibliography"/>
        <w:rPr>
          <w:rFonts w:ascii="Calibri" w:cs="Calibri"/>
        </w:rPr>
      </w:pPr>
      <w:r w:rsidRPr="00EA74E0">
        <w:rPr>
          <w:rFonts w:ascii="Calibri" w:cs="Calibri"/>
        </w:rPr>
        <w:t>8.</w:t>
      </w:r>
      <w:r w:rsidRPr="00EA74E0">
        <w:rPr>
          <w:rFonts w:ascii="Calibri" w:cs="Calibri"/>
        </w:rPr>
        <w:tab/>
        <w:t xml:space="preserve">Kanehisa, M. &amp; Goto, S. KEGG: kyoto encyclopedia of genes and genomes. </w:t>
      </w:r>
      <w:r w:rsidRPr="00EA74E0">
        <w:rPr>
          <w:rFonts w:ascii="Calibri" w:cs="Calibri"/>
          <w:i/>
          <w:iCs/>
        </w:rPr>
        <w:t>Nucleic Acids Res.</w:t>
      </w:r>
      <w:r w:rsidRPr="00EA74E0">
        <w:rPr>
          <w:rFonts w:ascii="Calibri" w:cs="Calibri"/>
        </w:rPr>
        <w:t xml:space="preserve"> </w:t>
      </w:r>
      <w:r w:rsidRPr="00EA74E0">
        <w:rPr>
          <w:rFonts w:ascii="Calibri" w:cs="Calibri"/>
          <w:b/>
          <w:bCs/>
        </w:rPr>
        <w:t>28</w:t>
      </w:r>
      <w:r w:rsidRPr="00EA74E0">
        <w:rPr>
          <w:rFonts w:ascii="Calibri" w:cs="Calibri"/>
        </w:rPr>
        <w:t>, 27–30 (2000).</w:t>
      </w:r>
    </w:p>
    <w:p w14:paraId="77AF80EE" w14:textId="77777777" w:rsidR="008E66DB" w:rsidRPr="00EA74E0" w:rsidRDefault="008E66DB" w:rsidP="008E66DB">
      <w:pPr>
        <w:pStyle w:val="Bibliography"/>
        <w:rPr>
          <w:rFonts w:ascii="Calibri" w:cs="Calibri"/>
        </w:rPr>
      </w:pPr>
      <w:r w:rsidRPr="00EA74E0">
        <w:rPr>
          <w:rFonts w:ascii="Calibri" w:cs="Calibri"/>
        </w:rPr>
        <w:t>9.</w:t>
      </w:r>
      <w:r w:rsidRPr="00EA74E0">
        <w:rPr>
          <w:rFonts w:ascii="Calibri" w:cs="Calibri"/>
        </w:rPr>
        <w:tab/>
        <w:t xml:space="preserve">Ashburner, M. </w:t>
      </w:r>
      <w:r w:rsidRPr="00EA74E0">
        <w:rPr>
          <w:rFonts w:ascii="Calibri" w:cs="Calibri"/>
          <w:i/>
          <w:iCs/>
        </w:rPr>
        <w:t>et al.</w:t>
      </w:r>
      <w:r w:rsidRPr="00EA74E0">
        <w:rPr>
          <w:rFonts w:ascii="Calibri" w:cs="Calibri"/>
        </w:rPr>
        <w:t xml:space="preserve"> Gene Ontology: tool for the unification of biology. </w:t>
      </w:r>
      <w:r w:rsidRPr="00EA74E0">
        <w:rPr>
          <w:rFonts w:ascii="Calibri" w:cs="Calibri"/>
          <w:i/>
          <w:iCs/>
        </w:rPr>
        <w:t>Nat. Genet.</w:t>
      </w:r>
      <w:r w:rsidRPr="00EA74E0">
        <w:rPr>
          <w:rFonts w:ascii="Calibri" w:cs="Calibri"/>
        </w:rPr>
        <w:t xml:space="preserve"> </w:t>
      </w:r>
      <w:r w:rsidRPr="00EA74E0">
        <w:rPr>
          <w:rFonts w:ascii="Calibri" w:cs="Calibri"/>
          <w:b/>
          <w:bCs/>
        </w:rPr>
        <w:t>25</w:t>
      </w:r>
      <w:r w:rsidRPr="00EA74E0">
        <w:rPr>
          <w:rFonts w:ascii="Calibri" w:cs="Calibri"/>
        </w:rPr>
        <w:t>, 25–29 (2000).</w:t>
      </w:r>
    </w:p>
    <w:p w14:paraId="22F21C21" w14:textId="77777777" w:rsidR="008E66DB" w:rsidRPr="00EA74E0" w:rsidRDefault="008E66DB" w:rsidP="008E66DB">
      <w:pPr>
        <w:pStyle w:val="Bibliography"/>
        <w:rPr>
          <w:rFonts w:ascii="Calibri" w:cs="Calibri"/>
        </w:rPr>
      </w:pPr>
      <w:r w:rsidRPr="00EA74E0">
        <w:rPr>
          <w:rFonts w:ascii="Calibri" w:cs="Calibri"/>
        </w:rPr>
        <w:t>10.</w:t>
      </w:r>
      <w:r w:rsidRPr="00EA74E0">
        <w:rPr>
          <w:rFonts w:ascii="Calibri" w:cs="Calibri"/>
        </w:rPr>
        <w:tab/>
        <w:t xml:space="preserve">Dubail, J. </w:t>
      </w:r>
      <w:r w:rsidRPr="00EA74E0">
        <w:rPr>
          <w:rFonts w:ascii="Calibri" w:cs="Calibri"/>
          <w:i/>
          <w:iCs/>
        </w:rPr>
        <w:t>et al.</w:t>
      </w:r>
      <w:r w:rsidRPr="00EA74E0">
        <w:rPr>
          <w:rFonts w:ascii="Calibri" w:cs="Calibri"/>
        </w:rPr>
        <w:t xml:space="preserve"> SLC10A7 mutations cause a skeletal dysplasia with amelogenesis imperfecta mediated by GAG biosynthesis defects. </w:t>
      </w:r>
      <w:r w:rsidRPr="00EA74E0">
        <w:rPr>
          <w:rFonts w:ascii="Calibri" w:cs="Calibri"/>
          <w:i/>
          <w:iCs/>
        </w:rPr>
        <w:t>Nat. Commun.</w:t>
      </w:r>
      <w:r w:rsidRPr="00EA74E0">
        <w:rPr>
          <w:rFonts w:ascii="Calibri" w:cs="Calibri"/>
        </w:rPr>
        <w:t xml:space="preserve"> </w:t>
      </w:r>
      <w:r w:rsidRPr="00EA74E0">
        <w:rPr>
          <w:rFonts w:ascii="Calibri" w:cs="Calibri"/>
          <w:b/>
          <w:bCs/>
        </w:rPr>
        <w:t>9</w:t>
      </w:r>
      <w:r w:rsidRPr="00EA74E0">
        <w:rPr>
          <w:rFonts w:ascii="Calibri" w:cs="Calibri"/>
        </w:rPr>
        <w:t>, 3087 (2018).</w:t>
      </w:r>
    </w:p>
    <w:p w14:paraId="3D2DE698" w14:textId="77777777" w:rsidR="008E66DB" w:rsidRPr="00EA74E0" w:rsidRDefault="008E66DB" w:rsidP="008E66DB">
      <w:pPr>
        <w:pStyle w:val="Bibliography"/>
        <w:rPr>
          <w:rFonts w:ascii="Calibri" w:cs="Calibri"/>
        </w:rPr>
      </w:pPr>
      <w:r w:rsidRPr="00EA74E0">
        <w:rPr>
          <w:rFonts w:ascii="Calibri" w:cs="Calibri"/>
        </w:rPr>
        <w:lastRenderedPageBreak/>
        <w:t>11.</w:t>
      </w:r>
      <w:r w:rsidRPr="00EA74E0">
        <w:rPr>
          <w:rFonts w:ascii="Calibri" w:cs="Calibri"/>
        </w:rPr>
        <w:tab/>
        <w:t xml:space="preserve">Caulfield, M. </w:t>
      </w:r>
      <w:r w:rsidRPr="00EA74E0">
        <w:rPr>
          <w:rFonts w:ascii="Calibri" w:cs="Calibri"/>
          <w:i/>
          <w:iCs/>
        </w:rPr>
        <w:t>et al.</w:t>
      </w:r>
      <w:r w:rsidRPr="00EA74E0">
        <w:rPr>
          <w:rFonts w:ascii="Calibri" w:cs="Calibri"/>
        </w:rPr>
        <w:t xml:space="preserve"> The National Genomics Research and Healthcare Knowledgebase. 4421856 Bytes (2019) doi:10.6084/M9.FIGSHARE.4530893.V5.</w:t>
      </w:r>
    </w:p>
    <w:p w14:paraId="24F42F6F" w14:textId="77777777" w:rsidR="008E66DB" w:rsidRPr="00EA74E0" w:rsidRDefault="008E66DB" w:rsidP="008E66DB">
      <w:pPr>
        <w:pStyle w:val="Bibliography"/>
        <w:rPr>
          <w:rFonts w:ascii="Calibri" w:cs="Calibri"/>
        </w:rPr>
      </w:pPr>
      <w:r w:rsidRPr="00EA74E0">
        <w:rPr>
          <w:rFonts w:ascii="Calibri" w:cs="Calibri"/>
        </w:rPr>
        <w:t>12.</w:t>
      </w:r>
      <w:r w:rsidRPr="00EA74E0">
        <w:rPr>
          <w:rFonts w:ascii="Calibri" w:cs="Calibri"/>
        </w:rPr>
        <w:tab/>
        <w:t xml:space="preserve">Sobreira, N., Schiettecatte, F., Valle, D. &amp; Hamosh, A. GeneMatcher: A Matching Tool for Connecting Investigators with an Interest in the Same Gene. </w:t>
      </w:r>
      <w:r w:rsidRPr="00EA74E0">
        <w:rPr>
          <w:rFonts w:ascii="Calibri" w:cs="Calibri"/>
          <w:i/>
          <w:iCs/>
        </w:rPr>
        <w:t>Hum. Mutat.</w:t>
      </w:r>
      <w:r w:rsidRPr="00EA74E0">
        <w:rPr>
          <w:rFonts w:ascii="Calibri" w:cs="Calibri"/>
        </w:rPr>
        <w:t xml:space="preserve"> </w:t>
      </w:r>
      <w:r w:rsidRPr="00EA74E0">
        <w:rPr>
          <w:rFonts w:ascii="Calibri" w:cs="Calibri"/>
          <w:b/>
          <w:bCs/>
        </w:rPr>
        <w:t>36</w:t>
      </w:r>
      <w:r w:rsidRPr="00EA74E0">
        <w:rPr>
          <w:rFonts w:ascii="Calibri" w:cs="Calibri"/>
        </w:rPr>
        <w:t>, 928–930 (2015).</w:t>
      </w:r>
    </w:p>
    <w:p w14:paraId="46CC8379" w14:textId="77777777" w:rsidR="008E66DB" w:rsidRPr="00EA74E0" w:rsidRDefault="008E66DB" w:rsidP="008E66DB">
      <w:pPr>
        <w:pStyle w:val="Bibliography"/>
        <w:rPr>
          <w:rFonts w:ascii="Calibri" w:cs="Calibri"/>
        </w:rPr>
      </w:pPr>
      <w:r w:rsidRPr="00EA74E0">
        <w:rPr>
          <w:rFonts w:ascii="Calibri" w:cs="Calibri"/>
        </w:rPr>
        <w:t>13.</w:t>
      </w:r>
      <w:r w:rsidRPr="00EA74E0">
        <w:rPr>
          <w:rFonts w:ascii="Calibri" w:cs="Calibri"/>
        </w:rPr>
        <w:tab/>
        <w:t xml:space="preserve">Besse, W. </w:t>
      </w:r>
      <w:r w:rsidRPr="00EA74E0">
        <w:rPr>
          <w:rFonts w:ascii="Calibri" w:cs="Calibri"/>
          <w:i/>
          <w:iCs/>
        </w:rPr>
        <w:t>et al.</w:t>
      </w:r>
      <w:r w:rsidRPr="00EA74E0">
        <w:rPr>
          <w:rFonts w:ascii="Calibri" w:cs="Calibri"/>
        </w:rPr>
        <w:t xml:space="preserve"> ALG9 Mutation Carriers Develop Kidney and Liver Cysts. </w:t>
      </w:r>
      <w:r w:rsidRPr="00EA74E0">
        <w:rPr>
          <w:rFonts w:ascii="Calibri" w:cs="Calibri"/>
          <w:i/>
          <w:iCs/>
        </w:rPr>
        <w:t>J. Am. Soc. Nephrol. JASN</w:t>
      </w:r>
      <w:r w:rsidRPr="00EA74E0">
        <w:rPr>
          <w:rFonts w:ascii="Calibri" w:cs="Calibri"/>
        </w:rPr>
        <w:t xml:space="preserve"> </w:t>
      </w:r>
      <w:r w:rsidRPr="00EA74E0">
        <w:rPr>
          <w:rFonts w:ascii="Calibri" w:cs="Calibri"/>
          <w:b/>
          <w:bCs/>
        </w:rPr>
        <w:t>30</w:t>
      </w:r>
      <w:r w:rsidRPr="00EA74E0">
        <w:rPr>
          <w:rFonts w:ascii="Calibri" w:cs="Calibri"/>
        </w:rPr>
        <w:t>, 2091–2102 (2019).</w:t>
      </w:r>
    </w:p>
    <w:p w14:paraId="2EDCA41B" w14:textId="77777777" w:rsidR="008E66DB" w:rsidRPr="00EA74E0" w:rsidRDefault="008E66DB" w:rsidP="008E66DB">
      <w:pPr>
        <w:pStyle w:val="Bibliography"/>
        <w:rPr>
          <w:rFonts w:ascii="Calibri" w:cs="Calibri"/>
        </w:rPr>
      </w:pPr>
      <w:r w:rsidRPr="00EA74E0">
        <w:rPr>
          <w:rFonts w:ascii="Calibri" w:cs="Calibri"/>
        </w:rPr>
        <w:t>14.</w:t>
      </w:r>
      <w:r w:rsidRPr="00EA74E0">
        <w:rPr>
          <w:rFonts w:ascii="Calibri" w:cs="Calibri"/>
        </w:rPr>
        <w:tab/>
        <w:t xml:space="preserve">Danecek, P. </w:t>
      </w:r>
      <w:r w:rsidRPr="00EA74E0">
        <w:rPr>
          <w:rFonts w:ascii="Calibri" w:cs="Calibri"/>
          <w:i/>
          <w:iCs/>
        </w:rPr>
        <w:t>et al.</w:t>
      </w:r>
      <w:r w:rsidRPr="00EA74E0">
        <w:rPr>
          <w:rFonts w:ascii="Calibri" w:cs="Calibri"/>
        </w:rPr>
        <w:t xml:space="preserve"> The variant call format and VCFtools. </w:t>
      </w:r>
      <w:r w:rsidRPr="00EA74E0">
        <w:rPr>
          <w:rFonts w:ascii="Calibri" w:cs="Calibri"/>
          <w:i/>
          <w:iCs/>
        </w:rPr>
        <w:t>Bioinformatics</w:t>
      </w:r>
      <w:r w:rsidRPr="00EA74E0">
        <w:rPr>
          <w:rFonts w:ascii="Calibri" w:cs="Calibri"/>
        </w:rPr>
        <w:t xml:space="preserve"> </w:t>
      </w:r>
      <w:r w:rsidRPr="00EA74E0">
        <w:rPr>
          <w:rFonts w:ascii="Calibri" w:cs="Calibri"/>
          <w:b/>
          <w:bCs/>
        </w:rPr>
        <w:t>27</w:t>
      </w:r>
      <w:r w:rsidRPr="00EA74E0">
        <w:rPr>
          <w:rFonts w:ascii="Calibri" w:cs="Calibri"/>
        </w:rPr>
        <w:t>, 2156–2158 (2011).</w:t>
      </w:r>
    </w:p>
    <w:p w14:paraId="61906FE8" w14:textId="77777777" w:rsidR="008E66DB" w:rsidRPr="00EA74E0" w:rsidRDefault="008E66DB" w:rsidP="008E66DB">
      <w:pPr>
        <w:pStyle w:val="Bibliography"/>
        <w:rPr>
          <w:rFonts w:ascii="Calibri" w:cs="Calibri"/>
        </w:rPr>
      </w:pPr>
      <w:r w:rsidRPr="00EA74E0">
        <w:rPr>
          <w:rFonts w:ascii="Calibri" w:cs="Calibri"/>
        </w:rPr>
        <w:t>15.</w:t>
      </w:r>
      <w:r w:rsidRPr="00EA74E0">
        <w:rPr>
          <w:rFonts w:ascii="Calibri" w:cs="Calibri"/>
        </w:rPr>
        <w:tab/>
        <w:t xml:space="preserve">Besse, W. </w:t>
      </w:r>
      <w:r w:rsidRPr="00EA74E0">
        <w:rPr>
          <w:rFonts w:ascii="Calibri" w:cs="Calibri"/>
          <w:i/>
          <w:iCs/>
        </w:rPr>
        <w:t>et al.</w:t>
      </w:r>
      <w:r w:rsidRPr="00EA74E0">
        <w:rPr>
          <w:rFonts w:ascii="Calibri" w:cs="Calibri"/>
        </w:rPr>
        <w:t xml:space="preserve"> Isolated polycystic liver disease genes define effectors of polycystin-1 function. </w:t>
      </w:r>
      <w:r w:rsidRPr="00EA74E0">
        <w:rPr>
          <w:rFonts w:ascii="Calibri" w:cs="Calibri"/>
          <w:i/>
          <w:iCs/>
        </w:rPr>
        <w:t>J. Clin. Invest.</w:t>
      </w:r>
      <w:r w:rsidRPr="00EA74E0">
        <w:rPr>
          <w:rFonts w:ascii="Calibri" w:cs="Calibri"/>
        </w:rPr>
        <w:t xml:space="preserve"> </w:t>
      </w:r>
      <w:r w:rsidRPr="00EA74E0">
        <w:rPr>
          <w:rFonts w:ascii="Calibri" w:cs="Calibri"/>
          <w:b/>
          <w:bCs/>
        </w:rPr>
        <w:t>127</w:t>
      </w:r>
      <w:r w:rsidRPr="00EA74E0">
        <w:rPr>
          <w:rFonts w:ascii="Calibri" w:cs="Calibri"/>
        </w:rPr>
        <w:t>, 1772–1785 (2017).</w:t>
      </w:r>
    </w:p>
    <w:p w14:paraId="7D21F7C9" w14:textId="77777777" w:rsidR="008E66DB" w:rsidRPr="00EA74E0" w:rsidRDefault="008E66DB" w:rsidP="008E66DB">
      <w:pPr>
        <w:pStyle w:val="Bibliography"/>
        <w:rPr>
          <w:rFonts w:ascii="Calibri" w:cs="Calibri"/>
        </w:rPr>
      </w:pPr>
      <w:r w:rsidRPr="00EA74E0">
        <w:rPr>
          <w:rFonts w:ascii="Calibri" w:cs="Calibri"/>
        </w:rPr>
        <w:t>16.</w:t>
      </w:r>
      <w:r w:rsidRPr="00EA74E0">
        <w:rPr>
          <w:rFonts w:ascii="Calibri" w:cs="Calibri"/>
        </w:rPr>
        <w:tab/>
        <w:t xml:space="preserve">Fehrmann, R. S. N. </w:t>
      </w:r>
      <w:r w:rsidRPr="00EA74E0">
        <w:rPr>
          <w:rFonts w:ascii="Calibri" w:cs="Calibri"/>
          <w:i/>
          <w:iCs/>
        </w:rPr>
        <w:t>et al.</w:t>
      </w:r>
      <w:r w:rsidRPr="00EA74E0">
        <w:rPr>
          <w:rFonts w:ascii="Calibri" w:cs="Calibri"/>
        </w:rPr>
        <w:t xml:space="preserve"> Gene expression analysis identifies global gene dosage sensitivity in cancer. </w:t>
      </w:r>
      <w:r w:rsidRPr="00EA74E0">
        <w:rPr>
          <w:rFonts w:ascii="Calibri" w:cs="Calibri"/>
          <w:i/>
          <w:iCs/>
        </w:rPr>
        <w:t>Nat. Genet.</w:t>
      </w:r>
      <w:r w:rsidRPr="00EA74E0">
        <w:rPr>
          <w:rFonts w:ascii="Calibri" w:cs="Calibri"/>
        </w:rPr>
        <w:t xml:space="preserve"> </w:t>
      </w:r>
      <w:r w:rsidRPr="00EA74E0">
        <w:rPr>
          <w:rFonts w:ascii="Calibri" w:cs="Calibri"/>
          <w:b/>
          <w:bCs/>
        </w:rPr>
        <w:t>47</w:t>
      </w:r>
      <w:r w:rsidRPr="00EA74E0">
        <w:rPr>
          <w:rFonts w:ascii="Calibri" w:cs="Calibri"/>
        </w:rPr>
        <w:t>, 115–125 (2015).</w:t>
      </w:r>
    </w:p>
    <w:p w14:paraId="5F2C4498" w14:textId="1B2BD86D" w:rsidR="002E22AA" w:rsidRPr="002E22AA" w:rsidRDefault="008E66DB" w:rsidP="008E66DB">
      <w:pPr>
        <w:rPr>
          <w:lang w:eastAsia="nl-NL"/>
        </w:rPr>
      </w:pPr>
      <w:r>
        <w:fldChar w:fldCharType="end"/>
      </w:r>
    </w:p>
    <w:sectPr w:rsidR="002E22AA" w:rsidRPr="002E22AA" w:rsidSect="00D34832">
      <w:footerReference w:type="default" r:id="rId2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03FDF" w14:textId="77777777" w:rsidR="00475A03" w:rsidRDefault="00475A03" w:rsidP="00C70784">
      <w:pPr>
        <w:spacing w:after="0" w:line="240" w:lineRule="auto"/>
      </w:pPr>
      <w:r>
        <w:separator/>
      </w:r>
    </w:p>
  </w:endnote>
  <w:endnote w:type="continuationSeparator" w:id="0">
    <w:p w14:paraId="35EA4CC4" w14:textId="77777777" w:rsidR="00475A03" w:rsidRDefault="00475A03" w:rsidP="00C7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808273"/>
      <w:docPartObj>
        <w:docPartGallery w:val="Page Numbers (Bottom of Page)"/>
        <w:docPartUnique/>
      </w:docPartObj>
    </w:sdtPr>
    <w:sdtEndPr/>
    <w:sdtContent>
      <w:p w14:paraId="4A7C3C46" w14:textId="77777777" w:rsidR="006B7E4C" w:rsidRDefault="006B7E4C">
        <w:pPr>
          <w:pStyle w:val="Footer"/>
          <w:jc w:val="right"/>
        </w:pPr>
        <w:r>
          <w:fldChar w:fldCharType="begin"/>
        </w:r>
        <w:r>
          <w:instrText>PAGE   \* MERGEFORMAT</w:instrText>
        </w:r>
        <w:r>
          <w:fldChar w:fldCharType="separate"/>
        </w:r>
        <w:r w:rsidR="007C6568" w:rsidRPr="007C6568">
          <w:rPr>
            <w:noProof/>
            <w:lang w:val="nl-NL"/>
          </w:rPr>
          <w:t>14</w:t>
        </w:r>
        <w:r>
          <w:fldChar w:fldCharType="end"/>
        </w:r>
      </w:p>
    </w:sdtContent>
  </w:sdt>
  <w:p w14:paraId="6D98A12B" w14:textId="77777777" w:rsidR="006B7E4C" w:rsidRDefault="006B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3C077" w14:textId="77777777" w:rsidR="00475A03" w:rsidRDefault="00475A03" w:rsidP="00C70784">
      <w:pPr>
        <w:spacing w:after="0" w:line="240" w:lineRule="auto"/>
      </w:pPr>
      <w:r>
        <w:separator/>
      </w:r>
    </w:p>
  </w:footnote>
  <w:footnote w:type="continuationSeparator" w:id="0">
    <w:p w14:paraId="010F5186" w14:textId="77777777" w:rsidR="00475A03" w:rsidRDefault="00475A03" w:rsidP="00C707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000"/>
    <w:rsid w:val="00006FAA"/>
    <w:rsid w:val="000D631B"/>
    <w:rsid w:val="000E7F5E"/>
    <w:rsid w:val="00134F4E"/>
    <w:rsid w:val="0026542F"/>
    <w:rsid w:val="002B55C1"/>
    <w:rsid w:val="002C026F"/>
    <w:rsid w:val="002C5DB9"/>
    <w:rsid w:val="002D3651"/>
    <w:rsid w:val="002E22AA"/>
    <w:rsid w:val="003437D2"/>
    <w:rsid w:val="00356058"/>
    <w:rsid w:val="00371EF3"/>
    <w:rsid w:val="0037329F"/>
    <w:rsid w:val="00376972"/>
    <w:rsid w:val="00475A03"/>
    <w:rsid w:val="00475ECB"/>
    <w:rsid w:val="00487EED"/>
    <w:rsid w:val="004976BA"/>
    <w:rsid w:val="004D3C74"/>
    <w:rsid w:val="00503DE5"/>
    <w:rsid w:val="00541B9C"/>
    <w:rsid w:val="005770B2"/>
    <w:rsid w:val="005821A8"/>
    <w:rsid w:val="00591C50"/>
    <w:rsid w:val="00624A12"/>
    <w:rsid w:val="0069051B"/>
    <w:rsid w:val="006A6712"/>
    <w:rsid w:val="006B7E4C"/>
    <w:rsid w:val="00752354"/>
    <w:rsid w:val="00767EFB"/>
    <w:rsid w:val="007874D2"/>
    <w:rsid w:val="007C6568"/>
    <w:rsid w:val="00820EDC"/>
    <w:rsid w:val="00867B61"/>
    <w:rsid w:val="008D1671"/>
    <w:rsid w:val="008E66DB"/>
    <w:rsid w:val="00913849"/>
    <w:rsid w:val="00960590"/>
    <w:rsid w:val="0099496A"/>
    <w:rsid w:val="009C361E"/>
    <w:rsid w:val="009C7690"/>
    <w:rsid w:val="009E227B"/>
    <w:rsid w:val="00A5546D"/>
    <w:rsid w:val="00A72066"/>
    <w:rsid w:val="00A9284A"/>
    <w:rsid w:val="00AA7234"/>
    <w:rsid w:val="00AC5C4F"/>
    <w:rsid w:val="00AF0F39"/>
    <w:rsid w:val="00AF19E4"/>
    <w:rsid w:val="00B370A8"/>
    <w:rsid w:val="00B51280"/>
    <w:rsid w:val="00B632C9"/>
    <w:rsid w:val="00B8555E"/>
    <w:rsid w:val="00B94206"/>
    <w:rsid w:val="00C3657C"/>
    <w:rsid w:val="00C70784"/>
    <w:rsid w:val="00CA158A"/>
    <w:rsid w:val="00CB6C39"/>
    <w:rsid w:val="00D22C9A"/>
    <w:rsid w:val="00D34832"/>
    <w:rsid w:val="00DA2321"/>
    <w:rsid w:val="00DD4000"/>
    <w:rsid w:val="00E274EB"/>
    <w:rsid w:val="00E840FA"/>
    <w:rsid w:val="00EA46E8"/>
    <w:rsid w:val="00EE4DDD"/>
    <w:rsid w:val="00EE7B27"/>
    <w:rsid w:val="00EF7015"/>
    <w:rsid w:val="00FC1631"/>
    <w:rsid w:val="0FAD9F68"/>
    <w:rsid w:val="24D8DA07"/>
    <w:rsid w:val="33C90386"/>
    <w:rsid w:val="3E2BC85F"/>
    <w:rsid w:val="4A6EAADB"/>
    <w:rsid w:val="680BD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D484"/>
  <w15:chartTrackingRefBased/>
  <w15:docId w15:val="{8B672E2B-C3EC-48FE-852F-9DBFC45D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000"/>
    <w:pPr>
      <w:spacing w:after="200" w:line="480" w:lineRule="auto"/>
    </w:pPr>
    <w:rPr>
      <w:lang w:val="en-GB"/>
    </w:rPr>
  </w:style>
  <w:style w:type="paragraph" w:styleId="Heading1">
    <w:name w:val="heading 1"/>
    <w:basedOn w:val="Normal"/>
    <w:next w:val="Normal"/>
    <w:link w:val="Heading1Char"/>
    <w:uiPriority w:val="9"/>
    <w:qFormat/>
    <w:rsid w:val="00DD40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2354"/>
    <w:pPr>
      <w:outlineLvl w:val="1"/>
    </w:pPr>
    <w:rPr>
      <w:b/>
      <w:bCs/>
    </w:rPr>
  </w:style>
  <w:style w:type="paragraph" w:styleId="Heading3">
    <w:name w:val="heading 3"/>
    <w:basedOn w:val="Normal"/>
    <w:next w:val="Normal"/>
    <w:link w:val="Heading3Char"/>
    <w:uiPriority w:val="9"/>
    <w:unhideWhenUsed/>
    <w:qFormat/>
    <w:rsid w:val="00C3657C"/>
    <w:pPr>
      <w:outlineLvl w:val="2"/>
    </w:pPr>
    <w:rPr>
      <w:b/>
      <w:bCs/>
    </w:rPr>
  </w:style>
  <w:style w:type="paragraph" w:styleId="Heading4">
    <w:name w:val="heading 4"/>
    <w:basedOn w:val="Normal"/>
    <w:next w:val="Normal"/>
    <w:link w:val="Heading4Char"/>
    <w:uiPriority w:val="9"/>
    <w:semiHidden/>
    <w:unhideWhenUsed/>
    <w:qFormat/>
    <w:rsid w:val="00134F4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000"/>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752354"/>
    <w:rPr>
      <w:b/>
      <w:bCs/>
      <w:lang w:val="en-GB"/>
    </w:rPr>
  </w:style>
  <w:style w:type="table" w:styleId="TableGrid">
    <w:name w:val="Table Grid"/>
    <w:basedOn w:val="TableNormal"/>
    <w:uiPriority w:val="59"/>
    <w:rsid w:val="00DD4000"/>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DD4000"/>
  </w:style>
  <w:style w:type="paragraph" w:styleId="Header">
    <w:name w:val="header"/>
    <w:basedOn w:val="Normal"/>
    <w:link w:val="HeaderChar"/>
    <w:uiPriority w:val="99"/>
    <w:unhideWhenUsed/>
    <w:rsid w:val="00C707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0784"/>
    <w:rPr>
      <w:lang w:val="en-GB"/>
    </w:rPr>
  </w:style>
  <w:style w:type="paragraph" w:styleId="Footer">
    <w:name w:val="footer"/>
    <w:basedOn w:val="Normal"/>
    <w:link w:val="FooterChar"/>
    <w:uiPriority w:val="99"/>
    <w:unhideWhenUsed/>
    <w:rsid w:val="00C707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0784"/>
    <w:rPr>
      <w:lang w:val="en-GB"/>
    </w:rPr>
  </w:style>
  <w:style w:type="paragraph" w:styleId="BalloonText">
    <w:name w:val="Balloon Text"/>
    <w:basedOn w:val="Normal"/>
    <w:link w:val="BalloonTextChar"/>
    <w:uiPriority w:val="99"/>
    <w:semiHidden/>
    <w:unhideWhenUsed/>
    <w:rsid w:val="009949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96A"/>
    <w:rPr>
      <w:rFonts w:ascii="Segoe UI" w:hAnsi="Segoe UI" w:cs="Segoe UI"/>
      <w:sz w:val="18"/>
      <w:szCs w:val="18"/>
      <w:lang w:val="en-GB"/>
    </w:rPr>
  </w:style>
  <w:style w:type="paragraph" w:styleId="TOCHeading">
    <w:name w:val="TOC Heading"/>
    <w:basedOn w:val="Heading1"/>
    <w:next w:val="Normal"/>
    <w:uiPriority w:val="39"/>
    <w:unhideWhenUsed/>
    <w:qFormat/>
    <w:rsid w:val="00AF19E4"/>
    <w:pPr>
      <w:spacing w:line="259" w:lineRule="auto"/>
      <w:outlineLvl w:val="9"/>
    </w:pPr>
    <w:rPr>
      <w:lang w:val="nl-NL" w:eastAsia="nl-NL"/>
    </w:rPr>
  </w:style>
  <w:style w:type="paragraph" w:styleId="TOC1">
    <w:name w:val="toc 1"/>
    <w:basedOn w:val="Normal"/>
    <w:next w:val="Normal"/>
    <w:autoRedefine/>
    <w:uiPriority w:val="39"/>
    <w:unhideWhenUsed/>
    <w:rsid w:val="009E227B"/>
    <w:pPr>
      <w:spacing w:before="240" w:after="120"/>
    </w:pPr>
    <w:rPr>
      <w:rFonts w:cstheme="minorHAnsi"/>
      <w:b/>
      <w:bCs/>
      <w:sz w:val="20"/>
      <w:szCs w:val="20"/>
    </w:rPr>
  </w:style>
  <w:style w:type="character" w:styleId="Hyperlink">
    <w:name w:val="Hyperlink"/>
    <w:basedOn w:val="DefaultParagraphFont"/>
    <w:uiPriority w:val="99"/>
    <w:unhideWhenUsed/>
    <w:rsid w:val="00AF19E4"/>
    <w:rPr>
      <w:color w:val="0563C1" w:themeColor="hyperlink"/>
      <w:u w:val="single"/>
    </w:rPr>
  </w:style>
  <w:style w:type="paragraph" w:styleId="TOC2">
    <w:name w:val="toc 2"/>
    <w:basedOn w:val="Normal"/>
    <w:next w:val="Normal"/>
    <w:autoRedefine/>
    <w:uiPriority w:val="39"/>
    <w:unhideWhenUsed/>
    <w:rsid w:val="00AA7234"/>
    <w:pPr>
      <w:spacing w:before="120" w:after="0"/>
      <w:ind w:left="220"/>
    </w:pPr>
    <w:rPr>
      <w:rFonts w:cstheme="minorHAnsi"/>
      <w:i/>
      <w:iCs/>
      <w:sz w:val="20"/>
      <w:szCs w:val="20"/>
    </w:rPr>
  </w:style>
  <w:style w:type="paragraph" w:styleId="TOC3">
    <w:name w:val="toc 3"/>
    <w:basedOn w:val="Normal"/>
    <w:next w:val="Normal"/>
    <w:autoRedefine/>
    <w:uiPriority w:val="39"/>
    <w:unhideWhenUsed/>
    <w:rsid w:val="00AF19E4"/>
    <w:pPr>
      <w:spacing w:after="0"/>
      <w:ind w:left="440"/>
    </w:pPr>
    <w:rPr>
      <w:rFonts w:cstheme="minorHAnsi"/>
      <w:sz w:val="20"/>
      <w:szCs w:val="20"/>
    </w:rPr>
  </w:style>
  <w:style w:type="paragraph" w:customStyle="1" w:styleId="Stijl1">
    <w:name w:val="Stijl1"/>
    <w:basedOn w:val="Normal"/>
    <w:link w:val="Stijl1Char"/>
    <w:qFormat/>
    <w:rsid w:val="00006FAA"/>
    <w:rPr>
      <w:b/>
      <w:bCs/>
      <w:lang w:val="en-US"/>
    </w:rPr>
  </w:style>
  <w:style w:type="paragraph" w:styleId="NoSpacing">
    <w:name w:val="No Spacing"/>
    <w:uiPriority w:val="1"/>
    <w:qFormat/>
    <w:rsid w:val="00503DE5"/>
    <w:pPr>
      <w:spacing w:after="0" w:line="240" w:lineRule="auto"/>
    </w:pPr>
    <w:rPr>
      <w:rFonts w:eastAsia="Times New Roman" w:cs="Times New Roman"/>
      <w:lang w:val="en-GB"/>
    </w:rPr>
  </w:style>
  <w:style w:type="character" w:customStyle="1" w:styleId="Stijl1Char">
    <w:name w:val="Stijl1 Char"/>
    <w:basedOn w:val="DefaultParagraphFont"/>
    <w:link w:val="Stijl1"/>
    <w:rsid w:val="00006FAA"/>
    <w:rPr>
      <w:b/>
      <w:bCs/>
      <w:lang w:val="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TOC4">
    <w:name w:val="toc 4"/>
    <w:basedOn w:val="Normal"/>
    <w:next w:val="Normal"/>
    <w:autoRedefine/>
    <w:uiPriority w:val="39"/>
    <w:unhideWhenUsed/>
    <w:rsid w:val="00752354"/>
    <w:pPr>
      <w:spacing w:after="0"/>
      <w:ind w:left="660"/>
    </w:pPr>
    <w:rPr>
      <w:rFonts w:cstheme="minorHAnsi"/>
      <w:sz w:val="20"/>
      <w:szCs w:val="20"/>
    </w:rPr>
  </w:style>
  <w:style w:type="paragraph" w:styleId="TOC5">
    <w:name w:val="toc 5"/>
    <w:basedOn w:val="Normal"/>
    <w:next w:val="Normal"/>
    <w:autoRedefine/>
    <w:uiPriority w:val="39"/>
    <w:unhideWhenUsed/>
    <w:rsid w:val="00752354"/>
    <w:pPr>
      <w:spacing w:after="0"/>
      <w:ind w:left="880"/>
    </w:pPr>
    <w:rPr>
      <w:rFonts w:cstheme="minorHAnsi"/>
      <w:sz w:val="20"/>
      <w:szCs w:val="20"/>
    </w:rPr>
  </w:style>
  <w:style w:type="paragraph" w:styleId="TOC6">
    <w:name w:val="toc 6"/>
    <w:basedOn w:val="Normal"/>
    <w:next w:val="Normal"/>
    <w:autoRedefine/>
    <w:uiPriority w:val="39"/>
    <w:unhideWhenUsed/>
    <w:rsid w:val="00752354"/>
    <w:pPr>
      <w:spacing w:after="0"/>
      <w:ind w:left="1100"/>
    </w:pPr>
    <w:rPr>
      <w:rFonts w:cstheme="minorHAnsi"/>
      <w:sz w:val="20"/>
      <w:szCs w:val="20"/>
    </w:rPr>
  </w:style>
  <w:style w:type="paragraph" w:styleId="TOC7">
    <w:name w:val="toc 7"/>
    <w:basedOn w:val="Normal"/>
    <w:next w:val="Normal"/>
    <w:autoRedefine/>
    <w:uiPriority w:val="39"/>
    <w:unhideWhenUsed/>
    <w:rsid w:val="00752354"/>
    <w:pPr>
      <w:spacing w:after="0"/>
      <w:ind w:left="1320"/>
    </w:pPr>
    <w:rPr>
      <w:rFonts w:cstheme="minorHAnsi"/>
      <w:sz w:val="20"/>
      <w:szCs w:val="20"/>
    </w:rPr>
  </w:style>
  <w:style w:type="paragraph" w:styleId="TOC8">
    <w:name w:val="toc 8"/>
    <w:basedOn w:val="Normal"/>
    <w:next w:val="Normal"/>
    <w:autoRedefine/>
    <w:uiPriority w:val="39"/>
    <w:unhideWhenUsed/>
    <w:rsid w:val="00752354"/>
    <w:pPr>
      <w:spacing w:after="0"/>
      <w:ind w:left="1540"/>
    </w:pPr>
    <w:rPr>
      <w:rFonts w:cstheme="minorHAnsi"/>
      <w:sz w:val="20"/>
      <w:szCs w:val="20"/>
    </w:rPr>
  </w:style>
  <w:style w:type="paragraph" w:styleId="TOC9">
    <w:name w:val="toc 9"/>
    <w:basedOn w:val="Normal"/>
    <w:next w:val="Normal"/>
    <w:autoRedefine/>
    <w:uiPriority w:val="39"/>
    <w:unhideWhenUsed/>
    <w:rsid w:val="00752354"/>
    <w:pPr>
      <w:spacing w:after="0"/>
      <w:ind w:left="1760"/>
    </w:pPr>
    <w:rPr>
      <w:rFonts w:cstheme="minorHAnsi"/>
      <w:sz w:val="20"/>
      <w:szCs w:val="20"/>
    </w:rPr>
  </w:style>
  <w:style w:type="character" w:customStyle="1" w:styleId="Heading3Char">
    <w:name w:val="Heading 3 Char"/>
    <w:basedOn w:val="DefaultParagraphFont"/>
    <w:link w:val="Heading3"/>
    <w:uiPriority w:val="9"/>
    <w:rsid w:val="00C3657C"/>
    <w:rPr>
      <w:b/>
      <w:bCs/>
      <w:lang w:val="en-GB"/>
    </w:rPr>
  </w:style>
  <w:style w:type="character" w:customStyle="1" w:styleId="Heading4Char">
    <w:name w:val="Heading 4 Char"/>
    <w:basedOn w:val="DefaultParagraphFont"/>
    <w:link w:val="Heading4"/>
    <w:uiPriority w:val="9"/>
    <w:semiHidden/>
    <w:rsid w:val="00134F4E"/>
    <w:rPr>
      <w:rFonts w:asciiTheme="majorHAnsi" w:eastAsiaTheme="majorEastAsia" w:hAnsiTheme="majorHAnsi" w:cstheme="majorBidi"/>
      <w:i/>
      <w:iCs/>
      <w:color w:val="2E74B5" w:themeColor="accent1" w:themeShade="BF"/>
      <w:lang w:val="en-GB"/>
    </w:rPr>
  </w:style>
  <w:style w:type="paragraph" w:styleId="Bibliography">
    <w:name w:val="Bibliography"/>
    <w:basedOn w:val="Normal"/>
    <w:next w:val="Normal"/>
    <w:uiPriority w:val="37"/>
    <w:semiHidden/>
    <w:unhideWhenUsed/>
    <w:rsid w:val="008E66DB"/>
  </w:style>
  <w:style w:type="paragraph" w:styleId="CommentSubject">
    <w:name w:val="annotation subject"/>
    <w:basedOn w:val="CommentText"/>
    <w:next w:val="CommentText"/>
    <w:link w:val="CommentSubjectChar"/>
    <w:uiPriority w:val="99"/>
    <w:semiHidden/>
    <w:unhideWhenUsed/>
    <w:rsid w:val="00487EED"/>
    <w:rPr>
      <w:b/>
      <w:bCs/>
    </w:rPr>
  </w:style>
  <w:style w:type="character" w:customStyle="1" w:styleId="CommentSubjectChar">
    <w:name w:val="Comment Subject Char"/>
    <w:basedOn w:val="CommentTextChar"/>
    <w:link w:val="CommentSubject"/>
    <w:uiPriority w:val="99"/>
    <w:semiHidden/>
    <w:rsid w:val="00487EE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1CB22E89BA9748AF25A506A48C2127" ma:contentTypeVersion="15" ma:contentTypeDescription="Create a new document." ma:contentTypeScope="" ma:versionID="83ae903aa6e77aeda9d84ea90ff889f1">
  <xsd:schema xmlns:xsd="http://www.w3.org/2001/XMLSchema" xmlns:xs="http://www.w3.org/2001/XMLSchema" xmlns:p="http://schemas.microsoft.com/office/2006/metadata/properties" xmlns:ns2="5f3fcfc6-10a4-4760-b696-e3643d735f9f" xmlns:ns3="ec3b822b-6e61-465c-ba66-bbbbca9adfd3" targetNamespace="http://schemas.microsoft.com/office/2006/metadata/properties" ma:root="true" ma:fieldsID="432dd36434060c40bd0da7a0be1fccc4" ns2:_="" ns3:_="">
    <xsd:import namespace="5f3fcfc6-10a4-4760-b696-e3643d735f9f"/>
    <xsd:import namespace="ec3b822b-6e61-465c-ba66-bbbbca9adf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fcfc6-10a4-4760-b696-e3643d735f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9e4e49-38c2-44f9-9be9-7193a48c1061}" ma:internalName="TaxCatchAll" ma:showField="CatchAllData" ma:web="5f3fcfc6-10a4-4760-b696-e3643d735f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3b822b-6e61-465c-ba66-bbbbca9adf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3b822b-6e61-465c-ba66-bbbbca9adfd3">
      <Terms xmlns="http://schemas.microsoft.com/office/infopath/2007/PartnerControls"/>
    </lcf76f155ced4ddcb4097134ff3c332f>
    <TaxCatchAll xmlns="5f3fcfc6-10a4-4760-b696-e3643d735f9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F219C-A195-4CB6-8C9C-AE2CE0431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fcfc6-10a4-4760-b696-e3643d735f9f"/>
    <ds:schemaRef ds:uri="ec3b822b-6e61-465c-ba66-bbbbca9ad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E1DF0-B7F5-42B9-A734-FE76F87543E9}">
  <ds:schemaRefs>
    <ds:schemaRef ds:uri="http://schemas.microsoft.com/sharepoint/v3/contenttype/forms"/>
  </ds:schemaRefs>
</ds:datastoreItem>
</file>

<file path=customXml/itemProps3.xml><?xml version="1.0" encoding="utf-8"?>
<ds:datastoreItem xmlns:ds="http://schemas.openxmlformats.org/officeDocument/2006/customXml" ds:itemID="{21B22D30-5F4A-48C7-8532-CC0FDF5B1880}">
  <ds:schemaRefs>
    <ds:schemaRef ds:uri="http://schemas.microsoft.com/office/2006/metadata/properties"/>
    <ds:schemaRef ds:uri="http://schemas.microsoft.com/office/infopath/2007/PartnerControls"/>
    <ds:schemaRef ds:uri="ec3b822b-6e61-465c-ba66-bbbbca9adfd3"/>
    <ds:schemaRef ds:uri="5f3fcfc6-10a4-4760-b696-e3643d735f9f"/>
  </ds:schemaRefs>
</ds:datastoreItem>
</file>

<file path=customXml/itemProps4.xml><?xml version="1.0" encoding="utf-8"?>
<ds:datastoreItem xmlns:ds="http://schemas.openxmlformats.org/officeDocument/2006/customXml" ds:itemID="{08D0C2C2-9194-47AB-853E-E91CDED44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23</Pages>
  <Words>7302</Words>
  <Characters>44178</Characters>
  <Application>Microsoft Office Word</Application>
  <DocSecurity>0</DocSecurity>
  <Lines>775</Lines>
  <Paragraphs>257</Paragraphs>
  <ScaleCrop>false</ScaleCrop>
  <Company>UMC Utrecht</Company>
  <LinksUpToDate>false</LinksUpToDate>
  <CharactersWithSpaces>51223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Claus-3, L.R. (Laura)</dc:creator>
  <cp:keywords/>
  <dc:description/>
  <cp:lastModifiedBy>Boulogne, F (medgen)</cp:lastModifiedBy>
  <cp:revision>36</cp:revision>
  <dcterms:created xsi:type="dcterms:W3CDTF">2021-09-28T09:39:00Z</dcterms:created>
  <dcterms:modified xsi:type="dcterms:W3CDTF">2022-08-10T08:13:00Z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0x0101008D1CB22E89BA9748AF25A506A48C2127</vt:lpwstr>
  </property>
  <property fmtid="{D5CDD505-2E9C-101B-9397-08002B2CF9AE}" pid="3" name="MediaServiceImageTags">
    <vt:lpwstr/>
  </property>
</Properties>
</file>