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48DA0" w14:textId="77777777" w:rsidR="00296AEF" w:rsidRPr="000529BF" w:rsidRDefault="00296AEF" w:rsidP="00296AEF">
      <w:pPr>
        <w:spacing w:line="480" w:lineRule="auto"/>
        <w:jc w:val="both"/>
        <w:rPr>
          <w:rFonts w:ascii="Arial" w:eastAsia="Arial" w:hAnsi="Arial" w:cs="Arial"/>
          <w:b/>
        </w:rPr>
      </w:pPr>
      <w:r w:rsidRPr="097FF22F">
        <w:rPr>
          <w:rFonts w:ascii="Arial" w:eastAsia="Arial" w:hAnsi="Arial" w:cs="Arial"/>
          <w:b/>
          <w:bCs/>
        </w:rPr>
        <w:t>SUPPLEMENTARY MATERIAL</w:t>
      </w:r>
    </w:p>
    <w:p w14:paraId="60B9E626" w14:textId="77777777" w:rsidR="00296AEF" w:rsidRDefault="00296AEF" w:rsidP="00296AEF">
      <w:pPr>
        <w:spacing w:line="480" w:lineRule="auto"/>
        <w:jc w:val="both"/>
        <w:rPr>
          <w:rFonts w:ascii="Arial" w:eastAsia="Arial" w:hAnsi="Arial" w:cs="Arial"/>
        </w:rPr>
      </w:pPr>
      <w:r w:rsidRPr="097FF22F">
        <w:rPr>
          <w:rFonts w:ascii="Arial" w:eastAsia="Arial" w:hAnsi="Arial" w:cs="Arial"/>
          <w:b/>
          <w:bCs/>
        </w:rPr>
        <w:t>Figure S1. A)</w:t>
      </w:r>
      <w:r w:rsidRPr="097FF22F">
        <w:rPr>
          <w:rFonts w:ascii="Arial" w:eastAsia="Arial" w:hAnsi="Arial" w:cs="Arial"/>
        </w:rPr>
        <w:t xml:space="preserve"> Principal component analysis (PCA) between deep Lake Baikal metagenomes based on a Bray-Curtis similarity k-</w:t>
      </w:r>
      <w:proofErr w:type="spellStart"/>
      <w:r w:rsidRPr="097FF22F">
        <w:rPr>
          <w:rFonts w:ascii="Arial" w:eastAsia="Arial" w:hAnsi="Arial" w:cs="Arial"/>
        </w:rPr>
        <w:t>mer</w:t>
      </w:r>
      <w:proofErr w:type="spellEnd"/>
      <w:r w:rsidRPr="097FF22F">
        <w:rPr>
          <w:rFonts w:ascii="Arial" w:eastAsia="Arial" w:hAnsi="Arial" w:cs="Arial"/>
        </w:rPr>
        <w:t xml:space="preserve"> profile frequencies of sequencing reads. Red and blue dots represent summer and winter Illumina metagenomes, respectively, while the green dot is the sample retrieved in this study and sequenced </w:t>
      </w:r>
      <w:r>
        <w:rPr>
          <w:rFonts w:ascii="Arial" w:eastAsia="Arial" w:hAnsi="Arial" w:cs="Arial"/>
        </w:rPr>
        <w:t>with</w:t>
      </w:r>
      <w:r w:rsidRPr="097FF22F">
        <w:rPr>
          <w:rFonts w:ascii="Arial" w:eastAsia="Arial" w:hAnsi="Arial" w:cs="Arial"/>
        </w:rPr>
        <w:t xml:space="preserve"> PacBio Sequel II. </w:t>
      </w:r>
      <w:r w:rsidRPr="097FF22F">
        <w:rPr>
          <w:rFonts w:ascii="Arial" w:eastAsia="Arial" w:hAnsi="Arial" w:cs="Arial"/>
          <w:b/>
          <w:bCs/>
        </w:rPr>
        <w:t>B)</w:t>
      </w:r>
      <w:r w:rsidRPr="097FF22F">
        <w:rPr>
          <w:rFonts w:ascii="Arial" w:eastAsia="Arial" w:hAnsi="Arial" w:cs="Arial"/>
        </w:rPr>
        <w:t xml:space="preserve"> Phylum-level composition based on 16S rRNA gene fragments (Illumina and PacBio CCS5 reads) of the different metagenomes. </w:t>
      </w:r>
      <w:r>
        <w:rPr>
          <w:rFonts w:ascii="Arial" w:eastAsia="Arial" w:hAnsi="Arial" w:cs="Arial"/>
        </w:rPr>
        <w:t xml:space="preserve">The single metagenome highlighted in green corresponds to the </w:t>
      </w:r>
      <w:proofErr w:type="spellStart"/>
      <w:r>
        <w:rPr>
          <w:rFonts w:ascii="Arial" w:eastAsia="Arial" w:hAnsi="Arial" w:cs="Arial"/>
        </w:rPr>
        <w:t>Pacbio</w:t>
      </w:r>
      <w:proofErr w:type="spellEnd"/>
      <w:r>
        <w:rPr>
          <w:rFonts w:ascii="Arial" w:eastAsia="Arial" w:hAnsi="Arial" w:cs="Arial"/>
        </w:rPr>
        <w:t xml:space="preserve"> sequencing, whilst the rest of datasets belong to previous Illumina sequencing. </w:t>
      </w:r>
      <w:r w:rsidRPr="097FF22F">
        <w:rPr>
          <w:rFonts w:ascii="Arial" w:eastAsia="Arial" w:hAnsi="Arial" w:cs="Arial"/>
        </w:rPr>
        <w:t xml:space="preserve">The phylum Proteobacteria was divided into its class-level classification. Only those groups with abundance values larger than 1% in any of the metagenomes are shown. </w:t>
      </w:r>
      <w:r w:rsidRPr="097FF22F">
        <w:rPr>
          <w:rFonts w:ascii="Arial" w:eastAsia="Arial" w:hAnsi="Arial" w:cs="Arial"/>
          <w:b/>
          <w:bCs/>
        </w:rPr>
        <w:t xml:space="preserve">C) </w:t>
      </w:r>
      <w:r w:rsidRPr="097FF22F">
        <w:rPr>
          <w:rFonts w:ascii="Arial" w:eastAsia="Arial" w:hAnsi="Arial" w:cs="Arial"/>
        </w:rPr>
        <w:t xml:space="preserve">Classification of the 1600m PacBio CCS5 16S rRNA reads at a higher taxonomic resolution. Only sequences larger than 1,000 nucleotides were considered. Sequences ascribed to the </w:t>
      </w:r>
      <w:proofErr w:type="spellStart"/>
      <w:r w:rsidRPr="097FF22F">
        <w:rPr>
          <w:rFonts w:ascii="Arial" w:eastAsia="Arial" w:hAnsi="Arial" w:cs="Arial"/>
        </w:rPr>
        <w:t>Patescibacteria</w:t>
      </w:r>
      <w:proofErr w:type="spellEnd"/>
      <w:r w:rsidRPr="097FF22F">
        <w:rPr>
          <w:rFonts w:ascii="Arial" w:eastAsia="Arial" w:hAnsi="Arial" w:cs="Arial"/>
        </w:rPr>
        <w:t xml:space="preserve"> phylum are highlighted in green.</w:t>
      </w:r>
    </w:p>
    <w:p w14:paraId="56BF3465" w14:textId="77777777" w:rsidR="00296AEF" w:rsidRDefault="00296AEF" w:rsidP="00296AEF">
      <w:pPr>
        <w:spacing w:line="480" w:lineRule="auto"/>
        <w:jc w:val="both"/>
        <w:rPr>
          <w:rFonts w:ascii="Arial" w:eastAsia="Arial" w:hAnsi="Arial" w:cs="Arial"/>
        </w:rPr>
      </w:pPr>
      <w:r w:rsidRPr="097FF22F">
        <w:rPr>
          <w:rFonts w:ascii="Arial" w:eastAsia="Arial" w:hAnsi="Arial" w:cs="Arial"/>
          <w:b/>
          <w:bCs/>
        </w:rPr>
        <w:t>Figure S2.</w:t>
      </w:r>
      <w:r>
        <w:rPr>
          <w:rFonts w:ascii="Arial" w:eastAsia="Arial" w:hAnsi="Arial" w:cs="Arial"/>
          <w:b/>
          <w:bCs/>
        </w:rPr>
        <w:t xml:space="preserve"> </w:t>
      </w:r>
      <w:r>
        <w:rPr>
          <w:rFonts w:ascii="Arial" w:eastAsia="Arial" w:hAnsi="Arial" w:cs="Arial"/>
        </w:rPr>
        <w:t>Alignment of two LAGs that are complete in a single contig and the respective MAG from the Illumina assembly.</w:t>
      </w:r>
    </w:p>
    <w:p w14:paraId="0049E973" w14:textId="77777777" w:rsidR="00296AEF" w:rsidRDefault="00296AEF" w:rsidP="00296AEF">
      <w:pPr>
        <w:spacing w:line="480" w:lineRule="auto"/>
        <w:jc w:val="both"/>
        <w:rPr>
          <w:rFonts w:ascii="Arial" w:eastAsia="Arial" w:hAnsi="Arial" w:cs="Arial"/>
        </w:rPr>
      </w:pPr>
      <w:r w:rsidRPr="097FF22F">
        <w:rPr>
          <w:rFonts w:ascii="Arial" w:eastAsia="Arial" w:hAnsi="Arial" w:cs="Arial"/>
          <w:b/>
          <w:bCs/>
        </w:rPr>
        <w:t>Figure S3.</w:t>
      </w:r>
      <w:r w:rsidRPr="097FF22F">
        <w:rPr>
          <w:rFonts w:ascii="Arial" w:eastAsia="Arial" w:hAnsi="Arial" w:cs="Arial"/>
        </w:rPr>
        <w:t xml:space="preserve"> </w:t>
      </w:r>
      <w:r w:rsidRPr="00EF38AE">
        <w:rPr>
          <w:rFonts w:ascii="Arial" w:eastAsia="Arial" w:hAnsi="Arial" w:cs="Arial"/>
          <w:b/>
        </w:rPr>
        <w:t>A)</w:t>
      </w:r>
      <w:r>
        <w:rPr>
          <w:rFonts w:ascii="Arial" w:eastAsia="Arial" w:hAnsi="Arial" w:cs="Arial"/>
        </w:rPr>
        <w:t xml:space="preserve"> Average nucleotide identity based on metagenomic reads (</w:t>
      </w:r>
      <w:proofErr w:type="spellStart"/>
      <w:r>
        <w:rPr>
          <w:rFonts w:ascii="Arial" w:eastAsia="Arial" w:hAnsi="Arial" w:cs="Arial"/>
        </w:rPr>
        <w:t>ANIr</w:t>
      </w:r>
      <w:proofErr w:type="spellEnd"/>
      <w:r>
        <w:rPr>
          <w:rFonts w:ascii="Arial" w:eastAsia="Arial" w:hAnsi="Arial" w:cs="Arial"/>
        </w:rPr>
        <w:t xml:space="preserve">) of LAGs and the four </w:t>
      </w:r>
      <w:r w:rsidRPr="009865D0">
        <w:rPr>
          <w:rFonts w:ascii="Arial" w:eastAsia="Arial" w:hAnsi="Arial" w:cs="Arial"/>
          <w:i/>
        </w:rPr>
        <w:t>Ca</w:t>
      </w:r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</w:rPr>
        <w:t>Baikalibacteria</w:t>
      </w:r>
      <w:proofErr w:type="spellEnd"/>
      <w:r>
        <w:rPr>
          <w:rFonts w:ascii="Arial" w:eastAsia="Arial" w:hAnsi="Arial" w:cs="Arial"/>
        </w:rPr>
        <w:t xml:space="preserve"> Bins. </w:t>
      </w:r>
      <w:r w:rsidRPr="00EF38AE">
        <w:rPr>
          <w:rFonts w:ascii="Arial" w:eastAsia="Arial" w:hAnsi="Arial" w:cs="Arial"/>
          <w:b/>
        </w:rPr>
        <w:t>B)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ANIr</w:t>
      </w:r>
      <w:proofErr w:type="spellEnd"/>
      <w:r>
        <w:rPr>
          <w:rFonts w:ascii="Arial" w:eastAsia="Arial" w:hAnsi="Arial" w:cs="Arial"/>
        </w:rPr>
        <w:t xml:space="preserve"> of ten randomly selected sequences of each </w:t>
      </w:r>
      <w:r w:rsidRPr="009865D0">
        <w:rPr>
          <w:rFonts w:ascii="Arial" w:eastAsia="Arial" w:hAnsi="Arial" w:cs="Arial"/>
          <w:i/>
        </w:rPr>
        <w:t>Ca</w:t>
      </w:r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</w:rPr>
        <w:t>Baikalibacteria</w:t>
      </w:r>
      <w:proofErr w:type="spellEnd"/>
      <w:r>
        <w:rPr>
          <w:rFonts w:ascii="Arial" w:eastAsia="Arial" w:hAnsi="Arial" w:cs="Arial"/>
        </w:rPr>
        <w:t xml:space="preserve"> bin. </w:t>
      </w:r>
    </w:p>
    <w:p w14:paraId="2E8DA3B1" w14:textId="77777777" w:rsidR="00296AEF" w:rsidRDefault="00296AEF" w:rsidP="00296AEF">
      <w:pPr>
        <w:spacing w:line="480" w:lineRule="auto"/>
        <w:jc w:val="both"/>
        <w:rPr>
          <w:rFonts w:ascii="Arial" w:eastAsia="Arial" w:hAnsi="Arial" w:cs="Arial"/>
        </w:rPr>
      </w:pPr>
      <w:r w:rsidRPr="097FF22F">
        <w:rPr>
          <w:rFonts w:ascii="Arial" w:eastAsia="Arial" w:hAnsi="Arial" w:cs="Arial"/>
          <w:b/>
          <w:bCs/>
        </w:rPr>
        <w:t>Figure S4.</w:t>
      </w:r>
      <w:r w:rsidRPr="097FF22F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Maximum likelihood phylogenetic tree of the </w:t>
      </w:r>
      <w:r w:rsidRPr="009865D0">
        <w:rPr>
          <w:rFonts w:ascii="Arial" w:eastAsia="Arial" w:hAnsi="Arial" w:cs="Arial"/>
          <w:i/>
        </w:rPr>
        <w:t>Ca</w:t>
      </w:r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</w:rPr>
        <w:t>Baikalibacteria</w:t>
      </w:r>
      <w:proofErr w:type="spellEnd"/>
      <w:r>
        <w:rPr>
          <w:rFonts w:ascii="Arial" w:eastAsia="Arial" w:hAnsi="Arial" w:cs="Arial"/>
        </w:rPr>
        <w:t xml:space="preserve"> 16S rRNA genes. Sequences outside the deep branch coming from Figure 1 were used as outgroup for the tree. The reads from the four read bins are colored in the figure.</w:t>
      </w:r>
    </w:p>
    <w:p w14:paraId="0ACD78A6" w14:textId="77777777" w:rsidR="00296AEF" w:rsidRDefault="00296AEF" w:rsidP="00296AEF">
      <w:pPr>
        <w:spacing w:line="480" w:lineRule="auto"/>
        <w:jc w:val="both"/>
        <w:rPr>
          <w:rFonts w:ascii="Arial" w:eastAsia="Arial" w:hAnsi="Arial" w:cs="Arial"/>
        </w:rPr>
      </w:pPr>
      <w:r w:rsidRPr="097FF22F">
        <w:rPr>
          <w:rFonts w:ascii="Arial" w:eastAsia="Arial" w:hAnsi="Arial" w:cs="Arial"/>
          <w:b/>
          <w:bCs/>
        </w:rPr>
        <w:lastRenderedPageBreak/>
        <w:t>Figure S5.</w:t>
      </w:r>
      <w:r w:rsidRPr="097FF22F">
        <w:rPr>
          <w:rFonts w:ascii="Arial" w:eastAsia="Arial" w:hAnsi="Arial" w:cs="Arial"/>
        </w:rPr>
        <w:t xml:space="preserve"> Diversity of 16S rRNA sequences of </w:t>
      </w:r>
      <w:r w:rsidRPr="009865D0">
        <w:rPr>
          <w:rFonts w:ascii="Arial" w:eastAsia="Arial" w:hAnsi="Arial" w:cs="Arial"/>
          <w:i/>
        </w:rPr>
        <w:t>Ca</w:t>
      </w:r>
      <w:r w:rsidRPr="097FF22F">
        <w:rPr>
          <w:rFonts w:ascii="Arial" w:eastAsia="Arial" w:hAnsi="Arial" w:cs="Arial"/>
        </w:rPr>
        <w:t xml:space="preserve">. </w:t>
      </w:r>
      <w:proofErr w:type="spellStart"/>
      <w:r w:rsidRPr="097FF22F">
        <w:rPr>
          <w:rFonts w:ascii="Arial" w:eastAsia="Arial" w:hAnsi="Arial" w:cs="Arial"/>
        </w:rPr>
        <w:t>Baikalibacteria</w:t>
      </w:r>
      <w:proofErr w:type="spellEnd"/>
      <w:r w:rsidRPr="097FF22F">
        <w:rPr>
          <w:rFonts w:ascii="Arial" w:eastAsia="Arial" w:hAnsi="Arial" w:cs="Arial"/>
        </w:rPr>
        <w:t xml:space="preserve"> bins. On the left, pair-wise identity matrices of 16S rRNA genes. On the right, linear representation of selected CCS5 reads (indicated with a red circle in the left panel) containing a 16S rRNA gene. A pair</w:t>
      </w:r>
      <w:r>
        <w:rPr>
          <w:rFonts w:ascii="Arial" w:eastAsia="Arial" w:hAnsi="Arial" w:cs="Arial"/>
        </w:rPr>
        <w:t>wise</w:t>
      </w:r>
      <w:r w:rsidRPr="097FF22F">
        <w:rPr>
          <w:rFonts w:ascii="Arial" w:eastAsia="Arial" w:hAnsi="Arial" w:cs="Arial"/>
        </w:rPr>
        <w:t xml:space="preserve"> </w:t>
      </w:r>
      <w:proofErr w:type="spellStart"/>
      <w:r w:rsidRPr="097FF22F">
        <w:rPr>
          <w:rFonts w:ascii="Arial" w:eastAsia="Arial" w:hAnsi="Arial" w:cs="Arial"/>
        </w:rPr>
        <w:t>blastp</w:t>
      </w:r>
      <w:proofErr w:type="spellEnd"/>
      <w:r w:rsidRPr="097FF22F">
        <w:rPr>
          <w:rFonts w:ascii="Arial" w:eastAsia="Arial" w:hAnsi="Arial" w:cs="Arial"/>
        </w:rPr>
        <w:t xml:space="preserve"> comparison among reads was performed </w:t>
      </w:r>
      <w:r>
        <w:rPr>
          <w:rFonts w:ascii="Arial" w:eastAsia="Arial" w:hAnsi="Arial" w:cs="Arial"/>
        </w:rPr>
        <w:t>to</w:t>
      </w:r>
      <w:r w:rsidRPr="097FF22F">
        <w:rPr>
          <w:rFonts w:ascii="Arial" w:eastAsia="Arial" w:hAnsi="Arial" w:cs="Arial"/>
        </w:rPr>
        <w:t xml:space="preserve"> detect orthologous genes. </w:t>
      </w:r>
    </w:p>
    <w:p w14:paraId="079A34C7" w14:textId="77777777" w:rsidR="00296AEF" w:rsidRPr="003C39E2" w:rsidRDefault="00296AEF" w:rsidP="00296AEF">
      <w:pPr>
        <w:spacing w:line="480" w:lineRule="auto"/>
        <w:jc w:val="both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/>
          <w:bCs/>
        </w:rPr>
        <w:t xml:space="preserve">Figure S6. </w:t>
      </w:r>
      <w:r>
        <w:rPr>
          <w:rFonts w:ascii="Arial" w:eastAsia="Arial" w:hAnsi="Arial" w:cs="Arial"/>
          <w:bCs/>
        </w:rPr>
        <w:t xml:space="preserve">Metagenomic recruitment of the largest fragment of </w:t>
      </w:r>
      <w:r w:rsidRPr="009865D0">
        <w:rPr>
          <w:rFonts w:ascii="Arial" w:eastAsia="Arial" w:hAnsi="Arial" w:cs="Arial"/>
          <w:bCs/>
          <w:i/>
        </w:rPr>
        <w:t>Ca</w:t>
      </w:r>
      <w:r>
        <w:rPr>
          <w:rFonts w:ascii="Arial" w:eastAsia="Arial" w:hAnsi="Arial" w:cs="Arial"/>
          <w:bCs/>
        </w:rPr>
        <w:t xml:space="preserve">. </w:t>
      </w:r>
      <w:proofErr w:type="spellStart"/>
      <w:r>
        <w:rPr>
          <w:rFonts w:ascii="Arial" w:eastAsia="Arial" w:hAnsi="Arial" w:cs="Arial"/>
          <w:bCs/>
        </w:rPr>
        <w:t>Baikalibacteria</w:t>
      </w:r>
      <w:proofErr w:type="spellEnd"/>
      <w:r>
        <w:rPr>
          <w:rFonts w:ascii="Arial" w:eastAsia="Arial" w:hAnsi="Arial" w:cs="Arial"/>
          <w:bCs/>
        </w:rPr>
        <w:t xml:space="preserve"> RBin09 on Lake Baikal 1600m (upper panel) and Lake Thun 180 m deep (lower panel).</w:t>
      </w:r>
    </w:p>
    <w:p w14:paraId="41E759CF" w14:textId="77777777" w:rsidR="00296AEF" w:rsidRDefault="00296AEF" w:rsidP="00296AEF">
      <w:pPr>
        <w:spacing w:line="480" w:lineRule="auto"/>
        <w:jc w:val="both"/>
        <w:rPr>
          <w:rFonts w:ascii="Arial" w:eastAsia="Arial" w:hAnsi="Arial" w:cs="Arial"/>
        </w:rPr>
      </w:pPr>
      <w:r w:rsidRPr="097FF22F">
        <w:rPr>
          <w:rFonts w:ascii="Arial" w:eastAsia="Arial" w:hAnsi="Arial" w:cs="Arial"/>
          <w:b/>
          <w:bCs/>
        </w:rPr>
        <w:t>Figure S</w:t>
      </w:r>
      <w:r>
        <w:rPr>
          <w:rFonts w:ascii="Arial" w:eastAsia="Arial" w:hAnsi="Arial" w:cs="Arial"/>
          <w:b/>
          <w:bCs/>
        </w:rPr>
        <w:t>7</w:t>
      </w:r>
      <w:r w:rsidRPr="097FF22F">
        <w:rPr>
          <w:rFonts w:ascii="Arial" w:eastAsia="Arial" w:hAnsi="Arial" w:cs="Arial"/>
          <w:b/>
          <w:bCs/>
        </w:rPr>
        <w:t>.</w:t>
      </w:r>
      <w:r w:rsidRPr="097FF22F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Maximum likelihood phylogenetic tree of the phytoene </w:t>
      </w:r>
      <w:proofErr w:type="spellStart"/>
      <w:r>
        <w:rPr>
          <w:rFonts w:ascii="Arial" w:eastAsia="Arial" w:hAnsi="Arial" w:cs="Arial"/>
        </w:rPr>
        <w:t>elongase</w:t>
      </w:r>
      <w:proofErr w:type="spellEnd"/>
      <w:r>
        <w:rPr>
          <w:rFonts w:ascii="Arial" w:eastAsia="Arial" w:hAnsi="Arial" w:cs="Arial"/>
        </w:rPr>
        <w:t xml:space="preserve"> (</w:t>
      </w:r>
      <w:proofErr w:type="spellStart"/>
      <w:r>
        <w:rPr>
          <w:rFonts w:ascii="Arial" w:eastAsia="Arial" w:hAnsi="Arial" w:cs="Arial"/>
        </w:rPr>
        <w:t>LyeJ</w:t>
      </w:r>
      <w:proofErr w:type="spellEnd"/>
      <w:r>
        <w:rPr>
          <w:rFonts w:ascii="Arial" w:eastAsia="Arial" w:hAnsi="Arial" w:cs="Arial"/>
        </w:rPr>
        <w:t xml:space="preserve">) protein. </w:t>
      </w:r>
    </w:p>
    <w:p w14:paraId="636D37C8" w14:textId="77777777" w:rsidR="00296AEF" w:rsidRDefault="00296AEF" w:rsidP="00296AEF"/>
    <w:p w14:paraId="7001EED6" w14:textId="77777777" w:rsidR="00296AEF" w:rsidRPr="007B45D7" w:rsidRDefault="00296AEF" w:rsidP="00296AEF">
      <w:pPr>
        <w:spacing w:line="480" w:lineRule="auto"/>
        <w:jc w:val="both"/>
        <w:rPr>
          <w:rFonts w:ascii="Arial" w:hAnsi="Arial" w:cs="Arial"/>
          <w:b/>
          <w:bCs/>
        </w:rPr>
      </w:pPr>
      <w:r w:rsidRPr="097FF22F">
        <w:rPr>
          <w:rFonts w:ascii="Arial" w:hAnsi="Arial" w:cs="Arial"/>
          <w:b/>
          <w:bCs/>
        </w:rPr>
        <w:t>Table S1.</w:t>
      </w:r>
      <w:r>
        <w:rPr>
          <w:rFonts w:ascii="Arial" w:hAnsi="Arial" w:cs="Arial"/>
          <w:b/>
          <w:bCs/>
        </w:rPr>
        <w:t xml:space="preserve"> </w:t>
      </w:r>
      <w:r w:rsidRPr="006736A3">
        <w:rPr>
          <w:rFonts w:ascii="Arial" w:hAnsi="Arial" w:cs="Arial"/>
          <w:bCs/>
        </w:rPr>
        <w:t>Summary statistics of the</w:t>
      </w:r>
      <w:r>
        <w:rPr>
          <w:rFonts w:ascii="Arial" w:hAnsi="Arial" w:cs="Arial"/>
          <w:bCs/>
        </w:rPr>
        <w:t xml:space="preserve"> Baikal 1600 m</w:t>
      </w:r>
      <w:r w:rsidRPr="006736A3">
        <w:rPr>
          <w:rFonts w:ascii="Arial" w:hAnsi="Arial" w:cs="Arial"/>
          <w:bCs/>
        </w:rPr>
        <w:t xml:space="preserve"> long-read sequencing</w:t>
      </w:r>
      <w:r>
        <w:rPr>
          <w:rFonts w:ascii="Arial" w:hAnsi="Arial" w:cs="Arial"/>
          <w:bCs/>
        </w:rPr>
        <w:t xml:space="preserve"> and metagenomic assembly.</w:t>
      </w:r>
    </w:p>
    <w:p w14:paraId="15347943" w14:textId="77777777" w:rsidR="00296AEF" w:rsidRPr="005F0075" w:rsidRDefault="00296AEF" w:rsidP="00296AEF">
      <w:pPr>
        <w:spacing w:line="480" w:lineRule="auto"/>
        <w:jc w:val="both"/>
        <w:rPr>
          <w:rFonts w:ascii="Arial" w:hAnsi="Arial" w:cs="Arial"/>
          <w:bCs/>
        </w:rPr>
      </w:pPr>
      <w:r w:rsidRPr="097FF22F">
        <w:rPr>
          <w:rFonts w:ascii="Arial" w:hAnsi="Arial" w:cs="Arial"/>
          <w:b/>
          <w:bCs/>
        </w:rPr>
        <w:t>Table S2.</w:t>
      </w:r>
      <w:r>
        <w:rPr>
          <w:rFonts w:ascii="Arial" w:hAnsi="Arial" w:cs="Arial"/>
          <w:b/>
          <w:bCs/>
        </w:rPr>
        <w:t xml:space="preserve"> </w:t>
      </w:r>
      <w:r w:rsidRPr="005F0075">
        <w:rPr>
          <w:rFonts w:ascii="Arial" w:hAnsi="Arial" w:cs="Arial"/>
          <w:bCs/>
        </w:rPr>
        <w:t>Genomic parameters of LAGs recovered in this study.</w:t>
      </w:r>
    </w:p>
    <w:p w14:paraId="191CBA03" w14:textId="77777777" w:rsidR="00296AEF" w:rsidRDefault="00296AEF" w:rsidP="00296AEF">
      <w:pPr>
        <w:spacing w:line="480" w:lineRule="auto"/>
        <w:jc w:val="both"/>
        <w:rPr>
          <w:rFonts w:ascii="Arial" w:hAnsi="Arial" w:cs="Arial"/>
          <w:b/>
          <w:bCs/>
        </w:rPr>
      </w:pPr>
      <w:r w:rsidRPr="097FF22F">
        <w:rPr>
          <w:rFonts w:ascii="Arial" w:hAnsi="Arial" w:cs="Arial"/>
          <w:b/>
          <w:bCs/>
        </w:rPr>
        <w:t>Table S3.</w:t>
      </w:r>
      <w:r>
        <w:rPr>
          <w:rFonts w:ascii="Arial" w:hAnsi="Arial" w:cs="Arial"/>
          <w:b/>
          <w:bCs/>
        </w:rPr>
        <w:t xml:space="preserve"> </w:t>
      </w:r>
      <w:r w:rsidRPr="005F0075">
        <w:rPr>
          <w:rFonts w:ascii="Arial" w:hAnsi="Arial" w:cs="Arial"/>
          <w:bCs/>
        </w:rPr>
        <w:t>Genom</w:t>
      </w:r>
      <w:r>
        <w:rPr>
          <w:rFonts w:ascii="Arial" w:hAnsi="Arial" w:cs="Arial"/>
          <w:bCs/>
        </w:rPr>
        <w:t>ic</w:t>
      </w:r>
      <w:r w:rsidRPr="005F0075">
        <w:rPr>
          <w:rFonts w:ascii="Arial" w:hAnsi="Arial" w:cs="Arial"/>
          <w:bCs/>
        </w:rPr>
        <w:t xml:space="preserve"> parameters of </w:t>
      </w:r>
      <w:r>
        <w:rPr>
          <w:rFonts w:ascii="Arial" w:hAnsi="Arial" w:cs="Arial"/>
          <w:bCs/>
        </w:rPr>
        <w:t>L</w:t>
      </w:r>
      <w:r w:rsidRPr="005F0075">
        <w:rPr>
          <w:rFonts w:ascii="Arial" w:hAnsi="Arial" w:cs="Arial"/>
          <w:bCs/>
        </w:rPr>
        <w:t xml:space="preserve">AGs recovered in this study with ANI &gt; 99.5% to MAGs retrieved from </w:t>
      </w:r>
      <w:r>
        <w:rPr>
          <w:rFonts w:ascii="Arial" w:hAnsi="Arial" w:cs="Arial"/>
          <w:bCs/>
        </w:rPr>
        <w:t>Lake Baikal 1250 and 1350 m deep.</w:t>
      </w:r>
    </w:p>
    <w:p w14:paraId="7E18C12E" w14:textId="77777777" w:rsidR="00296AEF" w:rsidRDefault="00296AEF" w:rsidP="00296AEF">
      <w:pPr>
        <w:spacing w:line="48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Table S4. </w:t>
      </w:r>
      <w:r w:rsidRPr="005F0075">
        <w:rPr>
          <w:rFonts w:ascii="Arial" w:hAnsi="Arial" w:cs="Arial"/>
          <w:bCs/>
        </w:rPr>
        <w:t xml:space="preserve">Genomic parameters of </w:t>
      </w:r>
      <w:r>
        <w:rPr>
          <w:rFonts w:ascii="Arial" w:hAnsi="Arial" w:cs="Arial"/>
          <w:bCs/>
        </w:rPr>
        <w:t xml:space="preserve">the resulting bins from the Baikal 1600 m CCS sequences. The four </w:t>
      </w:r>
      <w:r w:rsidRPr="009865D0">
        <w:rPr>
          <w:rFonts w:ascii="Arial" w:hAnsi="Arial" w:cs="Arial"/>
          <w:bCs/>
          <w:i/>
        </w:rPr>
        <w:t>Ca</w:t>
      </w:r>
      <w:r>
        <w:rPr>
          <w:rFonts w:ascii="Arial" w:hAnsi="Arial" w:cs="Arial"/>
          <w:bCs/>
        </w:rPr>
        <w:t xml:space="preserve">. </w:t>
      </w:r>
      <w:proofErr w:type="spellStart"/>
      <w:r>
        <w:rPr>
          <w:rFonts w:ascii="Arial" w:hAnsi="Arial" w:cs="Arial"/>
          <w:bCs/>
        </w:rPr>
        <w:t>Baikalibacteria</w:t>
      </w:r>
      <w:proofErr w:type="spellEnd"/>
      <w:r>
        <w:rPr>
          <w:rFonts w:ascii="Arial" w:hAnsi="Arial" w:cs="Arial"/>
          <w:bCs/>
        </w:rPr>
        <w:t xml:space="preserve"> bins are highlighted in yellow.</w:t>
      </w:r>
    </w:p>
    <w:p w14:paraId="7B23FA39" w14:textId="77777777" w:rsidR="000D2712" w:rsidRDefault="000D2712"/>
    <w:sectPr w:rsidR="000D27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AEF"/>
    <w:rsid w:val="000D2712"/>
    <w:rsid w:val="0029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C8E2F5"/>
  <w15:chartTrackingRefBased/>
  <w15:docId w15:val="{CAE2FD64-12D9-4A9F-AB01-28610491F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6AEF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2257</Characters>
  <Application>Microsoft Office Word</Application>
  <DocSecurity>0</DocSecurity>
  <Lines>18</Lines>
  <Paragraphs>5</Paragraphs>
  <ScaleCrop>false</ScaleCrop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2022-08-01T18:08:00Z</dcterms:created>
  <dcterms:modified xsi:type="dcterms:W3CDTF">2022-08-01T18:08:00Z</dcterms:modified>
</cp:coreProperties>
</file>