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D8482" w14:textId="77777777" w:rsidR="001B0A5D" w:rsidRPr="00421362" w:rsidRDefault="001B0A5D" w:rsidP="00421362">
      <w:pPr>
        <w:spacing w:line="480" w:lineRule="auto"/>
        <w:jc w:val="both"/>
        <w:rPr>
          <w:b/>
          <w:sz w:val="28"/>
          <w:szCs w:val="28"/>
          <w:lang w:val="en-US"/>
        </w:rPr>
      </w:pPr>
      <w:r w:rsidRPr="00421362">
        <w:rPr>
          <w:b/>
          <w:sz w:val="28"/>
          <w:szCs w:val="28"/>
          <w:lang w:val="en-US"/>
        </w:rPr>
        <w:t>Supplementary information</w:t>
      </w:r>
    </w:p>
    <w:p w14:paraId="1641488B" w14:textId="77777777" w:rsidR="001B0A5D" w:rsidRPr="00421362" w:rsidRDefault="001B0A5D" w:rsidP="00421362">
      <w:pPr>
        <w:spacing w:line="480" w:lineRule="auto"/>
        <w:jc w:val="both"/>
        <w:rPr>
          <w:b/>
          <w:sz w:val="28"/>
          <w:lang w:val="en-US"/>
        </w:rPr>
      </w:pPr>
      <w:r w:rsidRPr="00421362">
        <w:rPr>
          <w:b/>
          <w:sz w:val="28"/>
          <w:lang w:val="en-US"/>
        </w:rPr>
        <w:t>Role of actin cytoskeleton in</w:t>
      </w:r>
      <w:r w:rsidRPr="00421362">
        <w:rPr>
          <w:rFonts w:hint="eastAsia"/>
          <w:b/>
          <w:sz w:val="28"/>
          <w:lang w:val="en-US"/>
        </w:rPr>
        <w:t xml:space="preserve"> cargo</w:t>
      </w:r>
      <w:r w:rsidRPr="00421362">
        <w:rPr>
          <w:b/>
          <w:sz w:val="28"/>
          <w:lang w:val="en-US"/>
        </w:rPr>
        <w:t xml:space="preserve"> delivery </w:t>
      </w:r>
      <w:r w:rsidRPr="00421362">
        <w:rPr>
          <w:rFonts w:hint="eastAsia"/>
          <w:b/>
          <w:sz w:val="28"/>
          <w:lang w:val="en-US"/>
        </w:rPr>
        <w:t>mediated</w:t>
      </w:r>
      <w:r w:rsidRPr="00421362">
        <w:rPr>
          <w:b/>
          <w:sz w:val="28"/>
          <w:lang w:val="en-US"/>
        </w:rPr>
        <w:t xml:space="preserve"> </w:t>
      </w:r>
      <w:r w:rsidRPr="00421362">
        <w:rPr>
          <w:rFonts w:hint="eastAsia"/>
          <w:b/>
          <w:sz w:val="28"/>
          <w:lang w:val="en-US"/>
        </w:rPr>
        <w:t>by vertically</w:t>
      </w:r>
      <w:r w:rsidRPr="00421362">
        <w:rPr>
          <w:b/>
          <w:sz w:val="28"/>
          <w:lang w:val="en-US"/>
        </w:rPr>
        <w:t xml:space="preserve"> </w:t>
      </w:r>
      <w:r w:rsidRPr="00421362">
        <w:rPr>
          <w:rFonts w:hint="eastAsia"/>
          <w:b/>
          <w:sz w:val="28"/>
          <w:lang w:val="en-US"/>
        </w:rPr>
        <w:t>aligned</w:t>
      </w:r>
      <w:r w:rsidRPr="00421362">
        <w:rPr>
          <w:b/>
          <w:sz w:val="28"/>
          <w:lang w:val="en-US"/>
        </w:rPr>
        <w:t xml:space="preserve"> </w:t>
      </w:r>
      <w:r w:rsidRPr="00421362">
        <w:rPr>
          <w:rFonts w:hint="eastAsia"/>
          <w:b/>
          <w:sz w:val="28"/>
          <w:lang w:val="en-US"/>
        </w:rPr>
        <w:t>silicon</w:t>
      </w:r>
      <w:r w:rsidRPr="00421362">
        <w:rPr>
          <w:b/>
          <w:sz w:val="28"/>
          <w:lang w:val="en-US"/>
        </w:rPr>
        <w:t xml:space="preserve"> nanotube</w:t>
      </w:r>
      <w:r w:rsidRPr="00421362">
        <w:rPr>
          <w:rFonts w:hint="eastAsia"/>
          <w:b/>
          <w:sz w:val="28"/>
          <w:lang w:val="en-US"/>
        </w:rPr>
        <w:t>s</w:t>
      </w:r>
      <w:r w:rsidRPr="00421362">
        <w:rPr>
          <w:b/>
          <w:sz w:val="28"/>
          <w:lang w:val="en-US"/>
        </w:rPr>
        <w:t xml:space="preserve"> </w:t>
      </w:r>
    </w:p>
    <w:p w14:paraId="1D379DE5" w14:textId="60F7886C" w:rsidR="00AA0FBD" w:rsidRPr="00A47FFA" w:rsidRDefault="00AA0FBD" w:rsidP="00AA0FBD">
      <w:pPr>
        <w:spacing w:line="480" w:lineRule="auto"/>
        <w:jc w:val="both"/>
        <w:rPr>
          <w:lang w:val="en-US"/>
        </w:rPr>
      </w:pPr>
      <w:r w:rsidRPr="00A47FFA">
        <w:rPr>
          <w:lang w:val="en-US"/>
        </w:rPr>
        <w:t>Y</w:t>
      </w:r>
      <w:r w:rsidRPr="00A47FFA">
        <w:rPr>
          <w:rFonts w:hint="eastAsia"/>
          <w:lang w:val="en-US"/>
        </w:rPr>
        <w:t>aping</w:t>
      </w:r>
      <w:r w:rsidRPr="00A47FFA">
        <w:rPr>
          <w:lang w:val="en-US"/>
        </w:rPr>
        <w:t xml:space="preserve"> Chen</w:t>
      </w:r>
      <w:r w:rsidRPr="00A47FFA">
        <w:rPr>
          <w:vertAlign w:val="superscript"/>
          <w:lang w:val="en-US"/>
        </w:rPr>
        <w:t>1,2</w:t>
      </w:r>
      <w:r w:rsidRPr="00A47FFA">
        <w:rPr>
          <w:lang w:val="en-US"/>
        </w:rPr>
        <w:t>*, Hao Zhe Yoh</w:t>
      </w:r>
      <w:r w:rsidRPr="00A47FFA">
        <w:rPr>
          <w:vertAlign w:val="superscript"/>
          <w:lang w:val="en-US"/>
        </w:rPr>
        <w:t>1,2,3</w:t>
      </w:r>
      <w:r w:rsidRPr="00A47FFA">
        <w:rPr>
          <w:lang w:val="en-US"/>
        </w:rPr>
        <w:t>, A</w:t>
      </w:r>
      <w:r w:rsidRPr="00A47FFA">
        <w:rPr>
          <w:rFonts w:hint="eastAsia"/>
          <w:lang w:val="en-US"/>
        </w:rPr>
        <w:t>l</w:t>
      </w:r>
      <w:r w:rsidRPr="00A47FFA">
        <w:rPr>
          <w:lang w:val="en-US"/>
        </w:rPr>
        <w:t>i-Reza Shokouhi</w:t>
      </w:r>
      <w:r w:rsidRPr="00A47FFA">
        <w:rPr>
          <w:vertAlign w:val="superscript"/>
          <w:lang w:val="en-US"/>
        </w:rPr>
        <w:t>1,2</w:t>
      </w:r>
      <w:r w:rsidRPr="00A47FFA">
        <w:rPr>
          <w:lang w:val="en-US"/>
        </w:rPr>
        <w:t xml:space="preserve">, </w:t>
      </w:r>
      <w:r w:rsidRPr="00A47FFA">
        <w:t>Takahide Murayama</w:t>
      </w:r>
      <w:r w:rsidRPr="00A47FFA">
        <w:rPr>
          <w:vertAlign w:val="superscript"/>
        </w:rPr>
        <w:t>4</w:t>
      </w:r>
      <w:r w:rsidRPr="00A47FFA">
        <w:t>, Koukou Suu</w:t>
      </w:r>
      <w:r w:rsidRPr="00A47FFA">
        <w:rPr>
          <w:vertAlign w:val="superscript"/>
        </w:rPr>
        <w:t>4</w:t>
      </w:r>
      <w:r w:rsidRPr="00A47FFA">
        <w:t>, Yasuhiro Morikawa</w:t>
      </w:r>
      <w:r w:rsidRPr="00A47FFA">
        <w:rPr>
          <w:vertAlign w:val="superscript"/>
        </w:rPr>
        <w:t>4</w:t>
      </w:r>
      <w:r w:rsidRPr="00A47FFA">
        <w:t>,</w:t>
      </w:r>
      <w:r w:rsidRPr="00A47FFA">
        <w:rPr>
          <w:lang w:val="en-US"/>
        </w:rPr>
        <w:t xml:space="preserve"> Nicolas H. Voelcker</w:t>
      </w:r>
      <w:r w:rsidRPr="00A47FFA">
        <w:rPr>
          <w:vertAlign w:val="superscript"/>
          <w:lang w:val="en-US"/>
        </w:rPr>
        <w:t>1,2,3,5</w:t>
      </w:r>
      <w:r>
        <w:rPr>
          <w:vertAlign w:val="superscript"/>
          <w:lang w:val="en-US"/>
        </w:rPr>
        <w:t>,6</w:t>
      </w:r>
      <w:r w:rsidRPr="00A47FFA">
        <w:rPr>
          <w:lang w:val="en-US"/>
        </w:rPr>
        <w:t>*, Roey Elnathan</w:t>
      </w:r>
      <w:r w:rsidRPr="00A47FFA">
        <w:rPr>
          <w:vertAlign w:val="superscript"/>
          <w:lang w:val="en-US"/>
        </w:rPr>
        <w:t>1,2</w:t>
      </w:r>
      <w:r>
        <w:rPr>
          <w:vertAlign w:val="superscript"/>
          <w:lang w:val="en-US"/>
        </w:rPr>
        <w:t>,7</w:t>
      </w:r>
      <w:r w:rsidRPr="00A47FFA">
        <w:rPr>
          <w:lang w:val="en-US"/>
        </w:rPr>
        <w:t>*</w:t>
      </w:r>
    </w:p>
    <w:p w14:paraId="5052CA21" w14:textId="77777777" w:rsidR="00AA0FBD" w:rsidRPr="00A47FFA" w:rsidRDefault="00AA0FBD" w:rsidP="00AA0FBD">
      <w:pPr>
        <w:jc w:val="both"/>
        <w:rPr>
          <w:vertAlign w:val="superscript"/>
          <w:lang w:val="en-US"/>
        </w:rPr>
      </w:pPr>
      <w:r w:rsidRPr="00A47FFA">
        <w:rPr>
          <w:vertAlign w:val="superscript"/>
          <w:lang w:val="en-US"/>
        </w:rPr>
        <w:t>1</w:t>
      </w:r>
      <w:r w:rsidRPr="00A47FFA">
        <w:rPr>
          <w:rFonts w:eastAsia="MS Mincho"/>
          <w:lang w:val="en-US" w:eastAsia="ja-JP"/>
        </w:rPr>
        <w:t>Monash Institute of Pharmaceutical Sciences, Monash University, 381 Royal Parade, Parkville, VIC 3052, Australia</w:t>
      </w:r>
    </w:p>
    <w:p w14:paraId="13212AC2" w14:textId="77777777" w:rsidR="00AA0FBD" w:rsidRPr="00A47FFA" w:rsidRDefault="00AA0FBD" w:rsidP="00AA0FBD">
      <w:pPr>
        <w:jc w:val="both"/>
        <w:rPr>
          <w:lang w:val="en-US"/>
        </w:rPr>
      </w:pPr>
      <w:r w:rsidRPr="00A47FFA">
        <w:rPr>
          <w:vertAlign w:val="superscript"/>
          <w:lang w:val="en-US"/>
        </w:rPr>
        <w:t>2</w:t>
      </w:r>
      <w:r w:rsidRPr="00A47FFA">
        <w:rPr>
          <w:rFonts w:eastAsia="MS Mincho"/>
          <w:lang w:val="en-US" w:eastAsia="ja-JP"/>
        </w:rPr>
        <w:t>Melbourne Centre for Nanofabrication, Victorian Node of the Australian National Fabrication Facility, 151 Wellington Road, Clayton, VIC 3168, Australia</w:t>
      </w:r>
    </w:p>
    <w:p w14:paraId="7A7214FD" w14:textId="77777777" w:rsidR="00AA0FBD" w:rsidRPr="00A47FFA" w:rsidRDefault="00AA0FBD" w:rsidP="00AA0FBD">
      <w:pPr>
        <w:jc w:val="both"/>
        <w:rPr>
          <w:rFonts w:eastAsia="MS Mincho"/>
          <w:lang w:val="en-US" w:eastAsia="ja-JP"/>
        </w:rPr>
      </w:pPr>
      <w:r w:rsidRPr="00A47FFA">
        <w:rPr>
          <w:vertAlign w:val="superscript"/>
          <w:lang w:val="en-US"/>
        </w:rPr>
        <w:t>3</w:t>
      </w:r>
      <w:r w:rsidRPr="00A47FFA">
        <w:rPr>
          <w:rFonts w:eastAsia="MS Mincho"/>
          <w:lang w:val="en-US" w:eastAsia="ja-JP"/>
        </w:rPr>
        <w:t>Commonwealth Scientific and Industrial Research Organization (CSIRO), Clayton, VIC 3168, Australia</w:t>
      </w:r>
    </w:p>
    <w:p w14:paraId="059C16D0" w14:textId="77777777" w:rsidR="00AA0FBD" w:rsidRPr="00A47FFA" w:rsidRDefault="00AA0FBD" w:rsidP="00AA0FBD">
      <w:pPr>
        <w:jc w:val="both"/>
        <w:rPr>
          <w:lang w:val="en-US"/>
        </w:rPr>
      </w:pPr>
      <w:r w:rsidRPr="00A47FFA">
        <w:rPr>
          <w:vertAlign w:val="superscript"/>
          <w:lang w:val="en-US"/>
        </w:rPr>
        <w:t>4</w:t>
      </w:r>
      <w:r w:rsidRPr="00A47FFA">
        <w:rPr>
          <w:lang w:val="en-US"/>
        </w:rPr>
        <w:t>Institute of Semiconductor and Electronics Technologies, ULVAC Inc., 1220-1 Suyama, Susono, Shizuoka, 410-1231, Japan</w:t>
      </w:r>
    </w:p>
    <w:p w14:paraId="5023E86D" w14:textId="77777777" w:rsidR="00AA0FBD" w:rsidRDefault="00AA0FBD" w:rsidP="00AA0FBD">
      <w:pPr>
        <w:jc w:val="both"/>
        <w:rPr>
          <w:lang w:val="en-US"/>
        </w:rPr>
      </w:pPr>
      <w:r w:rsidRPr="00A47FFA">
        <w:rPr>
          <w:vertAlign w:val="superscript"/>
          <w:lang w:val="en-US"/>
        </w:rPr>
        <w:t>5</w:t>
      </w:r>
      <w:r w:rsidRPr="00A47FFA">
        <w:rPr>
          <w:rFonts w:eastAsia="Times"/>
          <w:lang w:val="en-US"/>
        </w:rPr>
        <w:t>Department of Materials Science and Engineering, Monash University, 22 Alliance Lane, Clayton, VIC 3168, Australia.</w:t>
      </w:r>
      <w:r w:rsidRPr="00A47FFA">
        <w:rPr>
          <w:lang w:val="en-US"/>
        </w:rPr>
        <w:t xml:space="preserve"> </w:t>
      </w:r>
    </w:p>
    <w:p w14:paraId="0C9886A7" w14:textId="77777777" w:rsidR="00AA0FBD" w:rsidRPr="005641F5" w:rsidRDefault="00AA0FBD" w:rsidP="00AA0FBD">
      <w:pPr>
        <w:jc w:val="both"/>
        <w:rPr>
          <w:rFonts w:eastAsia="Times"/>
          <w:lang w:val="en-US"/>
        </w:rPr>
      </w:pPr>
      <w:r w:rsidRPr="00A47FFA">
        <w:rPr>
          <w:vertAlign w:val="superscript"/>
          <w:lang w:val="en-US"/>
        </w:rPr>
        <w:t>6</w:t>
      </w:r>
      <w:r w:rsidRPr="00A47FFA">
        <w:rPr>
          <w:rFonts w:eastAsia="Times"/>
          <w:lang w:val="en-US"/>
        </w:rPr>
        <w:t>INM-Leibnitz Institute for New Materials, Campus D2 2, Saarbrücken 66123, Germany</w:t>
      </w:r>
    </w:p>
    <w:p w14:paraId="52725B1B" w14:textId="77777777" w:rsidR="00AA0FBD" w:rsidRPr="00A47FFA" w:rsidRDefault="00AA0FBD" w:rsidP="00AA0FBD">
      <w:pPr>
        <w:jc w:val="both"/>
      </w:pPr>
      <w:r>
        <w:rPr>
          <w:vertAlign w:val="superscript"/>
          <w:lang w:val="en-US"/>
        </w:rPr>
        <w:t>7</w:t>
      </w:r>
      <w:r w:rsidRPr="00A47FFA">
        <w:t>School of Medicine, Faculty of Health, Deakin University, Waurn Ponds, 3216, Australia</w:t>
      </w:r>
    </w:p>
    <w:p w14:paraId="081DFB9F" w14:textId="77777777" w:rsidR="00AA0FBD" w:rsidRPr="00A47FFA" w:rsidRDefault="00AA0FBD" w:rsidP="00AA0FBD">
      <w:pPr>
        <w:jc w:val="both"/>
        <w:rPr>
          <w:rFonts w:eastAsia="Times"/>
          <w:lang w:val="en-US"/>
        </w:rPr>
      </w:pPr>
    </w:p>
    <w:p w14:paraId="56CA92FC" w14:textId="64CF5486" w:rsidR="001B0A5D" w:rsidRPr="00A47FFA" w:rsidRDefault="001B0A5D" w:rsidP="001B0A5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480" w:lineRule="auto"/>
        <w:jc w:val="both"/>
        <w:rPr>
          <w:b/>
          <w:bCs/>
          <w:lang w:val="en-US"/>
        </w:rPr>
      </w:pPr>
    </w:p>
    <w:p w14:paraId="417F58B7" w14:textId="09ED93C9" w:rsidR="009C2AD1" w:rsidRPr="00A47FFA" w:rsidRDefault="009C2AD1" w:rsidP="009C2AD1">
      <w:pPr>
        <w:spacing w:line="360" w:lineRule="auto"/>
        <w:jc w:val="both"/>
        <w:rPr>
          <w:b/>
          <w:lang w:val="en-US"/>
        </w:rPr>
      </w:pPr>
      <w:r w:rsidRPr="00A47FFA">
        <w:rPr>
          <w:b/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4D7B40A5" wp14:editId="0C6BC8E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1962150"/>
            <wp:effectExtent l="0" t="0" r="0" b="6350"/>
            <wp:wrapTopAndBottom/>
            <wp:docPr id="13" name="Picture 1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S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FFA">
        <w:rPr>
          <w:b/>
          <w:lang w:val="en-US"/>
        </w:rPr>
        <w:t>Figure S1</w:t>
      </w:r>
      <w:r w:rsidRPr="00A47FFA">
        <w:rPr>
          <w:rFonts w:hint="eastAsia"/>
          <w:b/>
          <w:lang w:val="en-US"/>
        </w:rPr>
        <w:t>:</w:t>
      </w:r>
      <w:r w:rsidRPr="00A47FFA">
        <w:rPr>
          <w:b/>
          <w:lang w:val="en-US"/>
        </w:rPr>
        <w:t xml:space="preserve"> </w:t>
      </w:r>
      <w:r w:rsidRPr="00A47FFA">
        <w:rPr>
          <w:b/>
          <w:color w:val="000000" w:themeColor="text1"/>
          <w:kern w:val="24"/>
        </w:rPr>
        <w:t>Loading Cy5-mRNA-GFP onto SiNT arrays.</w:t>
      </w:r>
      <w:r w:rsidRPr="00A47FFA">
        <w:rPr>
          <w:color w:val="000000" w:themeColor="text1"/>
          <w:kern w:val="24"/>
        </w:rPr>
        <w:t xml:space="preserve"> Representative confocal microscopy images showing top views, (a) zoom-out and (b) zoom-in, and (c) 3D view of SiNTs loaded with </w:t>
      </w:r>
      <w:r w:rsidRPr="00A47FFA">
        <w:rPr>
          <w:color w:val="000000" w:themeColor="text1"/>
          <w:kern w:val="24"/>
          <w:lang w:val="en-US"/>
        </w:rPr>
        <w:t xml:space="preserve">Cy5-mRNA-GFP </w:t>
      </w:r>
      <w:r w:rsidRPr="00A47FFA">
        <w:rPr>
          <w:color w:val="000000" w:themeColor="text1"/>
          <w:kern w:val="24"/>
        </w:rPr>
        <w:t>(magenta)</w:t>
      </w:r>
      <w:r w:rsidRPr="00A47FFA">
        <w:rPr>
          <w:color w:val="000000" w:themeColor="text1"/>
          <w:kern w:val="24"/>
          <w:lang w:val="en-US"/>
        </w:rPr>
        <w:t>.</w:t>
      </w:r>
    </w:p>
    <w:p w14:paraId="0462F4A1" w14:textId="750168E7" w:rsidR="00EF4B44" w:rsidRPr="00A47FFA" w:rsidRDefault="002E774C" w:rsidP="0070059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jc w:val="both"/>
        <w:rPr>
          <w:b/>
        </w:rPr>
      </w:pPr>
      <w:r w:rsidRPr="00A47FFA">
        <w:rPr>
          <w:b/>
          <w:bCs/>
          <w:noProof/>
          <w:lang w:val="en-US"/>
        </w:rPr>
        <w:lastRenderedPageBreak/>
        <w:drawing>
          <wp:anchor distT="0" distB="0" distL="114300" distR="114300" simplePos="0" relativeHeight="251682816" behindDoc="0" locked="0" layoutInCell="1" allowOverlap="1" wp14:anchorId="50344D2A" wp14:editId="05B49D7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198620"/>
            <wp:effectExtent l="0" t="0" r="0" b="5080"/>
            <wp:wrapTopAndBottom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A5D" w:rsidRPr="00A47FFA">
        <w:rPr>
          <w:b/>
          <w:bCs/>
          <w:lang w:val="en-US"/>
        </w:rPr>
        <w:t>Figure S</w:t>
      </w:r>
      <w:r w:rsidR="00812FDF" w:rsidRPr="00A47FFA">
        <w:rPr>
          <w:b/>
          <w:bCs/>
          <w:lang w:val="en-US"/>
        </w:rPr>
        <w:t>2:</w:t>
      </w:r>
      <w:r w:rsidR="002C5206" w:rsidRPr="00A47FFA">
        <w:rPr>
          <w:b/>
          <w:bCs/>
          <w:lang w:val="en-US"/>
        </w:rPr>
        <w:t xml:space="preserve"> Titration of optimal condition for actin inhibitor treatment. </w:t>
      </w:r>
      <w:r w:rsidR="002C5206" w:rsidRPr="00A47FFA">
        <w:rPr>
          <w:lang w:val="en-US"/>
        </w:rPr>
        <w:t>(</w:t>
      </w:r>
      <w:r w:rsidR="002C5206" w:rsidRPr="00A47FFA">
        <w:rPr>
          <w:b/>
          <w:bCs/>
          <w:lang w:val="en-US"/>
        </w:rPr>
        <w:t>a–c</w:t>
      </w:r>
      <w:r w:rsidR="002C5206" w:rsidRPr="00A47FFA">
        <w:rPr>
          <w:lang w:val="en-US"/>
        </w:rPr>
        <w:t>) Confocal images of (</w:t>
      </w:r>
      <w:r w:rsidR="002C5206" w:rsidRPr="00A47FFA">
        <w:rPr>
          <w:b/>
          <w:bCs/>
          <w:lang w:val="en-US"/>
        </w:rPr>
        <w:t>a</w:t>
      </w:r>
      <w:r w:rsidR="002C5206" w:rsidRPr="00A47FFA">
        <w:rPr>
          <w:lang w:val="en-US"/>
        </w:rPr>
        <w:t>) untreated cells, and cells treated with (</w:t>
      </w:r>
      <w:r w:rsidR="002C5206" w:rsidRPr="00A47FFA">
        <w:rPr>
          <w:b/>
          <w:bCs/>
          <w:lang w:val="en-US"/>
        </w:rPr>
        <w:t>b</w:t>
      </w:r>
      <w:r w:rsidR="002C5206" w:rsidRPr="00A47FFA">
        <w:rPr>
          <w:lang w:val="en-US"/>
        </w:rPr>
        <w:t>) Cyto D and (</w:t>
      </w:r>
      <w:r w:rsidR="002C5206" w:rsidRPr="00A47FFA">
        <w:t>c</w:t>
      </w:r>
      <w:r w:rsidR="002C5206" w:rsidRPr="00A47FFA">
        <w:rPr>
          <w:lang w:val="en-US"/>
        </w:rPr>
        <w:t>) Jas at different conc</w:t>
      </w:r>
      <w:r w:rsidR="004F17B9" w:rsidRPr="00A47FFA">
        <w:rPr>
          <w:lang w:val="en-US"/>
        </w:rPr>
        <w:t>entrations</w:t>
      </w:r>
      <w:r w:rsidR="002C5206" w:rsidRPr="00A47FFA">
        <w:rPr>
          <w:lang w:val="en-US"/>
        </w:rPr>
        <w:t xml:space="preserve"> from 0.0625 to 4.0 µM. </w:t>
      </w:r>
      <w:r w:rsidR="00726C9F" w:rsidRPr="00A47FFA">
        <w:rPr>
          <w:lang w:val="en-US"/>
        </w:rPr>
        <w:t>Cells were stained with Hoechst (blue), phalloidin (red), and vinculin (green) for the nucleus, F-actin, and cytoskeletal elements, respectively. Red squares indicate the threshold conc</w:t>
      </w:r>
      <w:r w:rsidR="004F17B9" w:rsidRPr="00A47FFA">
        <w:rPr>
          <w:lang w:val="en-US"/>
        </w:rPr>
        <w:t>entration</w:t>
      </w:r>
      <w:r w:rsidR="00726C9F" w:rsidRPr="00A47FFA">
        <w:rPr>
          <w:lang w:val="en-US"/>
        </w:rPr>
        <w:t xml:space="preserve"> required to induce sufficient actin inhibition for Cyto D and Jas. Scale bars, 10 µm. (</w:t>
      </w:r>
      <w:r w:rsidR="00726C9F" w:rsidRPr="00A47FFA">
        <w:rPr>
          <w:b/>
          <w:bCs/>
          <w:lang w:val="en-US"/>
        </w:rPr>
        <w:t>d</w:t>
      </w:r>
      <w:r w:rsidR="00726C9F" w:rsidRPr="00A47FFA">
        <w:rPr>
          <w:lang w:val="en-US"/>
        </w:rPr>
        <w:t>)</w:t>
      </w:r>
      <w:r w:rsidRPr="00A47FFA">
        <w:rPr>
          <w:lang w:val="en-US"/>
        </w:rPr>
        <w:t xml:space="preserve"> F</w:t>
      </w:r>
      <w:r w:rsidR="00726C9F" w:rsidRPr="00A47FFA">
        <w:rPr>
          <w:lang w:val="en-US"/>
        </w:rPr>
        <w:t>luorescence images showing live/dead staining by Hoechst (blue), FDA (green, live cells), and PI (red, dead cells) of untreated cells and cells treated with Cyto D (2</w:t>
      </w:r>
      <w:r w:rsidR="002229E0" w:rsidRPr="00A47FFA">
        <w:rPr>
          <w:lang w:val="en-US"/>
        </w:rPr>
        <w:t>.0</w:t>
      </w:r>
      <w:r w:rsidR="00726C9F" w:rsidRPr="00A47FFA">
        <w:rPr>
          <w:lang w:val="en-US"/>
        </w:rPr>
        <w:t xml:space="preserve"> µM) or Jas (0.25 µM).</w:t>
      </w:r>
      <w:r w:rsidRPr="00A47FFA">
        <w:rPr>
          <w:lang w:val="en-US"/>
        </w:rPr>
        <w:t xml:space="preserve"> (</w:t>
      </w:r>
      <w:r w:rsidRPr="00A47FFA">
        <w:rPr>
          <w:b/>
          <w:bCs/>
          <w:lang w:val="en-US"/>
        </w:rPr>
        <w:t>e</w:t>
      </w:r>
      <w:r w:rsidRPr="00A47FFA">
        <w:rPr>
          <w:lang w:val="en-US"/>
        </w:rPr>
        <w:t>)</w:t>
      </w:r>
      <w:r w:rsidR="00726C9F" w:rsidRPr="00A47FFA">
        <w:rPr>
          <w:lang w:val="en-US"/>
        </w:rPr>
        <w:t>: Quantification of cell viability of the untreated and Cyto D/Jas-treated cells as in d. Scale bars, 100 µm. n =3</w:t>
      </w:r>
    </w:p>
    <w:p w14:paraId="6EE6D20F" w14:textId="502DF081" w:rsidR="00DB6C65" w:rsidRPr="00A47FFA" w:rsidRDefault="00DB6C65" w:rsidP="00D87A01">
      <w:pPr>
        <w:spacing w:line="480" w:lineRule="auto"/>
        <w:rPr>
          <w:b/>
        </w:rPr>
      </w:pPr>
      <w:r w:rsidRPr="00A47FFA">
        <w:rPr>
          <w:b/>
          <w:noProof/>
        </w:rPr>
        <w:drawing>
          <wp:anchor distT="0" distB="0" distL="114300" distR="114300" simplePos="0" relativeHeight="251681792" behindDoc="0" locked="0" layoutInCell="1" allowOverlap="1" wp14:anchorId="0D7066CC" wp14:editId="18F06B9E">
            <wp:simplePos x="0" y="0"/>
            <wp:positionH relativeFrom="column">
              <wp:posOffset>22578</wp:posOffset>
            </wp:positionH>
            <wp:positionV relativeFrom="paragraph">
              <wp:posOffset>259644</wp:posOffset>
            </wp:positionV>
            <wp:extent cx="5943600" cy="4319270"/>
            <wp:effectExtent l="0" t="0" r="0" b="0"/>
            <wp:wrapTopAndBottom/>
            <wp:docPr id="7" name="Picture 6" descr="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C058F09-0B8D-3141-9B44-698906F105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7C058F09-0B8D-3141-9B44-698906F105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4DDB2" w14:textId="52225D94" w:rsidR="001B0A5D" w:rsidRPr="00A47FFA" w:rsidRDefault="00DB6C65" w:rsidP="00DB6C65">
      <w:pPr>
        <w:spacing w:line="360" w:lineRule="auto"/>
        <w:jc w:val="both"/>
        <w:rPr>
          <w:lang w:val="en-US"/>
        </w:rPr>
      </w:pPr>
      <w:r w:rsidRPr="00A47FFA">
        <w:rPr>
          <w:b/>
          <w:bCs/>
          <w:lang w:val="en-US"/>
        </w:rPr>
        <w:t>Figure S</w:t>
      </w:r>
      <w:r w:rsidR="00700595" w:rsidRPr="00A47FFA">
        <w:rPr>
          <w:b/>
          <w:bCs/>
          <w:lang w:val="en-US"/>
        </w:rPr>
        <w:t>3</w:t>
      </w:r>
      <w:r w:rsidRPr="00A47FFA">
        <w:rPr>
          <w:b/>
          <w:bCs/>
          <w:lang w:val="en-US"/>
        </w:rPr>
        <w:t>:</w:t>
      </w:r>
      <w:r w:rsidRPr="00A47FFA">
        <w:rPr>
          <w:lang w:val="en-US"/>
        </w:rPr>
        <w:t xml:space="preserve"> </w:t>
      </w:r>
      <w:r w:rsidRPr="00A47FFA">
        <w:rPr>
          <w:b/>
          <w:bCs/>
          <w:lang w:val="en-US"/>
        </w:rPr>
        <w:t>Effects of actin inhibition on cell–SiNT interface.</w:t>
      </w:r>
      <w:r w:rsidRPr="00A47FFA">
        <w:rPr>
          <w:lang w:val="en-US"/>
        </w:rPr>
        <w:t xml:space="preserve"> FIB-SEM images of (</w:t>
      </w:r>
      <w:r w:rsidRPr="00A47FFA">
        <w:rPr>
          <w:b/>
          <w:bCs/>
          <w:lang w:val="en-US"/>
        </w:rPr>
        <w:t>a</w:t>
      </w:r>
      <w:r w:rsidRPr="00A47FFA">
        <w:rPr>
          <w:lang w:val="en-US"/>
        </w:rPr>
        <w:t>) untreated, and (</w:t>
      </w:r>
      <w:r w:rsidRPr="00A47FFA">
        <w:rPr>
          <w:b/>
          <w:bCs/>
          <w:lang w:val="en-US"/>
        </w:rPr>
        <w:t>b,d</w:t>
      </w:r>
      <w:r w:rsidRPr="00A47FFA">
        <w:rPr>
          <w:lang w:val="en-US"/>
        </w:rPr>
        <w:t>) Cyto D_treated and (</w:t>
      </w:r>
      <w:r w:rsidRPr="00A47FFA">
        <w:rPr>
          <w:b/>
          <w:bCs/>
          <w:lang w:val="en-US"/>
        </w:rPr>
        <w:t>c,e</w:t>
      </w:r>
      <w:r w:rsidRPr="00A47FFA">
        <w:rPr>
          <w:lang w:val="en-US"/>
        </w:rPr>
        <w:t xml:space="preserve">) Jas_treated GPE86 cells under pre- or post-interface treatment; (ii) are enlarged views of insets from (i). Red arrows indicate broken SiNTs. Scale bars, (i) 5 µm and (ii) 1 µm. </w:t>
      </w:r>
    </w:p>
    <w:p w14:paraId="0B6CD3C1" w14:textId="6904568C" w:rsidR="00700595" w:rsidRPr="00A47FFA" w:rsidRDefault="00700595" w:rsidP="00DB6C65">
      <w:pPr>
        <w:spacing w:line="360" w:lineRule="auto"/>
        <w:jc w:val="both"/>
        <w:rPr>
          <w:lang w:val="en-US"/>
        </w:rPr>
      </w:pPr>
    </w:p>
    <w:p w14:paraId="508C8F25" w14:textId="77777777" w:rsidR="00700595" w:rsidRPr="00A47FFA" w:rsidRDefault="00700595" w:rsidP="0070059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jc w:val="both"/>
        <w:rPr>
          <w:b/>
          <w:bCs/>
        </w:rPr>
      </w:pPr>
    </w:p>
    <w:p w14:paraId="3B5C4FBD" w14:textId="379D716A" w:rsidR="00700595" w:rsidRPr="00EF4B44" w:rsidRDefault="00700595" w:rsidP="00700595">
      <w:pPr>
        <w:spacing w:line="360" w:lineRule="auto"/>
        <w:jc w:val="both"/>
        <w:rPr>
          <w:b/>
        </w:rPr>
      </w:pPr>
      <w:r w:rsidRPr="00A47FFA">
        <w:rPr>
          <w:rFonts w:hint="eastAsia"/>
          <w:b/>
          <w:noProof/>
        </w:rPr>
        <w:drawing>
          <wp:anchor distT="0" distB="0" distL="114300" distR="114300" simplePos="0" relativeHeight="251684864" behindDoc="0" locked="0" layoutInCell="1" allowOverlap="1" wp14:anchorId="5F6BE292" wp14:editId="48DFDD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6264910"/>
            <wp:effectExtent l="0" t="0" r="0" b="0"/>
            <wp:wrapTopAndBottom/>
            <wp:docPr id="14" name="Picture 14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.S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FFA">
        <w:rPr>
          <w:b/>
          <w:bCs/>
          <w:lang w:val="en-US"/>
        </w:rPr>
        <w:t>Figure S4:</w:t>
      </w:r>
      <w:r w:rsidRPr="00A47FFA">
        <w:rPr>
          <w:lang w:val="en-US"/>
        </w:rPr>
        <w:t xml:space="preserve"> </w:t>
      </w:r>
      <w:r w:rsidRPr="00A47FFA">
        <w:rPr>
          <w:b/>
          <w:bCs/>
          <w:lang w:val="en-US"/>
        </w:rPr>
        <w:t>Effects of actin inhibition on SiNT-mediated mRNA delivery.</w:t>
      </w:r>
      <w:r w:rsidRPr="00A47FFA">
        <w:rPr>
          <w:lang w:val="en-US"/>
        </w:rPr>
        <w:t xml:space="preserve"> Confocal images of (</w:t>
      </w:r>
      <w:r w:rsidRPr="00A47FFA">
        <w:rPr>
          <w:b/>
          <w:bCs/>
          <w:lang w:val="en-US"/>
        </w:rPr>
        <w:t>a</w:t>
      </w:r>
      <w:r w:rsidRPr="00A47FFA">
        <w:rPr>
          <w:lang w:val="en-US"/>
        </w:rPr>
        <w:t>) untreated GPE86 cells, and cells with pre- or post-interface treatment of (</w:t>
      </w:r>
      <w:r w:rsidRPr="00A47FFA">
        <w:rPr>
          <w:b/>
          <w:bCs/>
          <w:lang w:val="en-US"/>
        </w:rPr>
        <w:t>b</w:t>
      </w:r>
      <w:r w:rsidRPr="00A47FFA">
        <w:rPr>
          <w:lang w:val="en-US"/>
        </w:rPr>
        <w:t>) Cyto D or (</w:t>
      </w:r>
      <w:r w:rsidRPr="00A47FFA">
        <w:rPr>
          <w:b/>
          <w:bCs/>
          <w:lang w:val="en-US"/>
        </w:rPr>
        <w:t>c</w:t>
      </w:r>
      <w:r w:rsidRPr="00A47FFA">
        <w:rPr>
          <w:lang w:val="en-US"/>
        </w:rPr>
        <w:t>) Jas on Cy5 (magenta)-mRNA-GFP (green) loaded SiNTs after 6 h interfacing. Cells were stained with Hoechst (blue) and phalloidin (red) to indicate the nucleus and F-actin, respectively. Scale bars, 20 µm.</w:t>
      </w:r>
    </w:p>
    <w:p w14:paraId="667924FB" w14:textId="77777777" w:rsidR="00700595" w:rsidRPr="00DB6C65" w:rsidRDefault="00700595" w:rsidP="00DB6C65">
      <w:pPr>
        <w:spacing w:line="360" w:lineRule="auto"/>
        <w:jc w:val="both"/>
        <w:rPr>
          <w:lang w:val="en-US"/>
        </w:rPr>
      </w:pPr>
    </w:p>
    <w:sectPr w:rsidR="00700595" w:rsidRPr="00DB6C65" w:rsidSect="0066272A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67DDF" w14:textId="77777777" w:rsidR="000657EF" w:rsidRDefault="000657EF" w:rsidP="00FA6910">
      <w:r>
        <w:separator/>
      </w:r>
    </w:p>
  </w:endnote>
  <w:endnote w:type="continuationSeparator" w:id="0">
    <w:p w14:paraId="12486FE8" w14:textId="77777777" w:rsidR="000657EF" w:rsidRDefault="000657EF" w:rsidP="00FA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2AEF8" w14:textId="77777777" w:rsidR="000657EF" w:rsidRDefault="000657EF" w:rsidP="00FA6910">
      <w:r>
        <w:separator/>
      </w:r>
    </w:p>
  </w:footnote>
  <w:footnote w:type="continuationSeparator" w:id="0">
    <w:p w14:paraId="203CD7F6" w14:textId="77777777" w:rsidR="000657EF" w:rsidRDefault="000657EF" w:rsidP="00FA6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E21C8"/>
    <w:multiLevelType w:val="hybridMultilevel"/>
    <w:tmpl w:val="37DEB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E35C9"/>
    <w:multiLevelType w:val="hybridMultilevel"/>
    <w:tmpl w:val="4FAC0390"/>
    <w:lvl w:ilvl="0" w:tplc="31863C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ztets5ud2sxmex0rlxr5vmeraesszdzddt&quot;&gt;AM CAR-T&lt;record-ids&gt;&lt;item&gt;17&lt;/item&gt;&lt;item&gt;18&lt;/item&gt;&lt;item&gt;20&lt;/item&gt;&lt;item&gt;23&lt;/item&gt;&lt;item&gt;29&lt;/item&gt;&lt;item&gt;31&lt;/item&gt;&lt;item&gt;32&lt;/item&gt;&lt;item&gt;33&lt;/item&gt;&lt;item&gt;34&lt;/item&gt;&lt;item&gt;36&lt;/item&gt;&lt;item&gt;37&lt;/item&gt;&lt;item&gt;43&lt;/item&gt;&lt;item&gt;44&lt;/item&gt;&lt;item&gt;71&lt;/item&gt;&lt;item&gt;72&lt;/item&gt;&lt;item&gt;77&lt;/item&gt;&lt;item&gt;78&lt;/item&gt;&lt;/record-ids&gt;&lt;/item&gt;&lt;/Libraries&gt;"/>
  </w:docVars>
  <w:rsids>
    <w:rsidRoot w:val="00606C6E"/>
    <w:rsid w:val="00004CA5"/>
    <w:rsid w:val="000141E6"/>
    <w:rsid w:val="00015FE2"/>
    <w:rsid w:val="000226AE"/>
    <w:rsid w:val="00023A08"/>
    <w:rsid w:val="0003047D"/>
    <w:rsid w:val="00033D13"/>
    <w:rsid w:val="000456A8"/>
    <w:rsid w:val="00062287"/>
    <w:rsid w:val="000657EF"/>
    <w:rsid w:val="000702E0"/>
    <w:rsid w:val="00081094"/>
    <w:rsid w:val="0008756A"/>
    <w:rsid w:val="00105B6B"/>
    <w:rsid w:val="001113E0"/>
    <w:rsid w:val="0011771C"/>
    <w:rsid w:val="00121EE1"/>
    <w:rsid w:val="00141727"/>
    <w:rsid w:val="00160430"/>
    <w:rsid w:val="00160D8F"/>
    <w:rsid w:val="00163F00"/>
    <w:rsid w:val="0018125F"/>
    <w:rsid w:val="00182474"/>
    <w:rsid w:val="00185862"/>
    <w:rsid w:val="00187B06"/>
    <w:rsid w:val="00193214"/>
    <w:rsid w:val="00193D3B"/>
    <w:rsid w:val="001A1A92"/>
    <w:rsid w:val="001B0A5D"/>
    <w:rsid w:val="001B43FB"/>
    <w:rsid w:val="001C54D8"/>
    <w:rsid w:val="00213422"/>
    <w:rsid w:val="002136AD"/>
    <w:rsid w:val="0021566D"/>
    <w:rsid w:val="00217E4A"/>
    <w:rsid w:val="002229E0"/>
    <w:rsid w:val="0022679C"/>
    <w:rsid w:val="00242965"/>
    <w:rsid w:val="00286A97"/>
    <w:rsid w:val="00292DAD"/>
    <w:rsid w:val="00296D80"/>
    <w:rsid w:val="002A3E68"/>
    <w:rsid w:val="002A5458"/>
    <w:rsid w:val="002B3789"/>
    <w:rsid w:val="002C480D"/>
    <w:rsid w:val="002C5206"/>
    <w:rsid w:val="002C64A5"/>
    <w:rsid w:val="002D1BB6"/>
    <w:rsid w:val="002D43EB"/>
    <w:rsid w:val="002E5C3A"/>
    <w:rsid w:val="002E774C"/>
    <w:rsid w:val="002F2391"/>
    <w:rsid w:val="002F5CA6"/>
    <w:rsid w:val="00322014"/>
    <w:rsid w:val="00322FC1"/>
    <w:rsid w:val="00335F58"/>
    <w:rsid w:val="00351706"/>
    <w:rsid w:val="00351D2A"/>
    <w:rsid w:val="00360F39"/>
    <w:rsid w:val="00367B9F"/>
    <w:rsid w:val="00375258"/>
    <w:rsid w:val="003A6368"/>
    <w:rsid w:val="003B2DDE"/>
    <w:rsid w:val="003B501C"/>
    <w:rsid w:val="003D2D00"/>
    <w:rsid w:val="003F6F74"/>
    <w:rsid w:val="00417E0F"/>
    <w:rsid w:val="00421362"/>
    <w:rsid w:val="00432210"/>
    <w:rsid w:val="00434AD6"/>
    <w:rsid w:val="00473EAE"/>
    <w:rsid w:val="00484D61"/>
    <w:rsid w:val="00496E62"/>
    <w:rsid w:val="004A19DA"/>
    <w:rsid w:val="004A344A"/>
    <w:rsid w:val="004A5FF3"/>
    <w:rsid w:val="004B2622"/>
    <w:rsid w:val="004B789E"/>
    <w:rsid w:val="004D6947"/>
    <w:rsid w:val="004E35C6"/>
    <w:rsid w:val="004F17B9"/>
    <w:rsid w:val="004F661D"/>
    <w:rsid w:val="00513B05"/>
    <w:rsid w:val="005214CD"/>
    <w:rsid w:val="00532AE2"/>
    <w:rsid w:val="00551714"/>
    <w:rsid w:val="00551C8B"/>
    <w:rsid w:val="005528B4"/>
    <w:rsid w:val="005603C8"/>
    <w:rsid w:val="00566D9F"/>
    <w:rsid w:val="00596507"/>
    <w:rsid w:val="00596AB1"/>
    <w:rsid w:val="005A024D"/>
    <w:rsid w:val="005A3EA2"/>
    <w:rsid w:val="005B2B6F"/>
    <w:rsid w:val="005D1553"/>
    <w:rsid w:val="00606C6E"/>
    <w:rsid w:val="006107FF"/>
    <w:rsid w:val="006270E0"/>
    <w:rsid w:val="0063450E"/>
    <w:rsid w:val="00637FB3"/>
    <w:rsid w:val="006538A1"/>
    <w:rsid w:val="006540E4"/>
    <w:rsid w:val="00657144"/>
    <w:rsid w:val="00657D34"/>
    <w:rsid w:val="0066272A"/>
    <w:rsid w:val="00685F4B"/>
    <w:rsid w:val="006904FC"/>
    <w:rsid w:val="006A16B5"/>
    <w:rsid w:val="006A4F6E"/>
    <w:rsid w:val="006B08F5"/>
    <w:rsid w:val="006B797D"/>
    <w:rsid w:val="006C3CEE"/>
    <w:rsid w:val="006D1CB9"/>
    <w:rsid w:val="006F1CAF"/>
    <w:rsid w:val="00700595"/>
    <w:rsid w:val="0070367B"/>
    <w:rsid w:val="00707B16"/>
    <w:rsid w:val="00724E8C"/>
    <w:rsid w:val="0072664A"/>
    <w:rsid w:val="00726C9F"/>
    <w:rsid w:val="0073096E"/>
    <w:rsid w:val="0076633D"/>
    <w:rsid w:val="007A2F84"/>
    <w:rsid w:val="007A527A"/>
    <w:rsid w:val="007A535F"/>
    <w:rsid w:val="007F480B"/>
    <w:rsid w:val="00812FDF"/>
    <w:rsid w:val="00821B3B"/>
    <w:rsid w:val="00827728"/>
    <w:rsid w:val="00854D89"/>
    <w:rsid w:val="00867693"/>
    <w:rsid w:val="00872C20"/>
    <w:rsid w:val="00874CF1"/>
    <w:rsid w:val="00897C75"/>
    <w:rsid w:val="008A7DAA"/>
    <w:rsid w:val="008F7302"/>
    <w:rsid w:val="008F7981"/>
    <w:rsid w:val="00903D11"/>
    <w:rsid w:val="0091175E"/>
    <w:rsid w:val="00915ECF"/>
    <w:rsid w:val="009273CF"/>
    <w:rsid w:val="00934E8E"/>
    <w:rsid w:val="00953EE9"/>
    <w:rsid w:val="00961838"/>
    <w:rsid w:val="00972535"/>
    <w:rsid w:val="009725A7"/>
    <w:rsid w:val="00987383"/>
    <w:rsid w:val="009953CB"/>
    <w:rsid w:val="009A3703"/>
    <w:rsid w:val="009C14F5"/>
    <w:rsid w:val="009C2231"/>
    <w:rsid w:val="009C2AD1"/>
    <w:rsid w:val="009C3B06"/>
    <w:rsid w:val="009D1B2F"/>
    <w:rsid w:val="009D3C26"/>
    <w:rsid w:val="009E646F"/>
    <w:rsid w:val="009F3665"/>
    <w:rsid w:val="009F6E38"/>
    <w:rsid w:val="00A0016B"/>
    <w:rsid w:val="00A15042"/>
    <w:rsid w:val="00A1534C"/>
    <w:rsid w:val="00A26345"/>
    <w:rsid w:val="00A4203E"/>
    <w:rsid w:val="00A47FFA"/>
    <w:rsid w:val="00A57B7F"/>
    <w:rsid w:val="00A668F6"/>
    <w:rsid w:val="00A728CB"/>
    <w:rsid w:val="00A96CB1"/>
    <w:rsid w:val="00AA0FBD"/>
    <w:rsid w:val="00AB51B6"/>
    <w:rsid w:val="00AC5C85"/>
    <w:rsid w:val="00AD4BB8"/>
    <w:rsid w:val="00AF4233"/>
    <w:rsid w:val="00B156B4"/>
    <w:rsid w:val="00B165E6"/>
    <w:rsid w:val="00B33399"/>
    <w:rsid w:val="00B374F3"/>
    <w:rsid w:val="00B55848"/>
    <w:rsid w:val="00B62CED"/>
    <w:rsid w:val="00B643A9"/>
    <w:rsid w:val="00B6788D"/>
    <w:rsid w:val="00B760D6"/>
    <w:rsid w:val="00B83A9C"/>
    <w:rsid w:val="00B86544"/>
    <w:rsid w:val="00BC3A3A"/>
    <w:rsid w:val="00BD294F"/>
    <w:rsid w:val="00BE3DBB"/>
    <w:rsid w:val="00BE537D"/>
    <w:rsid w:val="00BE6766"/>
    <w:rsid w:val="00BF0A17"/>
    <w:rsid w:val="00BF239C"/>
    <w:rsid w:val="00BF2869"/>
    <w:rsid w:val="00C00828"/>
    <w:rsid w:val="00C0305E"/>
    <w:rsid w:val="00C067C5"/>
    <w:rsid w:val="00C106F4"/>
    <w:rsid w:val="00C21CE9"/>
    <w:rsid w:val="00C3578A"/>
    <w:rsid w:val="00C52C33"/>
    <w:rsid w:val="00C53038"/>
    <w:rsid w:val="00C608ED"/>
    <w:rsid w:val="00C6481B"/>
    <w:rsid w:val="00C915F1"/>
    <w:rsid w:val="00C969B6"/>
    <w:rsid w:val="00CA7BAE"/>
    <w:rsid w:val="00CC5514"/>
    <w:rsid w:val="00CD174E"/>
    <w:rsid w:val="00CD6F25"/>
    <w:rsid w:val="00CE1000"/>
    <w:rsid w:val="00CE29F0"/>
    <w:rsid w:val="00CE66E0"/>
    <w:rsid w:val="00CE79CC"/>
    <w:rsid w:val="00D134E1"/>
    <w:rsid w:val="00D41C8B"/>
    <w:rsid w:val="00D4307C"/>
    <w:rsid w:val="00D62CE2"/>
    <w:rsid w:val="00D729E6"/>
    <w:rsid w:val="00D8325F"/>
    <w:rsid w:val="00D87A01"/>
    <w:rsid w:val="00D956D4"/>
    <w:rsid w:val="00DA1A9F"/>
    <w:rsid w:val="00DA4D2C"/>
    <w:rsid w:val="00DA6298"/>
    <w:rsid w:val="00DB08FF"/>
    <w:rsid w:val="00DB1420"/>
    <w:rsid w:val="00DB6A4C"/>
    <w:rsid w:val="00DB6C65"/>
    <w:rsid w:val="00DD0ACD"/>
    <w:rsid w:val="00DD680C"/>
    <w:rsid w:val="00DF1A87"/>
    <w:rsid w:val="00DF7E3A"/>
    <w:rsid w:val="00E2729C"/>
    <w:rsid w:val="00E42E3B"/>
    <w:rsid w:val="00E45866"/>
    <w:rsid w:val="00E669F7"/>
    <w:rsid w:val="00E9610D"/>
    <w:rsid w:val="00EA1C78"/>
    <w:rsid w:val="00ED4957"/>
    <w:rsid w:val="00EF4B44"/>
    <w:rsid w:val="00EF73F6"/>
    <w:rsid w:val="00EF7C02"/>
    <w:rsid w:val="00F02F44"/>
    <w:rsid w:val="00F27390"/>
    <w:rsid w:val="00F475DC"/>
    <w:rsid w:val="00F57981"/>
    <w:rsid w:val="00F676F0"/>
    <w:rsid w:val="00F9301E"/>
    <w:rsid w:val="00FA52B3"/>
    <w:rsid w:val="00FA6910"/>
    <w:rsid w:val="00FB5331"/>
    <w:rsid w:val="00FC1CF3"/>
    <w:rsid w:val="00FD0DCB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46017"/>
  <w15:chartTrackingRefBased/>
  <w15:docId w15:val="{1689C149-4B2B-45F5-9B8A-36D12FCB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6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D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05B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6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67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6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7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7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7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04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15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5F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F661D"/>
    <w:pPr>
      <w:jc w:val="center"/>
    </w:pPr>
    <w:rPr>
      <w:rFonts w:ascii="Calibri" w:eastAsia="SimSun" w:hAnsi="Calibri" w:cs="Calibri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661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661D"/>
    <w:pPr>
      <w:spacing w:after="160"/>
    </w:pPr>
    <w:rPr>
      <w:rFonts w:ascii="Calibri" w:eastAsia="SimSun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661D"/>
    <w:rPr>
      <w:rFonts w:ascii="Calibri" w:hAnsi="Calibri" w:cs="Calibri"/>
      <w:noProof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05B6B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A69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91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A69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91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D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customStyle="1" w:styleId="TAMainText">
    <w:name w:val="TA_Main_Text"/>
    <w:basedOn w:val="Normal"/>
    <w:rsid w:val="00292DAD"/>
    <w:pPr>
      <w:spacing w:line="480" w:lineRule="auto"/>
      <w:ind w:firstLine="202"/>
      <w:jc w:val="both"/>
    </w:pPr>
    <w:rPr>
      <w:rFonts w:ascii="Times" w:eastAsia="DengXian" w:hAnsi="Times"/>
      <w:szCs w:val="20"/>
      <w:lang w:val="en-US" w:eastAsia="en-US"/>
    </w:rPr>
  </w:style>
  <w:style w:type="paragraph" w:customStyle="1" w:styleId="MainText">
    <w:name w:val="Main Text"/>
    <w:basedOn w:val="Normal"/>
    <w:link w:val="MainTextChar"/>
    <w:rsid w:val="00F27390"/>
    <w:pPr>
      <w:spacing w:line="480" w:lineRule="auto"/>
    </w:pPr>
    <w:rPr>
      <w:rFonts w:eastAsia="MS Mincho"/>
      <w:lang w:val="en-US" w:eastAsia="ja-JP"/>
    </w:rPr>
  </w:style>
  <w:style w:type="character" w:customStyle="1" w:styleId="MainTextChar">
    <w:name w:val="Main Text Char"/>
    <w:link w:val="MainText"/>
    <w:rsid w:val="00F27390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9F3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F36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00828"/>
    <w:rPr>
      <w:color w:val="954F72" w:themeColor="followedHyperlink"/>
      <w:u w:val="single"/>
    </w:rPr>
  </w:style>
  <w:style w:type="character" w:customStyle="1" w:styleId="hlfld-title">
    <w:name w:val="hlfld-title"/>
    <w:basedOn w:val="DefaultParagraphFont"/>
    <w:rsid w:val="00C6481B"/>
  </w:style>
  <w:style w:type="paragraph" w:customStyle="1" w:styleId="Addresses">
    <w:name w:val="Addresses"/>
    <w:basedOn w:val="Normal"/>
    <w:rsid w:val="00934E8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B96C6E61-8810-7846-8AFE-33617621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Zhe Yoh</dc:creator>
  <cp:keywords/>
  <dc:description/>
  <cp:lastModifiedBy>Crystal Chen</cp:lastModifiedBy>
  <cp:revision>7</cp:revision>
  <cp:lastPrinted>2021-08-17T00:04:00Z</cp:lastPrinted>
  <dcterms:created xsi:type="dcterms:W3CDTF">2022-07-15T07:19:00Z</dcterms:created>
  <dcterms:modified xsi:type="dcterms:W3CDTF">2022-07-18T02:58:00Z</dcterms:modified>
</cp:coreProperties>
</file>