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7E9" w:rsidRDefault="009E47E9" w:rsidP="009E47E9">
      <w:pPr>
        <w:jc w:val="center"/>
        <w:rPr>
          <w:rFonts w:ascii="Times New Roman" w:hAnsi="Times New Roman" w:cs="Times New Roman"/>
          <w:b/>
          <w:sz w:val="20"/>
          <w:szCs w:val="20"/>
          <w:lang w:val="en-DE"/>
        </w:rPr>
      </w:pPr>
      <w:r w:rsidRPr="009E47E9">
        <w:rPr>
          <w:rFonts w:ascii="Times New Roman" w:hAnsi="Times New Roman" w:cs="Times New Roman"/>
          <w:b/>
          <w:sz w:val="20"/>
          <w:szCs w:val="20"/>
          <w:lang w:val="en-DE"/>
        </w:rPr>
        <w:t>Supplementary Informatio</w:t>
      </w:r>
      <w:bookmarkStart w:id="0" w:name="_GoBack"/>
      <w:bookmarkEnd w:id="0"/>
      <w:r w:rsidRPr="009E47E9">
        <w:rPr>
          <w:rFonts w:ascii="Times New Roman" w:hAnsi="Times New Roman" w:cs="Times New Roman"/>
          <w:b/>
          <w:sz w:val="20"/>
          <w:szCs w:val="20"/>
          <w:lang w:val="en-DE"/>
        </w:rPr>
        <w:t>n (SI)</w:t>
      </w:r>
    </w:p>
    <w:p w:rsidR="009E47E9" w:rsidRDefault="009E47E9" w:rsidP="009E47E9">
      <w:pPr>
        <w:jc w:val="center"/>
        <w:rPr>
          <w:rFonts w:ascii="Times New Roman" w:hAnsi="Times New Roman" w:cs="Times New Roman"/>
          <w:b/>
          <w:sz w:val="20"/>
          <w:szCs w:val="20"/>
          <w:lang w:val="en-DE"/>
        </w:rPr>
      </w:pPr>
    </w:p>
    <w:p w:rsidR="009E47E9" w:rsidRPr="0026288D" w:rsidRDefault="009E47E9" w:rsidP="009E47E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6288D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EC4327">
        <w:rPr>
          <w:rFonts w:ascii="Times New Roman" w:hAnsi="Times New Roman" w:cs="Times New Roman"/>
          <w:b/>
          <w:sz w:val="20"/>
          <w:szCs w:val="20"/>
          <w:lang w:val="en-DE"/>
        </w:rPr>
        <w:t>S</w:t>
      </w:r>
      <w:r w:rsidRPr="0026288D">
        <w:rPr>
          <w:rFonts w:ascii="Times New Roman" w:hAnsi="Times New Roman" w:cs="Times New Roman"/>
          <w:b/>
          <w:sz w:val="20"/>
          <w:szCs w:val="20"/>
        </w:rPr>
        <w:t>1: Summary statistics across risk management portfolios</w:t>
      </w:r>
    </w:p>
    <w:tbl>
      <w:tblPr>
        <w:tblW w:w="136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096"/>
        <w:gridCol w:w="1261"/>
        <w:gridCol w:w="1096"/>
        <w:gridCol w:w="1261"/>
        <w:gridCol w:w="1180"/>
        <w:gridCol w:w="1180"/>
        <w:gridCol w:w="1096"/>
        <w:gridCol w:w="1261"/>
        <w:gridCol w:w="1096"/>
        <w:gridCol w:w="1278"/>
      </w:tblGrid>
      <w:tr w:rsidR="009E47E9" w:rsidRPr="0026288D" w:rsidTr="009023A9">
        <w:trPr>
          <w:trHeight w:val="290"/>
        </w:trPr>
        <w:tc>
          <w:tcPr>
            <w:tcW w:w="1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RMP0</w:t>
            </w:r>
          </w:p>
        </w:tc>
        <w:tc>
          <w:tcPr>
            <w:tcW w:w="23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RMP1</w:t>
            </w:r>
          </w:p>
        </w:tc>
        <w:tc>
          <w:tcPr>
            <w:tcW w:w="236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RMP2</w:t>
            </w:r>
          </w:p>
        </w:tc>
        <w:tc>
          <w:tcPr>
            <w:tcW w:w="23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RMP3</w:t>
            </w:r>
          </w:p>
        </w:tc>
        <w:tc>
          <w:tcPr>
            <w:tcW w:w="237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Pooled data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Crop income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12.501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1.433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12.252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1.343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12.482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1.230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12.583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1.137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12.357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1.305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Labour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3.232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1.313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3.049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1.246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2.835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1.122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2.775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0.973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2.977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1.197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2.071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2.174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2.389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2.453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2.251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Fertilizer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3.469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2.790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2.386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2.790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2.230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2.770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2.256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2.782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2.392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2.796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Seed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4.451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1.210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4.253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1.369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4.437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1.299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4.588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1.240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4.347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1.335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52.674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13.533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53.457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13.418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51.975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12.707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52.615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13.288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53.009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13.280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0.925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HH size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9.421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4.679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9.578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5.312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10.059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5.192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10.463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5.279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9.791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5.263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HWI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1.660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1.759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-0.155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1.620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-0.228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1.560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-0.043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1.706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Risk attitude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0.412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Risk count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1.034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1.245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1.743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1.394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1.856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1.596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3.099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1.634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1.924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1.551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Loss count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1.238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1.628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1.591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0.977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2.412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1.249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1.714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1.071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Extension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Membership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118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118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  <w:tc>
          <w:tcPr>
            <w:tcW w:w="1278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Credit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Cash crop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Remittance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67.115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52.785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54.079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40.506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45.526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37.998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50.149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32.118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52.524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39.936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Storage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Contracts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</w:tr>
    </w:tbl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  <w:r w:rsidRPr="0026288D">
        <w:rPr>
          <w:rFonts w:ascii="Times New Roman" w:hAnsi="Times New Roman" w:cs="Times New Roman"/>
          <w:sz w:val="20"/>
          <w:szCs w:val="20"/>
        </w:rPr>
        <w:t xml:space="preserve">Notes: RMP0 – denotes no risk management strategy, RMP1 – denotes ex-ante strategy, RMP2 – denotes ex-post strategy, </w:t>
      </w:r>
      <w:r w:rsidR="007F7724">
        <w:rPr>
          <w:rFonts w:ascii="Times New Roman" w:hAnsi="Times New Roman" w:cs="Times New Roman"/>
          <w:sz w:val="20"/>
          <w:szCs w:val="20"/>
        </w:rPr>
        <w:t xml:space="preserve">and </w:t>
      </w:r>
      <w:r w:rsidRPr="0026288D">
        <w:rPr>
          <w:rFonts w:ascii="Times New Roman" w:hAnsi="Times New Roman" w:cs="Times New Roman"/>
          <w:sz w:val="20"/>
          <w:szCs w:val="20"/>
        </w:rPr>
        <w:t>RMP3 – denotes ex-ante and ex-post strategy.</w:t>
      </w:r>
    </w:p>
    <w:p w:rsidR="009E47E9" w:rsidRPr="0026288D" w:rsidRDefault="009E47E9" w:rsidP="009E47E9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26288D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EC4327">
        <w:rPr>
          <w:rFonts w:ascii="Times New Roman" w:hAnsi="Times New Roman" w:cs="Times New Roman"/>
          <w:b/>
          <w:sz w:val="20"/>
          <w:szCs w:val="20"/>
          <w:lang w:val="en-DE"/>
        </w:rPr>
        <w:t>S</w:t>
      </w:r>
      <w:r w:rsidRPr="0026288D">
        <w:rPr>
          <w:rFonts w:ascii="Times New Roman" w:hAnsi="Times New Roman" w:cs="Times New Roman"/>
          <w:b/>
          <w:sz w:val="20"/>
          <w:szCs w:val="20"/>
        </w:rPr>
        <w:t>1: Summary statistics across risk management portfolios</w:t>
      </w:r>
      <w:r w:rsidRPr="0026288D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26288D">
        <w:rPr>
          <w:rFonts w:ascii="Times New Roman" w:hAnsi="Times New Roman" w:cs="Times New Roman"/>
          <w:bCs/>
          <w:i/>
          <w:iCs/>
          <w:sz w:val="20"/>
          <w:szCs w:val="20"/>
        </w:rPr>
        <w:t>continued</w:t>
      </w:r>
      <w:r w:rsidRPr="0026288D">
        <w:rPr>
          <w:rFonts w:ascii="Times New Roman" w:hAnsi="Times New Roman" w:cs="Times New Roman"/>
          <w:bCs/>
          <w:sz w:val="20"/>
          <w:szCs w:val="20"/>
        </w:rPr>
        <w:t>)</w:t>
      </w:r>
    </w:p>
    <w:tbl>
      <w:tblPr>
        <w:tblW w:w="136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096"/>
        <w:gridCol w:w="1261"/>
        <w:gridCol w:w="1096"/>
        <w:gridCol w:w="1261"/>
        <w:gridCol w:w="1180"/>
        <w:gridCol w:w="1180"/>
        <w:gridCol w:w="1096"/>
        <w:gridCol w:w="1261"/>
        <w:gridCol w:w="1096"/>
        <w:gridCol w:w="1278"/>
      </w:tblGrid>
      <w:tr w:rsidR="009E47E9" w:rsidRPr="0026288D" w:rsidTr="009023A9">
        <w:trPr>
          <w:trHeight w:val="290"/>
        </w:trPr>
        <w:tc>
          <w:tcPr>
            <w:tcW w:w="182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RMP0</w:t>
            </w:r>
          </w:p>
        </w:tc>
        <w:tc>
          <w:tcPr>
            <w:tcW w:w="23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RMP1</w:t>
            </w:r>
          </w:p>
        </w:tc>
        <w:tc>
          <w:tcPr>
            <w:tcW w:w="236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RMP2</w:t>
            </w:r>
          </w:p>
        </w:tc>
        <w:tc>
          <w:tcPr>
            <w:tcW w:w="23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RMP3</w:t>
            </w:r>
          </w:p>
        </w:tc>
        <w:tc>
          <w:tcPr>
            <w:tcW w:w="237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Pooled data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Support needs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118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118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0.451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0.806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1278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0.358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Subsidy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Improved seeds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118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0.259</w:t>
            </w:r>
          </w:p>
        </w:tc>
        <w:tc>
          <w:tcPr>
            <w:tcW w:w="1180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1261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1096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278" w:type="dxa"/>
            <w:shd w:val="clear" w:color="auto" w:fill="auto"/>
            <w:noWrap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Irrigation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0.412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Fertilizer use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0.557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0.557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</w:tr>
      <w:tr w:rsidR="009E47E9" w:rsidRPr="0026288D" w:rsidTr="009023A9">
        <w:trPr>
          <w:trHeight w:val="290"/>
        </w:trPr>
        <w:tc>
          <w:tcPr>
            <w:tcW w:w="1820" w:type="dxa"/>
            <w:shd w:val="clear" w:color="auto" w:fill="auto"/>
            <w:noWrap/>
            <w:vAlign w:val="center"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357" w:type="dxa"/>
            <w:gridSpan w:val="2"/>
            <w:shd w:val="clear" w:color="auto" w:fill="auto"/>
            <w:noWrap/>
            <w:vAlign w:val="center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2357" w:type="dxa"/>
            <w:gridSpan w:val="2"/>
            <w:shd w:val="clear" w:color="auto" w:fill="auto"/>
            <w:noWrap/>
            <w:vAlign w:val="center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3119</w:t>
            </w:r>
          </w:p>
        </w:tc>
        <w:tc>
          <w:tcPr>
            <w:tcW w:w="2360" w:type="dxa"/>
            <w:gridSpan w:val="2"/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2357" w:type="dxa"/>
            <w:gridSpan w:val="2"/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737</w:t>
            </w:r>
          </w:p>
        </w:tc>
        <w:tc>
          <w:tcPr>
            <w:tcW w:w="2374" w:type="dxa"/>
            <w:gridSpan w:val="2"/>
            <w:shd w:val="clear" w:color="auto" w:fill="auto"/>
            <w:noWrap/>
            <w:vAlign w:val="bottom"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5104</w:t>
            </w:r>
          </w:p>
        </w:tc>
      </w:tr>
    </w:tbl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  <w:r w:rsidRPr="0026288D">
        <w:rPr>
          <w:rFonts w:ascii="Times New Roman" w:hAnsi="Times New Roman" w:cs="Times New Roman"/>
          <w:sz w:val="20"/>
          <w:szCs w:val="20"/>
        </w:rPr>
        <w:t xml:space="preserve">Notes: RMP0 – denotes no risk management strategy, RMP1 – denotes ex-ante strategy, RMP2 – denotes ex-post strategy, </w:t>
      </w:r>
      <w:r w:rsidR="007F7724">
        <w:rPr>
          <w:rFonts w:ascii="Times New Roman" w:hAnsi="Times New Roman" w:cs="Times New Roman"/>
          <w:sz w:val="20"/>
          <w:szCs w:val="20"/>
        </w:rPr>
        <w:t xml:space="preserve">and </w:t>
      </w:r>
      <w:r w:rsidRPr="0026288D">
        <w:rPr>
          <w:rFonts w:ascii="Times New Roman" w:hAnsi="Times New Roman" w:cs="Times New Roman"/>
          <w:sz w:val="20"/>
          <w:szCs w:val="20"/>
        </w:rPr>
        <w:t>RMP3 – denotes ex-ante and ex-post strategy.</w:t>
      </w: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2140F" w:rsidRPr="0026288D" w:rsidRDefault="00B2140F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E47E9" w:rsidRPr="0026288D" w:rsidRDefault="009E47E9" w:rsidP="009E47E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61743922"/>
      <w:r w:rsidRPr="0026288D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bookmarkEnd w:id="1"/>
      <w:r w:rsidR="00EC4327">
        <w:rPr>
          <w:rFonts w:ascii="Times New Roman" w:hAnsi="Times New Roman" w:cs="Times New Roman"/>
          <w:b/>
          <w:bCs/>
          <w:sz w:val="20"/>
          <w:szCs w:val="20"/>
          <w:lang w:val="en-DE"/>
        </w:rPr>
        <w:t>S</w:t>
      </w:r>
      <w:r w:rsidRPr="0026288D">
        <w:rPr>
          <w:rFonts w:ascii="Times New Roman" w:hAnsi="Times New Roman" w:cs="Times New Roman"/>
          <w:b/>
          <w:bCs/>
          <w:sz w:val="20"/>
          <w:szCs w:val="20"/>
        </w:rPr>
        <w:t>2: Control function approach for potentially endogenous variables</w:t>
      </w:r>
    </w:p>
    <w:tbl>
      <w:tblPr>
        <w:tblW w:w="12112" w:type="dxa"/>
        <w:tblLook w:val="04A0" w:firstRow="1" w:lastRow="0" w:firstColumn="1" w:lastColumn="0" w:noHBand="0" w:noVBand="1"/>
      </w:tblPr>
      <w:tblGrid>
        <w:gridCol w:w="1560"/>
        <w:gridCol w:w="1842"/>
        <w:gridCol w:w="1056"/>
        <w:gridCol w:w="1275"/>
        <w:gridCol w:w="1134"/>
        <w:gridCol w:w="1276"/>
        <w:gridCol w:w="1134"/>
        <w:gridCol w:w="1276"/>
        <w:gridCol w:w="1559"/>
      </w:tblGrid>
      <w:tr w:rsidR="009E47E9" w:rsidRPr="0026288D" w:rsidTr="009023A9">
        <w:trPr>
          <w:trHeight w:val="31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Risk attitude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Membership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Extension access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Credit access</w:t>
            </w:r>
          </w:p>
        </w:tc>
      </w:tr>
      <w:tr w:rsidR="009E47E9" w:rsidRPr="0026288D" w:rsidTr="009023A9">
        <w:trPr>
          <w:trHeight w:val="31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Coeff.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Std.Err</w:t>
            </w:r>
            <w:proofErr w:type="spellEnd"/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Coeff.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Std. Err.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Coeff.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Std. Err.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Coeff.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Std. Err.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-1.253***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-1.721***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-2.599***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-1.772***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0.208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0.203***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0.134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0.136***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0.197***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0.087*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0.070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HH size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0.029***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0.006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HWI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0.021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Risk attitude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0.375***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0.070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Risk count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-0.043***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-0.063***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0.025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Loss count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0.037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Extension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0.176***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0.088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Membership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0.615***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0.642***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0.081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Credit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0.447***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Land size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0.011***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Cash crop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0.315***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-0.557***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-0.327**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0.150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Remittance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0.119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82EF5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282EF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Storage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B04B0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r w:rsidRPr="002B04B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-0.161***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Contracts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0.663***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Support needs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1.047***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-0.890***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0.219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Log likelihood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-3112.033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-1506.570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-1721.2114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-802.971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LR chi2(15)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526.099***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867.812***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898.180***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220.245***</w:t>
            </w:r>
          </w:p>
        </w:tc>
      </w:tr>
      <w:tr w:rsidR="009E47E9" w:rsidRPr="0026288D" w:rsidTr="009023A9">
        <w:trPr>
          <w:trHeight w:hRule="exact" w:val="272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05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7E9" w:rsidRPr="0026288D" w:rsidRDefault="009E47E9" w:rsidP="00902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62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5104</w:t>
            </w:r>
          </w:p>
        </w:tc>
      </w:tr>
    </w:tbl>
    <w:p w:rsidR="009E47E9" w:rsidRPr="0026288D" w:rsidRDefault="009E47E9" w:rsidP="009E47E9">
      <w:pPr>
        <w:tabs>
          <w:tab w:val="left" w:pos="610"/>
        </w:tabs>
        <w:rPr>
          <w:rFonts w:ascii="Times New Roman" w:hAnsi="Times New Roman" w:cs="Times New Roman"/>
          <w:sz w:val="20"/>
          <w:szCs w:val="20"/>
        </w:rPr>
      </w:pPr>
      <w:r w:rsidRPr="0026288D">
        <w:rPr>
          <w:rFonts w:ascii="Times New Roman" w:hAnsi="Times New Roman" w:cs="Times New Roman"/>
          <w:sz w:val="20"/>
          <w:szCs w:val="20"/>
        </w:rPr>
        <w:t xml:space="preserve">***, **, * represent 1%, 5%, and 10% significance level, respectively. </w:t>
      </w:r>
    </w:p>
    <w:p w:rsidR="009E47E9" w:rsidRDefault="009E47E9"/>
    <w:sectPr w:rsidR="009E47E9" w:rsidSect="009E47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950" w:rsidRDefault="00230950" w:rsidP="009E47E9">
      <w:pPr>
        <w:spacing w:after="0" w:line="240" w:lineRule="auto"/>
      </w:pPr>
      <w:r>
        <w:separator/>
      </w:r>
    </w:p>
  </w:endnote>
  <w:endnote w:type="continuationSeparator" w:id="0">
    <w:p w:rsidR="00230950" w:rsidRDefault="00230950" w:rsidP="009E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950" w:rsidRDefault="00230950" w:rsidP="009E47E9">
      <w:pPr>
        <w:spacing w:after="0" w:line="240" w:lineRule="auto"/>
      </w:pPr>
      <w:r>
        <w:separator/>
      </w:r>
    </w:p>
  </w:footnote>
  <w:footnote w:type="continuationSeparator" w:id="0">
    <w:p w:rsidR="00230950" w:rsidRDefault="00230950" w:rsidP="009E47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2sbQ0NDUxMrUwNLRQ0lEKTi0uzszPAykwqgUA8Z+NPCwAAAA="/>
  </w:docVars>
  <w:rsids>
    <w:rsidRoot w:val="009E47E9"/>
    <w:rsid w:val="001D3D0C"/>
    <w:rsid w:val="001E42F9"/>
    <w:rsid w:val="00230950"/>
    <w:rsid w:val="0028068C"/>
    <w:rsid w:val="00282EF5"/>
    <w:rsid w:val="002B04B0"/>
    <w:rsid w:val="002C4A24"/>
    <w:rsid w:val="00550F91"/>
    <w:rsid w:val="00790262"/>
    <w:rsid w:val="007F7724"/>
    <w:rsid w:val="009E47E9"/>
    <w:rsid w:val="00AD1491"/>
    <w:rsid w:val="00B2140F"/>
    <w:rsid w:val="00BB0578"/>
    <w:rsid w:val="00EC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604A8-E55D-41F5-9B95-48B85F1D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7E9"/>
  </w:style>
  <w:style w:type="paragraph" w:styleId="Footer">
    <w:name w:val="footer"/>
    <w:basedOn w:val="Normal"/>
    <w:link w:val="FooterChar"/>
    <w:uiPriority w:val="99"/>
    <w:unhideWhenUsed/>
    <w:rsid w:val="009E4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7E9"/>
  </w:style>
  <w:style w:type="character" w:styleId="Hyperlink">
    <w:name w:val="Hyperlink"/>
    <w:basedOn w:val="DefaultParagraphFont"/>
    <w:uiPriority w:val="99"/>
    <w:unhideWhenUsed/>
    <w:rsid w:val="009E47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 Collins-Sowah</dc:creator>
  <cp:keywords/>
  <dc:description/>
  <cp:lastModifiedBy>Peron Collins-Sowah</cp:lastModifiedBy>
  <cp:revision>2</cp:revision>
  <dcterms:created xsi:type="dcterms:W3CDTF">2022-07-17T13:07:00Z</dcterms:created>
  <dcterms:modified xsi:type="dcterms:W3CDTF">2022-07-17T13:07:00Z</dcterms:modified>
</cp:coreProperties>
</file>