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BF5" w:rsidRPr="00801875" w:rsidRDefault="00BC4BF5" w:rsidP="00BC4BF5">
      <w:pPr>
        <w:jc w:val="center"/>
        <w:rPr>
          <w:rFonts w:ascii="Times New Roman" w:hAnsi="Times New Roman" w:cs="Times New Roman"/>
          <w:b/>
          <w:sz w:val="24"/>
        </w:rPr>
      </w:pPr>
      <w:r w:rsidRPr="00801875">
        <w:rPr>
          <w:rFonts w:ascii="Times New Roman" w:hAnsi="Times New Roman" w:cs="Times New Roman"/>
          <w:b/>
          <w:sz w:val="24"/>
        </w:rPr>
        <w:t>SUPPLEMENTARY DETAILS</w:t>
      </w:r>
    </w:p>
    <w:p w:rsidR="00BC4BF5" w:rsidRDefault="00BC4BF5" w:rsidP="006360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C4BF5" w:rsidRPr="00801875" w:rsidRDefault="00BC4BF5" w:rsidP="006360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1875">
        <w:rPr>
          <w:rFonts w:ascii="Times New Roman" w:hAnsi="Times New Roman" w:cs="Times New Roman"/>
          <w:b/>
          <w:sz w:val="24"/>
          <w:szCs w:val="24"/>
        </w:rPr>
        <w:t>Legends:</w:t>
      </w:r>
    </w:p>
    <w:p w:rsidR="00BC4BF5" w:rsidRPr="00801875" w:rsidRDefault="00C33D78" w:rsidP="00BC4B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Suppl. </w:t>
      </w:r>
      <w:r w:rsidR="00BC4BF5" w:rsidRPr="00801875">
        <w:rPr>
          <w:rFonts w:ascii="Times New Roman" w:hAnsi="Times New Roman" w:cs="Times New Roman"/>
          <w:color w:val="002060"/>
          <w:sz w:val="24"/>
          <w:szCs w:val="24"/>
        </w:rPr>
        <w:t>Fig 1.</w:t>
      </w:r>
      <w:r w:rsidR="008B187B" w:rsidRPr="0080187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B187B" w:rsidRPr="00801875">
        <w:rPr>
          <w:rFonts w:ascii="Times New Roman" w:hAnsi="Times New Roman" w:cs="Times New Roman"/>
          <w:sz w:val="24"/>
          <w:szCs w:val="24"/>
        </w:rPr>
        <w:t xml:space="preserve">(A) </w:t>
      </w:r>
      <w:r w:rsidR="00BC4BF5" w:rsidRPr="008018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4BF5" w:rsidRPr="00801875">
        <w:rPr>
          <w:rFonts w:ascii="Times New Roman" w:hAnsi="Times New Roman" w:cs="Times New Roman"/>
          <w:sz w:val="24"/>
          <w:szCs w:val="24"/>
        </w:rPr>
        <w:t>BeWo</w:t>
      </w:r>
      <w:proofErr w:type="spellEnd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 and </w:t>
      </w:r>
      <w:r w:rsidR="008B187B" w:rsidRPr="00801875">
        <w:rPr>
          <w:rFonts w:ascii="Times New Roman" w:hAnsi="Times New Roman" w:cs="Times New Roman"/>
          <w:sz w:val="24"/>
          <w:szCs w:val="24"/>
        </w:rPr>
        <w:t xml:space="preserve">(B) </w:t>
      </w:r>
      <w:r w:rsidR="00BC4BF5" w:rsidRPr="00801875">
        <w:rPr>
          <w:rFonts w:ascii="Times New Roman" w:hAnsi="Times New Roman" w:cs="Times New Roman"/>
          <w:sz w:val="24"/>
          <w:szCs w:val="24"/>
        </w:rPr>
        <w:t>HTR-8/</w:t>
      </w:r>
      <w:proofErr w:type="spellStart"/>
      <w:r w:rsidR="00BC4BF5" w:rsidRPr="00801875">
        <w:rPr>
          <w:rFonts w:ascii="Times New Roman" w:hAnsi="Times New Roman" w:cs="Times New Roman"/>
          <w:sz w:val="24"/>
          <w:szCs w:val="24"/>
        </w:rPr>
        <w:t>SVneo</w:t>
      </w:r>
      <w:proofErr w:type="spellEnd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 cells were treated with 25 </w:t>
      </w:r>
      <w:proofErr w:type="spellStart"/>
      <w:r w:rsidR="00BC4BF5" w:rsidRPr="0080187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 MSG and 50 </w:t>
      </w:r>
      <w:proofErr w:type="spellStart"/>
      <w:r w:rsidR="00BC4BF5" w:rsidRPr="0080187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 MSG to check their acute effects on the trophoblast cells. The images were visualized under an inverted microscope at 100X magnification. The trophoblast cells were treated with 25 </w:t>
      </w:r>
      <w:proofErr w:type="spellStart"/>
      <w:r w:rsidR="00BC4BF5" w:rsidRPr="0080187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 MSG alternatively for a stretch of 16 days and images of </w:t>
      </w:r>
      <w:r w:rsidR="008B187B" w:rsidRPr="00801875">
        <w:rPr>
          <w:rFonts w:ascii="Times New Roman" w:hAnsi="Times New Roman" w:cs="Times New Roman"/>
          <w:sz w:val="24"/>
          <w:szCs w:val="24"/>
        </w:rPr>
        <w:t xml:space="preserve">(C) </w:t>
      </w:r>
      <w:r w:rsidR="00BC4BF5" w:rsidRPr="00801875">
        <w:rPr>
          <w:rFonts w:ascii="Times New Roman" w:hAnsi="Times New Roman" w:cs="Times New Roman"/>
          <w:sz w:val="24"/>
          <w:szCs w:val="24"/>
        </w:rPr>
        <w:t xml:space="preserve">BeWo and </w:t>
      </w:r>
      <w:r w:rsidR="008B187B" w:rsidRPr="00801875">
        <w:rPr>
          <w:rFonts w:ascii="Times New Roman" w:hAnsi="Times New Roman" w:cs="Times New Roman"/>
          <w:sz w:val="24"/>
          <w:szCs w:val="24"/>
        </w:rPr>
        <w:t xml:space="preserve">(D) </w:t>
      </w:r>
      <w:r w:rsidR="00BC4BF5" w:rsidRPr="00801875">
        <w:rPr>
          <w:rFonts w:ascii="Times New Roman" w:hAnsi="Times New Roman" w:cs="Times New Roman"/>
          <w:sz w:val="24"/>
          <w:szCs w:val="24"/>
        </w:rPr>
        <w:t xml:space="preserve">HTR-8/SV neo cells were visualized under the microscope on days 4, 8, 12 and 16 at 100X magnification </w:t>
      </w:r>
      <w:bookmarkStart w:id="0" w:name="_GoBack"/>
      <w:bookmarkEnd w:id="0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to check the effect of chronic stimulation of MSG. (E) Images of treated and untreated early placental explants stimulated with 50 </w:t>
      </w:r>
      <w:proofErr w:type="spellStart"/>
      <w:r w:rsidR="00BC4BF5" w:rsidRPr="0080187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BC4BF5" w:rsidRPr="00801875">
        <w:rPr>
          <w:rFonts w:ascii="Times New Roman" w:hAnsi="Times New Roman" w:cs="Times New Roman"/>
          <w:sz w:val="24"/>
          <w:szCs w:val="24"/>
        </w:rPr>
        <w:t xml:space="preserve"> MSG.</w:t>
      </w:r>
    </w:p>
    <w:p w:rsidR="00636081" w:rsidRPr="00801875" w:rsidRDefault="00C33D78" w:rsidP="00C94F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Suppl</w:t>
      </w:r>
      <w:proofErr w:type="spellEnd"/>
      <w:r w:rsidRPr="0080187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C4BF5" w:rsidRPr="00801875">
        <w:rPr>
          <w:rFonts w:ascii="Times New Roman" w:hAnsi="Times New Roman" w:cs="Times New Roman"/>
          <w:color w:val="002060"/>
          <w:sz w:val="24"/>
          <w:szCs w:val="24"/>
        </w:rPr>
        <w:t xml:space="preserve">Fig 2. </w:t>
      </w:r>
      <w:r w:rsidR="00C94F0E" w:rsidRPr="00801875">
        <w:rPr>
          <w:rFonts w:ascii="Times New Roman" w:hAnsi="Times New Roman" w:cs="Times New Roman"/>
          <w:sz w:val="24"/>
          <w:szCs w:val="24"/>
        </w:rPr>
        <w:t xml:space="preserve">(A-D) </w:t>
      </w:r>
      <w:r w:rsidR="00636081" w:rsidRPr="00801875">
        <w:rPr>
          <w:rFonts w:ascii="Times New Roman" w:hAnsi="Times New Roman" w:cs="Times New Roman"/>
          <w:sz w:val="24"/>
          <w:szCs w:val="24"/>
        </w:rPr>
        <w:t xml:space="preserve">Cell death was measured by flow cytometry using 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 xml:space="preserve"> V-FITC and PI double staining. 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BeWo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 xml:space="preserve"> and HTR8/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SVneo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 xml:space="preserve"> cells were exposed to the chosen concentrations of </w:t>
      </w:r>
      <w:r w:rsidR="00C94F0E" w:rsidRPr="00801875">
        <w:rPr>
          <w:rFonts w:ascii="Times New Roman" w:hAnsi="Times New Roman" w:cs="Times New Roman"/>
          <w:sz w:val="24"/>
          <w:szCs w:val="24"/>
        </w:rPr>
        <w:t>MSG</w:t>
      </w:r>
      <w:r w:rsidR="00636081" w:rsidRPr="00801875">
        <w:rPr>
          <w:rFonts w:ascii="Times New Roman" w:hAnsi="Times New Roman" w:cs="Times New Roman"/>
          <w:sz w:val="24"/>
          <w:szCs w:val="24"/>
        </w:rPr>
        <w:t>. In each density plot quadrant Q1: shows necrotic cells (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>− PI+); Q2: late apoptotic cells (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>+ PI+); Q3: shows the viable cells (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>− PI−) and Q4: early apoptotic cells (</w:t>
      </w:r>
      <w:proofErr w:type="spellStart"/>
      <w:r w:rsidR="00636081" w:rsidRPr="00801875">
        <w:rPr>
          <w:rFonts w:ascii="Times New Roman" w:hAnsi="Times New Roman" w:cs="Times New Roman"/>
          <w:sz w:val="24"/>
          <w:szCs w:val="24"/>
        </w:rPr>
        <w:t>Annexin</w:t>
      </w:r>
      <w:proofErr w:type="spellEnd"/>
      <w:r w:rsidR="00636081" w:rsidRPr="00801875">
        <w:rPr>
          <w:rFonts w:ascii="Times New Roman" w:hAnsi="Times New Roman" w:cs="Times New Roman"/>
          <w:sz w:val="24"/>
          <w:szCs w:val="24"/>
        </w:rPr>
        <w:t xml:space="preserve">+ PI−) </w:t>
      </w:r>
      <w:r w:rsidR="009B02F7" w:rsidRPr="00801875">
        <w:rPr>
          <w:rFonts w:ascii="Times New Roman" w:hAnsi="Times New Roman" w:cs="Times New Roman"/>
          <w:sz w:val="24"/>
          <w:szCs w:val="24"/>
        </w:rPr>
        <w:t xml:space="preserve">(E-H) Cell cycle analysis was performed in the trophoblast cells using the chosen concentration of MSG for both acute and chronic stimulation. </w:t>
      </w:r>
      <w:r w:rsidR="00636081" w:rsidRPr="00801875">
        <w:rPr>
          <w:rFonts w:ascii="Times New Roman" w:hAnsi="Times New Roman" w:cs="Times New Roman"/>
          <w:sz w:val="24"/>
          <w:szCs w:val="24"/>
        </w:rPr>
        <w:t>Results are representative of at least three independent experiments</w:t>
      </w:r>
      <w:r w:rsidR="00C94F0E" w:rsidRPr="00801875">
        <w:rPr>
          <w:rFonts w:ascii="Times New Roman" w:hAnsi="Times New Roman" w:cs="Times New Roman"/>
          <w:sz w:val="24"/>
          <w:szCs w:val="24"/>
        </w:rPr>
        <w:t>.</w:t>
      </w:r>
    </w:p>
    <w:p w:rsidR="00801875" w:rsidRPr="00CA5E16" w:rsidRDefault="00C33D78" w:rsidP="00801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Suppl</w:t>
      </w:r>
      <w:proofErr w:type="spellEnd"/>
      <w:r w:rsidRPr="0080187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B02F7" w:rsidRPr="00801875">
        <w:rPr>
          <w:rFonts w:ascii="Times New Roman" w:hAnsi="Times New Roman" w:cs="Times New Roman"/>
          <w:color w:val="002060"/>
          <w:sz w:val="24"/>
          <w:szCs w:val="24"/>
        </w:rPr>
        <w:t xml:space="preserve">Fig 3. </w:t>
      </w:r>
      <w:r w:rsidR="009B02F7" w:rsidRPr="00801875">
        <w:rPr>
          <w:rFonts w:ascii="Times New Roman" w:hAnsi="Times New Roman" w:cs="Times New Roman"/>
          <w:sz w:val="24"/>
          <w:szCs w:val="24"/>
        </w:rPr>
        <w:t xml:space="preserve">(A-D) Protein expression of NRF2 was also checked in the lysates of the trophoblast cells BeWo and HTR-8/SV neo treated with 50 </w:t>
      </w:r>
      <w:proofErr w:type="spellStart"/>
      <w:r w:rsidR="009B02F7" w:rsidRPr="0080187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9B02F7" w:rsidRPr="00801875">
        <w:rPr>
          <w:rFonts w:ascii="Times New Roman" w:hAnsi="Times New Roman" w:cs="Times New Roman"/>
          <w:sz w:val="24"/>
          <w:szCs w:val="24"/>
        </w:rPr>
        <w:t xml:space="preserve"> MSG to check the chronic effect of MSG on NRF2. The data was n</w:t>
      </w:r>
      <w:r w:rsidR="00801875" w:rsidRPr="00801875">
        <w:rPr>
          <w:rFonts w:ascii="Times New Roman" w:hAnsi="Times New Roman" w:cs="Times New Roman"/>
          <w:sz w:val="24"/>
          <w:szCs w:val="24"/>
        </w:rPr>
        <w:t xml:space="preserve">ormalized with respect to GAPDH. </w:t>
      </w:r>
      <w:r w:rsidR="00801875" w:rsidRPr="00CA5E16">
        <w:rPr>
          <w:rFonts w:ascii="Times New Roman" w:hAnsi="Times New Roman" w:cs="Times New Roman"/>
          <w:sz w:val="24"/>
          <w:szCs w:val="24"/>
        </w:rPr>
        <w:t xml:space="preserve">Band intensities were quantified using ImageJ and plotted graphically. All data obtained are shown as Mean ± Standard deviation. The results shown are representative of at least three independent experiments. * </w:t>
      </w:r>
      <w:proofErr w:type="gramStart"/>
      <w:r w:rsidR="00801875" w:rsidRPr="00CA5E1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801875" w:rsidRPr="00CA5E16">
        <w:rPr>
          <w:rFonts w:ascii="Times New Roman" w:hAnsi="Times New Roman" w:cs="Times New Roman"/>
          <w:sz w:val="24"/>
          <w:szCs w:val="24"/>
        </w:rPr>
        <w:t xml:space="preserve"> &lt; 0.05; ** p &lt; 0.01; *** p &lt; 0.001. **** </w:t>
      </w:r>
      <w:proofErr w:type="gramStart"/>
      <w:r w:rsidR="00801875" w:rsidRPr="00CA5E16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="00801875" w:rsidRPr="00CA5E16">
        <w:rPr>
          <w:rFonts w:ascii="Times New Roman" w:hAnsi="Times New Roman" w:cs="Times New Roman"/>
          <w:sz w:val="24"/>
          <w:szCs w:val="24"/>
        </w:rPr>
        <w:t xml:space="preserve"> &lt; 0.0001</w:t>
      </w:r>
    </w:p>
    <w:p w:rsidR="00C33D78" w:rsidRDefault="00C33D78" w:rsidP="00801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Fig 4. (A-E) 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Original </w:t>
      </w:r>
      <w:r w:rsidR="00920101">
        <w:rPr>
          <w:rFonts w:ascii="Times New Roman" w:hAnsi="Times New Roman" w:cs="Times New Roman"/>
          <w:color w:val="000000" w:themeColor="text1"/>
          <w:sz w:val="24"/>
          <w:szCs w:val="24"/>
        </w:rPr>
        <w:t>obtained after performing</w:t>
      </w:r>
      <w:r w:rsidR="00920101"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western </w:t>
      </w:r>
      <w:r w:rsidR="00920101" w:rsidRPr="006963BF">
        <w:rPr>
          <w:rFonts w:ascii="Times New Roman" w:hAnsi="Times New Roman" w:cs="Times New Roman"/>
          <w:sz w:val="24"/>
          <w:szCs w:val="24"/>
        </w:rPr>
        <w:t>blot</w:t>
      </w:r>
      <w:r w:rsidR="00920101">
        <w:rPr>
          <w:rFonts w:ascii="Times New Roman" w:hAnsi="Times New Roman" w:cs="Times New Roman"/>
          <w:sz w:val="24"/>
          <w:szCs w:val="24"/>
        </w:rPr>
        <w:t>ting</w:t>
      </w:r>
      <w:r w:rsidR="00920101" w:rsidRPr="006963BF">
        <w:rPr>
          <w:rFonts w:ascii="Times New Roman" w:hAnsi="Times New Roman" w:cs="Times New Roman"/>
          <w:sz w:val="24"/>
          <w:szCs w:val="24"/>
        </w:rPr>
        <w:t xml:space="preserve"> </w:t>
      </w:r>
      <w:r w:rsidRPr="006963BF">
        <w:rPr>
          <w:rFonts w:ascii="Times New Roman" w:hAnsi="Times New Roman" w:cs="Times New Roman"/>
          <w:sz w:val="24"/>
          <w:szCs w:val="24"/>
        </w:rPr>
        <w:t>show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963BF">
        <w:rPr>
          <w:rFonts w:ascii="Times New Roman" w:hAnsi="Times New Roman" w:cs="Times New Roman"/>
          <w:sz w:val="24"/>
          <w:szCs w:val="24"/>
        </w:rPr>
        <w:t xml:space="preserve"> the protein levels of </w:t>
      </w:r>
      <w:r>
        <w:rPr>
          <w:rFonts w:ascii="Times New Roman" w:hAnsi="Times New Roman" w:cs="Times New Roman"/>
          <w:sz w:val="24"/>
          <w:szCs w:val="24"/>
        </w:rPr>
        <w:t>MMPs</w:t>
      </w:r>
      <w:r w:rsidRPr="006963B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their inhibitors after acute stimulation of MSG in HTR-8/SV neo cells</w:t>
      </w:r>
      <w:r w:rsidRPr="006963BF">
        <w:rPr>
          <w:rFonts w:ascii="Times New Roman" w:hAnsi="Times New Roman" w:cs="Times New Roman"/>
          <w:sz w:val="24"/>
          <w:szCs w:val="24"/>
        </w:rPr>
        <w:t xml:space="preserve">. GAPDH served as the loading control.  </w:t>
      </w:r>
    </w:p>
    <w:p w:rsidR="00C33D78" w:rsidRDefault="00C33D78" w:rsidP="0080187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Fig 5. 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gel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101">
        <w:rPr>
          <w:rFonts w:ascii="Times New Roman" w:hAnsi="Times New Roman" w:cs="Times New Roman"/>
          <w:color w:val="000000" w:themeColor="text1"/>
          <w:sz w:val="24"/>
          <w:szCs w:val="24"/>
        </w:rPr>
        <w:t>obtained after performing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gelatin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zymography</w:t>
      </w:r>
      <w:proofErr w:type="spellEnd"/>
      <w:r w:rsidRPr="006963BF">
        <w:rPr>
          <w:rFonts w:ascii="Times New Roman" w:hAnsi="Times New Roman" w:cs="Times New Roman"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963BF">
        <w:rPr>
          <w:rFonts w:ascii="Times New Roman" w:hAnsi="Times New Roman" w:cs="Times New Roman"/>
          <w:sz w:val="24"/>
          <w:szCs w:val="24"/>
        </w:rPr>
        <w:t xml:space="preserve"> the levels of </w:t>
      </w:r>
      <w:r>
        <w:rPr>
          <w:rFonts w:ascii="Times New Roman" w:hAnsi="Times New Roman" w:cs="Times New Roman"/>
          <w:sz w:val="24"/>
          <w:szCs w:val="24"/>
        </w:rPr>
        <w:t>MMPs</w:t>
      </w:r>
      <w:r w:rsidRPr="006963B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their TIMPs after acute stimulation of MSG in </w:t>
      </w:r>
      <w:r w:rsidR="006A122E">
        <w:rPr>
          <w:rFonts w:ascii="Times New Roman" w:hAnsi="Times New Roman" w:cs="Times New Roman"/>
          <w:sz w:val="24"/>
          <w:szCs w:val="24"/>
        </w:rPr>
        <w:t xml:space="preserve">the conditioned media of </w:t>
      </w:r>
      <w:r>
        <w:rPr>
          <w:rFonts w:ascii="Times New Roman" w:hAnsi="Times New Roman" w:cs="Times New Roman"/>
          <w:sz w:val="24"/>
          <w:szCs w:val="24"/>
        </w:rPr>
        <w:t>HTR-8/SV neo cells</w:t>
      </w:r>
      <w:r w:rsidRPr="006963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3D78" w:rsidRDefault="00C33D78" w:rsidP="00C33D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Fig 6. (A-E) 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Original blots </w:t>
      </w:r>
      <w:r w:rsidR="00920101">
        <w:rPr>
          <w:rFonts w:ascii="Times New Roman" w:hAnsi="Times New Roman" w:cs="Times New Roman"/>
          <w:color w:val="000000" w:themeColor="text1"/>
          <w:sz w:val="24"/>
          <w:szCs w:val="24"/>
        </w:rPr>
        <w:t>obtained after performing</w:t>
      </w:r>
      <w:r w:rsidR="00920101"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western </w:t>
      </w:r>
      <w:r w:rsidR="00920101" w:rsidRPr="006963BF">
        <w:rPr>
          <w:rFonts w:ascii="Times New Roman" w:hAnsi="Times New Roman" w:cs="Times New Roman"/>
          <w:sz w:val="24"/>
          <w:szCs w:val="24"/>
        </w:rPr>
        <w:t>blot</w:t>
      </w:r>
      <w:r w:rsidR="00920101">
        <w:rPr>
          <w:rFonts w:ascii="Times New Roman" w:hAnsi="Times New Roman" w:cs="Times New Roman"/>
          <w:sz w:val="24"/>
          <w:szCs w:val="24"/>
        </w:rPr>
        <w:t>ting</w:t>
      </w:r>
      <w:r w:rsidRPr="006963BF">
        <w:rPr>
          <w:rFonts w:ascii="Times New Roman" w:hAnsi="Times New Roman" w:cs="Times New Roman"/>
          <w:sz w:val="24"/>
          <w:szCs w:val="24"/>
        </w:rPr>
        <w:t xml:space="preserve"> the protein levels of </w:t>
      </w:r>
      <w:r>
        <w:rPr>
          <w:rFonts w:ascii="Times New Roman" w:hAnsi="Times New Roman" w:cs="Times New Roman"/>
          <w:sz w:val="24"/>
          <w:szCs w:val="24"/>
        </w:rPr>
        <w:t>MMPs</w:t>
      </w:r>
      <w:r w:rsidRPr="006963B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their inhibitors after chronic stimulation of MSG in HTR-8/SV neo cells</w:t>
      </w:r>
      <w:proofErr w:type="gramStart"/>
      <w:r w:rsidRPr="006963BF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6963BF">
        <w:rPr>
          <w:rFonts w:ascii="Times New Roman" w:hAnsi="Times New Roman" w:cs="Times New Roman"/>
          <w:sz w:val="24"/>
          <w:szCs w:val="24"/>
        </w:rPr>
        <w:t xml:space="preserve"> GAPDH served as the loading control.  </w:t>
      </w:r>
    </w:p>
    <w:p w:rsidR="006A122E" w:rsidRDefault="006A122E" w:rsidP="006A12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>Suppl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Fig 7. 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Original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gel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0101">
        <w:rPr>
          <w:rFonts w:ascii="Times New Roman" w:hAnsi="Times New Roman" w:cs="Times New Roman"/>
          <w:color w:val="000000" w:themeColor="text1"/>
          <w:sz w:val="24"/>
          <w:szCs w:val="24"/>
        </w:rPr>
        <w:t>obtained after performing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gelatin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zymography</w:t>
      </w:r>
      <w:proofErr w:type="spellEnd"/>
      <w:r w:rsidRPr="006963BF">
        <w:rPr>
          <w:rFonts w:ascii="Times New Roman" w:hAnsi="Times New Roman" w:cs="Times New Roman"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963BF">
        <w:rPr>
          <w:rFonts w:ascii="Times New Roman" w:hAnsi="Times New Roman" w:cs="Times New Roman"/>
          <w:sz w:val="24"/>
          <w:szCs w:val="24"/>
        </w:rPr>
        <w:t xml:space="preserve"> the levels of </w:t>
      </w:r>
      <w:r>
        <w:rPr>
          <w:rFonts w:ascii="Times New Roman" w:hAnsi="Times New Roman" w:cs="Times New Roman"/>
          <w:sz w:val="24"/>
          <w:szCs w:val="24"/>
        </w:rPr>
        <w:t>MMPs</w:t>
      </w:r>
      <w:r w:rsidRPr="006963BF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their TIMPs after chronic stimulation of MSG in the conditioned media of HTR-8/SV neo cells</w:t>
      </w:r>
      <w:r w:rsidRPr="006963B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122E" w:rsidRDefault="006A122E" w:rsidP="006A12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Suppl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Fig 8. (</w:t>
      </w:r>
      <w:r w:rsidR="00920101">
        <w:rPr>
          <w:rFonts w:ascii="Times New Roman" w:hAnsi="Times New Roman" w:cs="Times New Roman"/>
          <w:color w:val="002060"/>
          <w:sz w:val="24"/>
          <w:szCs w:val="24"/>
        </w:rPr>
        <w:t>A-F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) 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Original blots </w:t>
      </w:r>
      <w:r w:rsidR="009201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obtained after performing </w:t>
      </w:r>
      <w:r w:rsidRPr="00C33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western </w:t>
      </w:r>
      <w:r w:rsidRPr="006963BF">
        <w:rPr>
          <w:rFonts w:ascii="Times New Roman" w:hAnsi="Times New Roman" w:cs="Times New Roman"/>
          <w:sz w:val="24"/>
          <w:szCs w:val="24"/>
        </w:rPr>
        <w:t>blot</w:t>
      </w:r>
      <w:r w:rsidR="00920101">
        <w:rPr>
          <w:rFonts w:ascii="Times New Roman" w:hAnsi="Times New Roman" w:cs="Times New Roman"/>
          <w:sz w:val="24"/>
          <w:szCs w:val="24"/>
        </w:rPr>
        <w:t>ting</w:t>
      </w:r>
      <w:r w:rsidRPr="006963BF">
        <w:rPr>
          <w:rFonts w:ascii="Times New Roman" w:hAnsi="Times New Roman" w:cs="Times New Roman"/>
          <w:sz w:val="24"/>
          <w:szCs w:val="24"/>
        </w:rPr>
        <w:t xml:space="preserve"> show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6963BF">
        <w:rPr>
          <w:rFonts w:ascii="Times New Roman" w:hAnsi="Times New Roman" w:cs="Times New Roman"/>
          <w:sz w:val="24"/>
          <w:szCs w:val="24"/>
        </w:rPr>
        <w:t xml:space="preserve"> the protein levels of </w:t>
      </w:r>
      <w:proofErr w:type="spellStart"/>
      <w:r w:rsidR="00920101" w:rsidRPr="006963BF">
        <w:rPr>
          <w:rFonts w:ascii="Times New Roman" w:hAnsi="Times New Roman" w:cs="Times New Roman"/>
          <w:sz w:val="24"/>
          <w:szCs w:val="24"/>
        </w:rPr>
        <w:t>BiP</w:t>
      </w:r>
      <w:proofErr w:type="spellEnd"/>
      <w:r w:rsidR="00920101" w:rsidRPr="006963BF">
        <w:rPr>
          <w:rFonts w:ascii="Times New Roman" w:hAnsi="Times New Roman" w:cs="Times New Roman"/>
          <w:sz w:val="24"/>
          <w:szCs w:val="24"/>
        </w:rPr>
        <w:t xml:space="preserve">, IRE1α, </w:t>
      </w:r>
      <w:proofErr w:type="gramStart"/>
      <w:r w:rsidR="00920101" w:rsidRPr="006963BF">
        <w:rPr>
          <w:rFonts w:ascii="Times New Roman" w:hAnsi="Times New Roman" w:cs="Times New Roman"/>
          <w:sz w:val="24"/>
          <w:szCs w:val="24"/>
        </w:rPr>
        <w:t>XBP</w:t>
      </w:r>
      <w:proofErr w:type="gramEnd"/>
      <w:r w:rsidR="00920101" w:rsidRPr="006963BF">
        <w:rPr>
          <w:rFonts w:ascii="Times New Roman" w:hAnsi="Times New Roman" w:cs="Times New Roman"/>
          <w:sz w:val="24"/>
          <w:szCs w:val="24"/>
        </w:rPr>
        <w:t xml:space="preserve">-1s in both HTR-8/SV neo and BeWo cells. GAPDH was taken as the loading control. </w:t>
      </w:r>
      <w:r w:rsidRPr="006963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BF5" w:rsidRPr="00801875" w:rsidRDefault="00BC4BF5" w:rsidP="008018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875">
        <w:rPr>
          <w:rFonts w:ascii="Times New Roman" w:hAnsi="Times New Roman" w:cs="Times New Roman"/>
          <w:color w:val="002060"/>
          <w:sz w:val="24"/>
          <w:szCs w:val="24"/>
        </w:rPr>
        <w:t>Suppl. Table</w:t>
      </w:r>
      <w:r w:rsidRPr="00801875">
        <w:rPr>
          <w:rFonts w:ascii="Times New Roman" w:hAnsi="Times New Roman" w:cs="Times New Roman"/>
          <w:sz w:val="24"/>
          <w:szCs w:val="24"/>
        </w:rPr>
        <w:t xml:space="preserve"> 1. Details of primers used in this study.</w:t>
      </w:r>
    </w:p>
    <w:p w:rsidR="00BC4BF5" w:rsidRPr="00D4655D" w:rsidRDefault="00BC4BF5" w:rsidP="0063608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179F0" w:rsidRDefault="009179F0"/>
    <w:sectPr w:rsidR="00917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zsjQ3MjE0NLCwNLFU0lEKTi0uzszPAykwrAUAIKtCxCwAAAA="/>
  </w:docVars>
  <w:rsids>
    <w:rsidRoot w:val="00636081"/>
    <w:rsid w:val="00636081"/>
    <w:rsid w:val="00660C42"/>
    <w:rsid w:val="006A122E"/>
    <w:rsid w:val="00801875"/>
    <w:rsid w:val="008B187B"/>
    <w:rsid w:val="009179F0"/>
    <w:rsid w:val="00920101"/>
    <w:rsid w:val="009B02F7"/>
    <w:rsid w:val="009B781B"/>
    <w:rsid w:val="00BC4BF5"/>
    <w:rsid w:val="00C33D78"/>
    <w:rsid w:val="00C9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86DF1-740B-4EDA-95CB-CB3AB685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0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</dc:creator>
  <cp:keywords/>
  <dc:description/>
  <cp:lastModifiedBy>RuSuArEs</cp:lastModifiedBy>
  <cp:revision>2</cp:revision>
  <dcterms:created xsi:type="dcterms:W3CDTF">2022-07-30T04:54:00Z</dcterms:created>
  <dcterms:modified xsi:type="dcterms:W3CDTF">2022-07-30T04:54:00Z</dcterms:modified>
</cp:coreProperties>
</file>