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3136C3" w14:textId="3FBC17BF" w:rsidR="0050098B" w:rsidRPr="00896763" w:rsidRDefault="00320205" w:rsidP="0050098B">
      <w:pPr>
        <w:outlineLvl w:val="0"/>
        <w:rPr>
          <w:rFonts w:ascii="Arial" w:hAnsi="Arial" w:cs="Arial"/>
          <w:b/>
          <w:sz w:val="24"/>
        </w:rPr>
      </w:pPr>
      <w:r w:rsidRPr="00320205">
        <w:rPr>
          <w:rFonts w:ascii="Arial" w:hAnsi="Arial" w:cs="Arial"/>
          <w:b/>
          <w:sz w:val="24"/>
        </w:rPr>
        <w:t xml:space="preserve">Supplementary </w:t>
      </w:r>
      <w:r w:rsidR="0050098B" w:rsidRPr="00896763">
        <w:rPr>
          <w:rFonts w:ascii="Arial" w:hAnsi="Arial" w:cs="Arial"/>
          <w:b/>
          <w:sz w:val="24"/>
        </w:rPr>
        <w:t>Table 1</w:t>
      </w:r>
      <w:r w:rsidR="00386909">
        <w:rPr>
          <w:rFonts w:ascii="Arial" w:hAnsi="Arial" w:cs="Arial" w:hint="eastAsia"/>
          <w:b/>
          <w:sz w:val="24"/>
        </w:rPr>
        <w:t>.</w:t>
      </w:r>
      <w:bookmarkStart w:id="0" w:name="_GoBack"/>
      <w:bookmarkEnd w:id="0"/>
      <w:r w:rsidR="0050098B" w:rsidRPr="00896763">
        <w:rPr>
          <w:rFonts w:ascii="Arial" w:hAnsi="Arial" w:cs="Arial"/>
          <w:b/>
          <w:sz w:val="24"/>
        </w:rPr>
        <w:t xml:space="preserve"> The distribution of bacteria strains</w:t>
      </w:r>
    </w:p>
    <w:tbl>
      <w:tblPr>
        <w:tblStyle w:val="a3"/>
        <w:tblW w:w="10948" w:type="dxa"/>
        <w:tblInd w:w="-1310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8"/>
        <w:gridCol w:w="1146"/>
        <w:gridCol w:w="2541"/>
        <w:gridCol w:w="1148"/>
        <w:gridCol w:w="2394"/>
        <w:gridCol w:w="1121"/>
      </w:tblGrid>
      <w:tr w:rsidR="00896763" w:rsidRPr="00896763" w14:paraId="0D6F3956" w14:textId="77777777" w:rsidTr="005C3855">
        <w:trPr>
          <w:trHeight w:val="339"/>
        </w:trPr>
        <w:tc>
          <w:tcPr>
            <w:tcW w:w="3744" w:type="dxa"/>
            <w:gridSpan w:val="2"/>
            <w:vMerge w:val="restart"/>
          </w:tcPr>
          <w:p w14:paraId="1918B9D3" w14:textId="77777777" w:rsidR="00896763" w:rsidRPr="00896763" w:rsidRDefault="00896763" w:rsidP="005C3855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896763">
              <w:rPr>
                <w:rFonts w:ascii="Arial" w:hAnsi="Arial" w:cs="Arial"/>
                <w:b/>
                <w:sz w:val="20"/>
                <w:szCs w:val="16"/>
              </w:rPr>
              <w:t>Respiratory Tract Infection Group (n=45)</w:t>
            </w:r>
          </w:p>
        </w:tc>
        <w:tc>
          <w:tcPr>
            <w:tcW w:w="7204" w:type="dxa"/>
            <w:gridSpan w:val="4"/>
          </w:tcPr>
          <w:p w14:paraId="649D9BCF" w14:textId="77777777" w:rsidR="00896763" w:rsidRPr="00896763" w:rsidRDefault="00896763" w:rsidP="005C3855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896763">
              <w:rPr>
                <w:rFonts w:ascii="Arial" w:hAnsi="Arial" w:cs="Arial"/>
                <w:b/>
                <w:sz w:val="20"/>
                <w:szCs w:val="16"/>
              </w:rPr>
              <w:t>Blood Infection Group (n=27)</w:t>
            </w:r>
          </w:p>
        </w:tc>
      </w:tr>
      <w:tr w:rsidR="00896763" w:rsidRPr="00896763" w14:paraId="51EBB1BC" w14:textId="77777777" w:rsidTr="005C3855">
        <w:trPr>
          <w:trHeight w:val="353"/>
        </w:trPr>
        <w:tc>
          <w:tcPr>
            <w:tcW w:w="3744" w:type="dxa"/>
            <w:gridSpan w:val="2"/>
            <w:vMerge/>
            <w:tcBorders>
              <w:bottom w:val="single" w:sz="4" w:space="0" w:color="auto"/>
            </w:tcBorders>
          </w:tcPr>
          <w:p w14:paraId="7EF75BD3" w14:textId="77777777" w:rsidR="00896763" w:rsidRPr="00896763" w:rsidRDefault="00896763" w:rsidP="005C3855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</w:p>
        </w:tc>
        <w:tc>
          <w:tcPr>
            <w:tcW w:w="3689" w:type="dxa"/>
            <w:gridSpan w:val="2"/>
            <w:tcBorders>
              <w:bottom w:val="single" w:sz="4" w:space="0" w:color="auto"/>
            </w:tcBorders>
          </w:tcPr>
          <w:p w14:paraId="728AA7B5" w14:textId="77777777" w:rsidR="00896763" w:rsidRPr="00896763" w:rsidRDefault="00896763" w:rsidP="005C3855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896763">
              <w:rPr>
                <w:rFonts w:ascii="Arial" w:hAnsi="Arial" w:cs="Arial"/>
                <w:b/>
                <w:sz w:val="20"/>
                <w:szCs w:val="16"/>
              </w:rPr>
              <w:t>Simple Blood Infection Subgroup (n=16)</w:t>
            </w:r>
          </w:p>
        </w:tc>
        <w:tc>
          <w:tcPr>
            <w:tcW w:w="3515" w:type="dxa"/>
            <w:gridSpan w:val="2"/>
            <w:tcBorders>
              <w:bottom w:val="single" w:sz="4" w:space="0" w:color="auto"/>
            </w:tcBorders>
          </w:tcPr>
          <w:p w14:paraId="4C50C6E9" w14:textId="77777777" w:rsidR="00896763" w:rsidRPr="00896763" w:rsidRDefault="00896763" w:rsidP="005C3855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896763">
              <w:rPr>
                <w:rFonts w:ascii="Arial" w:hAnsi="Arial" w:cs="Arial"/>
                <w:b/>
                <w:sz w:val="20"/>
                <w:szCs w:val="16"/>
              </w:rPr>
              <w:t>Mixed Blood Infection Subgroup (n=11)</w:t>
            </w:r>
          </w:p>
        </w:tc>
      </w:tr>
      <w:tr w:rsidR="00896763" w:rsidRPr="00896763" w14:paraId="41C88064" w14:textId="77777777" w:rsidTr="005C3855">
        <w:tc>
          <w:tcPr>
            <w:tcW w:w="3744" w:type="dxa"/>
            <w:gridSpan w:val="2"/>
            <w:tcBorders>
              <w:top w:val="single" w:sz="4" w:space="0" w:color="auto"/>
              <w:bottom w:val="nil"/>
            </w:tcBorders>
          </w:tcPr>
          <w:p w14:paraId="5A0E5203" w14:textId="77777777" w:rsidR="00896763" w:rsidRPr="00896763" w:rsidRDefault="00896763" w:rsidP="005C3855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896763">
              <w:rPr>
                <w:rFonts w:ascii="Arial" w:hAnsi="Arial" w:cs="Arial"/>
                <w:b/>
                <w:sz w:val="18"/>
                <w:szCs w:val="16"/>
              </w:rPr>
              <w:t>Bacteria strains of respiratory tract infection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bottom w:val="nil"/>
            </w:tcBorders>
          </w:tcPr>
          <w:p w14:paraId="726D1953" w14:textId="77777777" w:rsidR="00896763" w:rsidRPr="00896763" w:rsidRDefault="00896763" w:rsidP="005C3855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896763">
              <w:rPr>
                <w:rFonts w:ascii="Arial" w:hAnsi="Arial" w:cs="Arial"/>
                <w:b/>
                <w:sz w:val="18"/>
                <w:szCs w:val="16"/>
              </w:rPr>
              <w:t>Bacteria strains of blood infection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bottom w:val="nil"/>
            </w:tcBorders>
          </w:tcPr>
          <w:p w14:paraId="5E7175FE" w14:textId="77777777" w:rsidR="00896763" w:rsidRPr="00896763" w:rsidRDefault="00896763" w:rsidP="005C3855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896763">
              <w:rPr>
                <w:rFonts w:ascii="Arial" w:hAnsi="Arial" w:cs="Arial"/>
                <w:b/>
                <w:sz w:val="18"/>
                <w:szCs w:val="16"/>
              </w:rPr>
              <w:t>Bacteria strains of blood infection</w:t>
            </w:r>
          </w:p>
        </w:tc>
      </w:tr>
      <w:tr w:rsidR="00896763" w:rsidRPr="00896763" w14:paraId="137AA732" w14:textId="77777777" w:rsidTr="005C3855">
        <w:tc>
          <w:tcPr>
            <w:tcW w:w="2598" w:type="dxa"/>
            <w:tcBorders>
              <w:top w:val="nil"/>
            </w:tcBorders>
            <w:vAlign w:val="center"/>
          </w:tcPr>
          <w:p w14:paraId="43F2647B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Acinetobacter baumannii</w:t>
            </w:r>
          </w:p>
        </w:tc>
        <w:tc>
          <w:tcPr>
            <w:tcW w:w="1146" w:type="dxa"/>
            <w:tcBorders>
              <w:top w:val="nil"/>
            </w:tcBorders>
            <w:vAlign w:val="center"/>
          </w:tcPr>
          <w:p w14:paraId="45058897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9(20.00%)</w:t>
            </w:r>
          </w:p>
        </w:tc>
        <w:tc>
          <w:tcPr>
            <w:tcW w:w="2541" w:type="dxa"/>
            <w:tcBorders>
              <w:top w:val="nil"/>
            </w:tcBorders>
            <w:vAlign w:val="center"/>
          </w:tcPr>
          <w:p w14:paraId="0055F4C2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Acinetobacter baumannii</w:t>
            </w:r>
          </w:p>
        </w:tc>
        <w:tc>
          <w:tcPr>
            <w:tcW w:w="1148" w:type="dxa"/>
            <w:tcBorders>
              <w:top w:val="nil"/>
            </w:tcBorders>
            <w:vAlign w:val="center"/>
          </w:tcPr>
          <w:p w14:paraId="7C9B592A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1(6.25%)</w:t>
            </w:r>
          </w:p>
        </w:tc>
        <w:tc>
          <w:tcPr>
            <w:tcW w:w="2394" w:type="dxa"/>
            <w:tcBorders>
              <w:top w:val="nil"/>
            </w:tcBorders>
            <w:vAlign w:val="center"/>
          </w:tcPr>
          <w:p w14:paraId="6EB8A448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Acinetobacter baumannii</w:t>
            </w:r>
          </w:p>
        </w:tc>
        <w:tc>
          <w:tcPr>
            <w:tcW w:w="1121" w:type="dxa"/>
            <w:tcBorders>
              <w:top w:val="nil"/>
            </w:tcBorders>
            <w:vAlign w:val="center"/>
          </w:tcPr>
          <w:p w14:paraId="3C834855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1(9.09%)</w:t>
            </w:r>
          </w:p>
        </w:tc>
      </w:tr>
      <w:tr w:rsidR="00896763" w:rsidRPr="00896763" w14:paraId="16A280A6" w14:textId="77777777" w:rsidTr="005C3855">
        <w:tc>
          <w:tcPr>
            <w:tcW w:w="2598" w:type="dxa"/>
            <w:vAlign w:val="center"/>
          </w:tcPr>
          <w:p w14:paraId="636CD31F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Escherichia coli</w:t>
            </w:r>
          </w:p>
        </w:tc>
        <w:tc>
          <w:tcPr>
            <w:tcW w:w="1146" w:type="dxa"/>
            <w:vAlign w:val="center"/>
          </w:tcPr>
          <w:p w14:paraId="60EC41AC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4(8.89%)</w:t>
            </w:r>
          </w:p>
        </w:tc>
        <w:tc>
          <w:tcPr>
            <w:tcW w:w="2541" w:type="dxa"/>
            <w:vAlign w:val="center"/>
          </w:tcPr>
          <w:p w14:paraId="62A05586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Acinetobacter johnsonii</w:t>
            </w:r>
          </w:p>
        </w:tc>
        <w:tc>
          <w:tcPr>
            <w:tcW w:w="1148" w:type="dxa"/>
            <w:vAlign w:val="center"/>
          </w:tcPr>
          <w:p w14:paraId="3BFDE10D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1(6.25%)</w:t>
            </w:r>
          </w:p>
        </w:tc>
        <w:tc>
          <w:tcPr>
            <w:tcW w:w="2394" w:type="dxa"/>
            <w:vAlign w:val="center"/>
          </w:tcPr>
          <w:p w14:paraId="15AF94BB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Klebsiella pneumoniae</w:t>
            </w:r>
          </w:p>
        </w:tc>
        <w:tc>
          <w:tcPr>
            <w:tcW w:w="1121" w:type="dxa"/>
            <w:vAlign w:val="center"/>
          </w:tcPr>
          <w:p w14:paraId="0BE977B8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2(18.18%)</w:t>
            </w:r>
          </w:p>
        </w:tc>
      </w:tr>
      <w:tr w:rsidR="00896763" w:rsidRPr="00896763" w14:paraId="02A002D4" w14:textId="77777777" w:rsidTr="005C3855">
        <w:tc>
          <w:tcPr>
            <w:tcW w:w="2598" w:type="dxa"/>
            <w:vAlign w:val="center"/>
          </w:tcPr>
          <w:p w14:paraId="732E199F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Klebsiella pneumoniae</w:t>
            </w:r>
          </w:p>
        </w:tc>
        <w:tc>
          <w:tcPr>
            <w:tcW w:w="1146" w:type="dxa"/>
            <w:vAlign w:val="center"/>
          </w:tcPr>
          <w:p w14:paraId="4A99E73E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8(17.78%)</w:t>
            </w:r>
          </w:p>
        </w:tc>
        <w:tc>
          <w:tcPr>
            <w:tcW w:w="2541" w:type="dxa"/>
            <w:vAlign w:val="center"/>
          </w:tcPr>
          <w:p w14:paraId="0D490061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Escherichia coli</w:t>
            </w:r>
          </w:p>
        </w:tc>
        <w:tc>
          <w:tcPr>
            <w:tcW w:w="1148" w:type="dxa"/>
            <w:vAlign w:val="center"/>
          </w:tcPr>
          <w:p w14:paraId="44A04E52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2(12.50%)</w:t>
            </w:r>
          </w:p>
        </w:tc>
        <w:tc>
          <w:tcPr>
            <w:tcW w:w="2394" w:type="dxa"/>
            <w:vAlign w:val="center"/>
          </w:tcPr>
          <w:p w14:paraId="54E98BC3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Escherichia coli</w:t>
            </w:r>
          </w:p>
        </w:tc>
        <w:tc>
          <w:tcPr>
            <w:tcW w:w="1121" w:type="dxa"/>
            <w:vAlign w:val="center"/>
          </w:tcPr>
          <w:p w14:paraId="1EA387DE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1(9.09%)</w:t>
            </w:r>
          </w:p>
        </w:tc>
      </w:tr>
      <w:tr w:rsidR="00896763" w:rsidRPr="00896763" w14:paraId="4537CC68" w14:textId="77777777" w:rsidTr="005C3855">
        <w:trPr>
          <w:trHeight w:val="409"/>
        </w:trPr>
        <w:tc>
          <w:tcPr>
            <w:tcW w:w="2598" w:type="dxa"/>
            <w:vAlign w:val="center"/>
          </w:tcPr>
          <w:p w14:paraId="4F9934D0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Klebsiella aerogenes</w:t>
            </w:r>
          </w:p>
        </w:tc>
        <w:tc>
          <w:tcPr>
            <w:tcW w:w="1146" w:type="dxa"/>
            <w:vAlign w:val="center"/>
          </w:tcPr>
          <w:p w14:paraId="438BF970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1(2.22%)</w:t>
            </w:r>
          </w:p>
        </w:tc>
        <w:tc>
          <w:tcPr>
            <w:tcW w:w="2541" w:type="dxa"/>
            <w:vAlign w:val="center"/>
          </w:tcPr>
          <w:p w14:paraId="6BED216A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Enterobacter aerogenes</w:t>
            </w:r>
          </w:p>
        </w:tc>
        <w:tc>
          <w:tcPr>
            <w:tcW w:w="1148" w:type="dxa"/>
            <w:vAlign w:val="center"/>
          </w:tcPr>
          <w:p w14:paraId="0327D6A6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1(6.25%)</w:t>
            </w:r>
          </w:p>
        </w:tc>
        <w:tc>
          <w:tcPr>
            <w:tcW w:w="2394" w:type="dxa"/>
            <w:vAlign w:val="center"/>
          </w:tcPr>
          <w:p w14:paraId="2A624A97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Staphylococcus aureus</w:t>
            </w:r>
          </w:p>
        </w:tc>
        <w:tc>
          <w:tcPr>
            <w:tcW w:w="1121" w:type="dxa"/>
            <w:vAlign w:val="center"/>
          </w:tcPr>
          <w:p w14:paraId="17D443C0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1(9.09%)</w:t>
            </w:r>
          </w:p>
        </w:tc>
      </w:tr>
      <w:tr w:rsidR="00896763" w:rsidRPr="00896763" w14:paraId="33A6B516" w14:textId="77777777" w:rsidTr="005C3855">
        <w:trPr>
          <w:trHeight w:val="339"/>
        </w:trPr>
        <w:tc>
          <w:tcPr>
            <w:tcW w:w="2598" w:type="dxa"/>
            <w:vAlign w:val="center"/>
          </w:tcPr>
          <w:p w14:paraId="08A97957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Pseudomonas aeruginosa</w:t>
            </w:r>
          </w:p>
        </w:tc>
        <w:tc>
          <w:tcPr>
            <w:tcW w:w="1146" w:type="dxa"/>
            <w:vAlign w:val="center"/>
          </w:tcPr>
          <w:p w14:paraId="68A0C3FD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6(13.33%)</w:t>
            </w:r>
          </w:p>
        </w:tc>
        <w:tc>
          <w:tcPr>
            <w:tcW w:w="2541" w:type="dxa"/>
            <w:vAlign w:val="center"/>
          </w:tcPr>
          <w:p w14:paraId="7A8BA263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Bacteroides thetaiotaomicro</w:t>
            </w:r>
          </w:p>
        </w:tc>
        <w:tc>
          <w:tcPr>
            <w:tcW w:w="1148" w:type="dxa"/>
            <w:vAlign w:val="center"/>
          </w:tcPr>
          <w:p w14:paraId="59E1BC3B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1(6.25%)</w:t>
            </w:r>
          </w:p>
        </w:tc>
        <w:tc>
          <w:tcPr>
            <w:tcW w:w="2394" w:type="dxa"/>
            <w:vAlign w:val="center"/>
          </w:tcPr>
          <w:p w14:paraId="43FEFE79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Staphylococcus epidermidis</w:t>
            </w:r>
          </w:p>
        </w:tc>
        <w:tc>
          <w:tcPr>
            <w:tcW w:w="1121" w:type="dxa"/>
            <w:vAlign w:val="center"/>
          </w:tcPr>
          <w:p w14:paraId="28753609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1(9.09%)</w:t>
            </w:r>
          </w:p>
        </w:tc>
      </w:tr>
      <w:tr w:rsidR="00896763" w:rsidRPr="00896763" w14:paraId="0A949D13" w14:textId="77777777" w:rsidTr="005C3855">
        <w:trPr>
          <w:trHeight w:val="334"/>
        </w:trPr>
        <w:tc>
          <w:tcPr>
            <w:tcW w:w="2598" w:type="dxa"/>
            <w:vAlign w:val="center"/>
          </w:tcPr>
          <w:p w14:paraId="1D7DE137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Stenotrophomonas maltophilia</w:t>
            </w:r>
          </w:p>
        </w:tc>
        <w:tc>
          <w:tcPr>
            <w:tcW w:w="1146" w:type="dxa"/>
            <w:vAlign w:val="center"/>
          </w:tcPr>
          <w:p w14:paraId="0135B4C1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1(2.22%)</w:t>
            </w:r>
          </w:p>
        </w:tc>
        <w:tc>
          <w:tcPr>
            <w:tcW w:w="2541" w:type="dxa"/>
            <w:vAlign w:val="center"/>
          </w:tcPr>
          <w:p w14:paraId="04640551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Staphylococcus aureus</w:t>
            </w:r>
          </w:p>
        </w:tc>
        <w:tc>
          <w:tcPr>
            <w:tcW w:w="1148" w:type="dxa"/>
            <w:vAlign w:val="center"/>
          </w:tcPr>
          <w:p w14:paraId="0C2CA68F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2(12.50%)</w:t>
            </w:r>
          </w:p>
        </w:tc>
        <w:tc>
          <w:tcPr>
            <w:tcW w:w="2394" w:type="dxa"/>
            <w:vAlign w:val="center"/>
          </w:tcPr>
          <w:p w14:paraId="27FE686B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Staphylococcus hominis</w:t>
            </w:r>
          </w:p>
        </w:tc>
        <w:tc>
          <w:tcPr>
            <w:tcW w:w="1121" w:type="dxa"/>
            <w:vAlign w:val="center"/>
          </w:tcPr>
          <w:p w14:paraId="65F8885F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1(9.09%)</w:t>
            </w:r>
          </w:p>
        </w:tc>
      </w:tr>
      <w:tr w:rsidR="00896763" w:rsidRPr="00896763" w14:paraId="2AFE7A6B" w14:textId="77777777" w:rsidTr="005C3855">
        <w:tc>
          <w:tcPr>
            <w:tcW w:w="2598" w:type="dxa"/>
            <w:vAlign w:val="center"/>
          </w:tcPr>
          <w:p w14:paraId="025A9F59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Enterobacter cloacae</w:t>
            </w:r>
          </w:p>
        </w:tc>
        <w:tc>
          <w:tcPr>
            <w:tcW w:w="1146" w:type="dxa"/>
            <w:vAlign w:val="center"/>
          </w:tcPr>
          <w:p w14:paraId="699FCAB5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1(2.22%)</w:t>
            </w:r>
          </w:p>
        </w:tc>
        <w:tc>
          <w:tcPr>
            <w:tcW w:w="2541" w:type="dxa"/>
            <w:vAlign w:val="center"/>
          </w:tcPr>
          <w:p w14:paraId="3230767F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Staphylococcus epidermidis</w:t>
            </w:r>
          </w:p>
        </w:tc>
        <w:tc>
          <w:tcPr>
            <w:tcW w:w="1148" w:type="dxa"/>
            <w:vAlign w:val="center"/>
          </w:tcPr>
          <w:p w14:paraId="083EB078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1(6.25%)</w:t>
            </w:r>
          </w:p>
        </w:tc>
        <w:tc>
          <w:tcPr>
            <w:tcW w:w="2394" w:type="dxa"/>
            <w:vMerge w:val="restart"/>
            <w:vAlign w:val="center"/>
          </w:tcPr>
          <w:p w14:paraId="6804A643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Two or more bacteria</w:t>
            </w:r>
          </w:p>
          <w:p w14:paraId="156B3ACC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mixed infection</w:t>
            </w:r>
          </w:p>
        </w:tc>
        <w:tc>
          <w:tcPr>
            <w:tcW w:w="1121" w:type="dxa"/>
            <w:vMerge w:val="restart"/>
            <w:vAlign w:val="center"/>
          </w:tcPr>
          <w:p w14:paraId="4DBB7183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4(36.36%)</w:t>
            </w:r>
          </w:p>
        </w:tc>
      </w:tr>
      <w:tr w:rsidR="00896763" w:rsidRPr="00896763" w14:paraId="7AB9AE8B" w14:textId="77777777" w:rsidTr="005C3855">
        <w:tc>
          <w:tcPr>
            <w:tcW w:w="2598" w:type="dxa"/>
            <w:vAlign w:val="center"/>
          </w:tcPr>
          <w:p w14:paraId="7FAB2DD0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Staphylococcus aureus</w:t>
            </w:r>
          </w:p>
        </w:tc>
        <w:tc>
          <w:tcPr>
            <w:tcW w:w="1146" w:type="dxa"/>
            <w:vAlign w:val="center"/>
          </w:tcPr>
          <w:p w14:paraId="650987AF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8(17.78%)</w:t>
            </w:r>
          </w:p>
        </w:tc>
        <w:tc>
          <w:tcPr>
            <w:tcW w:w="2541" w:type="dxa"/>
            <w:vAlign w:val="center"/>
          </w:tcPr>
          <w:p w14:paraId="39A73FFB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Staphylococcus hominis</w:t>
            </w:r>
          </w:p>
        </w:tc>
        <w:tc>
          <w:tcPr>
            <w:tcW w:w="1148" w:type="dxa"/>
            <w:vAlign w:val="center"/>
          </w:tcPr>
          <w:p w14:paraId="604E603D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1(6.25%)</w:t>
            </w:r>
          </w:p>
        </w:tc>
        <w:tc>
          <w:tcPr>
            <w:tcW w:w="2394" w:type="dxa"/>
            <w:vMerge/>
            <w:vAlign w:val="center"/>
          </w:tcPr>
          <w:p w14:paraId="39CEFF1E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21" w:type="dxa"/>
            <w:vMerge/>
            <w:vAlign w:val="center"/>
          </w:tcPr>
          <w:p w14:paraId="551DFE82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896763" w:rsidRPr="00896763" w14:paraId="403C4A9F" w14:textId="77777777" w:rsidTr="005C3855">
        <w:tc>
          <w:tcPr>
            <w:tcW w:w="2598" w:type="dxa"/>
            <w:vMerge w:val="restart"/>
            <w:vAlign w:val="center"/>
          </w:tcPr>
          <w:p w14:paraId="406A0B39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Two or more bacteria</w:t>
            </w:r>
          </w:p>
          <w:p w14:paraId="3F3D65F2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mixed infection</w:t>
            </w:r>
          </w:p>
        </w:tc>
        <w:tc>
          <w:tcPr>
            <w:tcW w:w="1146" w:type="dxa"/>
            <w:vMerge w:val="restart"/>
            <w:vAlign w:val="center"/>
          </w:tcPr>
          <w:p w14:paraId="317CBF65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7(15.56%)</w:t>
            </w:r>
          </w:p>
        </w:tc>
        <w:tc>
          <w:tcPr>
            <w:tcW w:w="2541" w:type="dxa"/>
            <w:vAlign w:val="center"/>
          </w:tcPr>
          <w:p w14:paraId="19C74E4D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Staphylococcus haemolyticus</w:t>
            </w:r>
          </w:p>
        </w:tc>
        <w:tc>
          <w:tcPr>
            <w:tcW w:w="1148" w:type="dxa"/>
            <w:vAlign w:val="center"/>
          </w:tcPr>
          <w:p w14:paraId="0E1393D4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1(6.25%)</w:t>
            </w:r>
          </w:p>
        </w:tc>
        <w:tc>
          <w:tcPr>
            <w:tcW w:w="3515" w:type="dxa"/>
            <w:gridSpan w:val="2"/>
            <w:vAlign w:val="center"/>
          </w:tcPr>
          <w:p w14:paraId="201AD3CE" w14:textId="77777777" w:rsidR="00896763" w:rsidRPr="00896763" w:rsidRDefault="00896763" w:rsidP="005C3855">
            <w:pPr>
              <w:jc w:val="left"/>
              <w:rPr>
                <w:rFonts w:ascii="Arial" w:hAnsi="Arial" w:cs="Arial"/>
                <w:b/>
                <w:sz w:val="18"/>
                <w:szCs w:val="16"/>
              </w:rPr>
            </w:pPr>
          </w:p>
        </w:tc>
      </w:tr>
      <w:tr w:rsidR="00896763" w:rsidRPr="00896763" w14:paraId="768F04BC" w14:textId="77777777" w:rsidTr="005C3855">
        <w:trPr>
          <w:trHeight w:val="367"/>
        </w:trPr>
        <w:tc>
          <w:tcPr>
            <w:tcW w:w="2598" w:type="dxa"/>
            <w:vMerge/>
            <w:vAlign w:val="center"/>
          </w:tcPr>
          <w:p w14:paraId="640785DC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46" w:type="dxa"/>
            <w:vMerge/>
            <w:vAlign w:val="center"/>
          </w:tcPr>
          <w:p w14:paraId="0FA7296F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541" w:type="dxa"/>
            <w:vAlign w:val="center"/>
          </w:tcPr>
          <w:p w14:paraId="1AED3901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Staphylococcus warneri</w:t>
            </w:r>
          </w:p>
        </w:tc>
        <w:tc>
          <w:tcPr>
            <w:tcW w:w="1148" w:type="dxa"/>
            <w:vAlign w:val="center"/>
          </w:tcPr>
          <w:p w14:paraId="19B09F40" w14:textId="77777777" w:rsidR="00896763" w:rsidRPr="00896763" w:rsidRDefault="00896763" w:rsidP="005C3855">
            <w:pPr>
              <w:jc w:val="left"/>
              <w:rPr>
                <w:rFonts w:ascii="Arial" w:hAnsi="Arial" w:cs="Arial"/>
                <w:b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1(6.25%)</w:t>
            </w:r>
          </w:p>
        </w:tc>
        <w:tc>
          <w:tcPr>
            <w:tcW w:w="3515" w:type="dxa"/>
            <w:gridSpan w:val="2"/>
            <w:vAlign w:val="center"/>
          </w:tcPr>
          <w:p w14:paraId="27DA2375" w14:textId="77777777" w:rsidR="00896763" w:rsidRPr="00896763" w:rsidRDefault="00896763" w:rsidP="005C3855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896763">
              <w:rPr>
                <w:rFonts w:ascii="Arial" w:hAnsi="Arial" w:cs="Arial"/>
                <w:b/>
                <w:sz w:val="18"/>
                <w:szCs w:val="16"/>
              </w:rPr>
              <w:t>Bacteria strains of respiratory tract infection</w:t>
            </w:r>
          </w:p>
        </w:tc>
      </w:tr>
      <w:tr w:rsidR="00896763" w:rsidRPr="00896763" w14:paraId="15555492" w14:textId="77777777" w:rsidTr="005C3855">
        <w:tc>
          <w:tcPr>
            <w:tcW w:w="2598" w:type="dxa"/>
            <w:vAlign w:val="center"/>
          </w:tcPr>
          <w:p w14:paraId="67B59A34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46" w:type="dxa"/>
            <w:vAlign w:val="center"/>
          </w:tcPr>
          <w:p w14:paraId="3CE9AB1C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541" w:type="dxa"/>
            <w:vAlign w:val="center"/>
          </w:tcPr>
          <w:p w14:paraId="6B56326D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Gemella mobillorum</w:t>
            </w:r>
          </w:p>
        </w:tc>
        <w:tc>
          <w:tcPr>
            <w:tcW w:w="1148" w:type="dxa"/>
            <w:vAlign w:val="center"/>
          </w:tcPr>
          <w:p w14:paraId="64D976F5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1(6.25%)</w:t>
            </w:r>
          </w:p>
        </w:tc>
        <w:tc>
          <w:tcPr>
            <w:tcW w:w="2394" w:type="dxa"/>
            <w:vAlign w:val="center"/>
          </w:tcPr>
          <w:p w14:paraId="05B57C7C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Klebsiella pneumoniae</w:t>
            </w:r>
          </w:p>
        </w:tc>
        <w:tc>
          <w:tcPr>
            <w:tcW w:w="1121" w:type="dxa"/>
            <w:vAlign w:val="center"/>
          </w:tcPr>
          <w:p w14:paraId="1E754E9B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3(27.27%)</w:t>
            </w:r>
          </w:p>
        </w:tc>
      </w:tr>
      <w:tr w:rsidR="00896763" w:rsidRPr="00896763" w14:paraId="2D1112AC" w14:textId="77777777" w:rsidTr="005C3855">
        <w:tc>
          <w:tcPr>
            <w:tcW w:w="2598" w:type="dxa"/>
            <w:vAlign w:val="center"/>
          </w:tcPr>
          <w:p w14:paraId="059A2ABA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46" w:type="dxa"/>
            <w:vAlign w:val="center"/>
          </w:tcPr>
          <w:p w14:paraId="0665D234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541" w:type="dxa"/>
            <w:vAlign w:val="center"/>
          </w:tcPr>
          <w:p w14:paraId="0B3DC3F3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Enterococcus faecium</w:t>
            </w:r>
          </w:p>
        </w:tc>
        <w:tc>
          <w:tcPr>
            <w:tcW w:w="1148" w:type="dxa"/>
            <w:vAlign w:val="center"/>
          </w:tcPr>
          <w:p w14:paraId="5B92F773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2(12.50%)</w:t>
            </w:r>
          </w:p>
        </w:tc>
        <w:tc>
          <w:tcPr>
            <w:tcW w:w="2394" w:type="dxa"/>
            <w:vAlign w:val="center"/>
          </w:tcPr>
          <w:p w14:paraId="302BDD21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Pseudomonas aeruginosa</w:t>
            </w:r>
          </w:p>
        </w:tc>
        <w:tc>
          <w:tcPr>
            <w:tcW w:w="1121" w:type="dxa"/>
            <w:vAlign w:val="center"/>
          </w:tcPr>
          <w:p w14:paraId="1DCF197A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2(18.18%)</w:t>
            </w:r>
          </w:p>
        </w:tc>
      </w:tr>
      <w:tr w:rsidR="00896763" w:rsidRPr="00896763" w14:paraId="0AD32BF4" w14:textId="77777777" w:rsidTr="005C3855">
        <w:tc>
          <w:tcPr>
            <w:tcW w:w="2598" w:type="dxa"/>
            <w:vAlign w:val="center"/>
          </w:tcPr>
          <w:p w14:paraId="0306108D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46" w:type="dxa"/>
            <w:vAlign w:val="center"/>
          </w:tcPr>
          <w:p w14:paraId="1AB5B051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541" w:type="dxa"/>
            <w:vMerge w:val="restart"/>
            <w:vAlign w:val="center"/>
          </w:tcPr>
          <w:p w14:paraId="4739C4A8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Two or more bacteria</w:t>
            </w:r>
          </w:p>
          <w:p w14:paraId="0E3A387A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mixed infection</w:t>
            </w:r>
          </w:p>
        </w:tc>
        <w:tc>
          <w:tcPr>
            <w:tcW w:w="1148" w:type="dxa"/>
            <w:vMerge w:val="restart"/>
            <w:vAlign w:val="center"/>
          </w:tcPr>
          <w:p w14:paraId="6A9552D2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1(6.25%)</w:t>
            </w:r>
          </w:p>
        </w:tc>
        <w:tc>
          <w:tcPr>
            <w:tcW w:w="2394" w:type="dxa"/>
            <w:vAlign w:val="center"/>
          </w:tcPr>
          <w:p w14:paraId="7D972C76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Staphylococcus aureus</w:t>
            </w:r>
          </w:p>
        </w:tc>
        <w:tc>
          <w:tcPr>
            <w:tcW w:w="1121" w:type="dxa"/>
            <w:vAlign w:val="center"/>
          </w:tcPr>
          <w:p w14:paraId="2B919378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3(27.27%)</w:t>
            </w:r>
          </w:p>
        </w:tc>
      </w:tr>
      <w:tr w:rsidR="00896763" w:rsidRPr="00896763" w14:paraId="69F7882B" w14:textId="77777777" w:rsidTr="005C3855">
        <w:tc>
          <w:tcPr>
            <w:tcW w:w="2598" w:type="dxa"/>
            <w:vAlign w:val="center"/>
          </w:tcPr>
          <w:p w14:paraId="6249DC72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46" w:type="dxa"/>
            <w:vAlign w:val="center"/>
          </w:tcPr>
          <w:p w14:paraId="469AF315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541" w:type="dxa"/>
            <w:vMerge/>
            <w:vAlign w:val="center"/>
          </w:tcPr>
          <w:p w14:paraId="416C3529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48" w:type="dxa"/>
            <w:vMerge/>
            <w:vAlign w:val="center"/>
          </w:tcPr>
          <w:p w14:paraId="6F403923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394" w:type="dxa"/>
            <w:vAlign w:val="center"/>
          </w:tcPr>
          <w:p w14:paraId="0DDCEC5A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Enterococcus faecium</w:t>
            </w:r>
          </w:p>
        </w:tc>
        <w:tc>
          <w:tcPr>
            <w:tcW w:w="1121" w:type="dxa"/>
            <w:vAlign w:val="center"/>
          </w:tcPr>
          <w:p w14:paraId="6F63FD41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1(9.09%)</w:t>
            </w:r>
          </w:p>
        </w:tc>
      </w:tr>
      <w:tr w:rsidR="00896763" w:rsidRPr="00896763" w14:paraId="7EE83C65" w14:textId="77777777" w:rsidTr="005C3855">
        <w:tc>
          <w:tcPr>
            <w:tcW w:w="2598" w:type="dxa"/>
            <w:vAlign w:val="center"/>
          </w:tcPr>
          <w:p w14:paraId="582FC6A4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46" w:type="dxa"/>
            <w:vAlign w:val="center"/>
          </w:tcPr>
          <w:p w14:paraId="3BE4666F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541" w:type="dxa"/>
            <w:vAlign w:val="center"/>
          </w:tcPr>
          <w:p w14:paraId="443A7688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48" w:type="dxa"/>
            <w:vAlign w:val="center"/>
          </w:tcPr>
          <w:p w14:paraId="11E220D1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394" w:type="dxa"/>
            <w:vMerge w:val="restart"/>
            <w:vAlign w:val="center"/>
          </w:tcPr>
          <w:p w14:paraId="2B11AA80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Two or more bacteria</w:t>
            </w:r>
          </w:p>
          <w:p w14:paraId="5FC6A94B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mixed infection</w:t>
            </w:r>
          </w:p>
        </w:tc>
        <w:tc>
          <w:tcPr>
            <w:tcW w:w="1121" w:type="dxa"/>
            <w:vMerge w:val="restart"/>
            <w:vAlign w:val="center"/>
          </w:tcPr>
          <w:p w14:paraId="6359964F" w14:textId="77777777" w:rsidR="00896763" w:rsidRPr="00896763" w:rsidRDefault="00896763" w:rsidP="005C3855">
            <w:pPr>
              <w:jc w:val="left"/>
              <w:rPr>
                <w:rFonts w:ascii="Arial" w:hAnsi="Arial" w:cs="Arial"/>
                <w:sz w:val="18"/>
                <w:szCs w:val="16"/>
              </w:rPr>
            </w:pPr>
            <w:r w:rsidRPr="00896763">
              <w:rPr>
                <w:rFonts w:ascii="Arial" w:hAnsi="Arial" w:cs="Arial"/>
                <w:sz w:val="18"/>
                <w:szCs w:val="16"/>
              </w:rPr>
              <w:t>2(18.18%)</w:t>
            </w:r>
          </w:p>
        </w:tc>
      </w:tr>
      <w:tr w:rsidR="00896763" w:rsidRPr="00896763" w14:paraId="7228A34D" w14:textId="77777777" w:rsidTr="005C3855">
        <w:tc>
          <w:tcPr>
            <w:tcW w:w="2598" w:type="dxa"/>
          </w:tcPr>
          <w:p w14:paraId="2E61FDE1" w14:textId="77777777" w:rsidR="00896763" w:rsidRPr="00896763" w:rsidRDefault="00896763" w:rsidP="005C38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6" w:type="dxa"/>
          </w:tcPr>
          <w:p w14:paraId="00557F14" w14:textId="77777777" w:rsidR="00896763" w:rsidRPr="00896763" w:rsidRDefault="00896763" w:rsidP="005C38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1" w:type="dxa"/>
          </w:tcPr>
          <w:p w14:paraId="6AF8C9AD" w14:textId="77777777" w:rsidR="00896763" w:rsidRPr="00896763" w:rsidRDefault="00896763" w:rsidP="005C38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8" w:type="dxa"/>
          </w:tcPr>
          <w:p w14:paraId="655DE084" w14:textId="77777777" w:rsidR="00896763" w:rsidRPr="00896763" w:rsidRDefault="00896763" w:rsidP="005C38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4" w:type="dxa"/>
            <w:vMerge/>
          </w:tcPr>
          <w:p w14:paraId="5D7B1B1E" w14:textId="77777777" w:rsidR="00896763" w:rsidRPr="00896763" w:rsidRDefault="00896763" w:rsidP="005C38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1" w:type="dxa"/>
            <w:vMerge/>
          </w:tcPr>
          <w:p w14:paraId="56CC2EB4" w14:textId="77777777" w:rsidR="00896763" w:rsidRPr="00896763" w:rsidRDefault="00896763" w:rsidP="005C385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320ABF" w14:textId="77777777" w:rsidR="00896763" w:rsidRPr="00896763" w:rsidRDefault="00896763" w:rsidP="0050098B">
      <w:pPr>
        <w:rPr>
          <w:rFonts w:ascii="Arial" w:hAnsi="Arial" w:cs="Arial"/>
        </w:rPr>
      </w:pPr>
    </w:p>
    <w:p w14:paraId="7D1CF057" w14:textId="310F0CFB" w:rsidR="0050098B" w:rsidRPr="00896763" w:rsidRDefault="00A44EF9" w:rsidP="0050098B">
      <w:pPr>
        <w:rPr>
          <w:rFonts w:ascii="Arial" w:hAnsi="Arial" w:cs="Arial"/>
        </w:rPr>
      </w:pPr>
      <w:r>
        <w:rPr>
          <w:rFonts w:ascii="Arial" w:hAnsi="Arial" w:cs="Arial" w:hint="eastAsia"/>
        </w:rPr>
        <w:t>Data</w:t>
      </w:r>
      <w:r w:rsidR="0050098B" w:rsidRPr="00896763">
        <w:rPr>
          <w:rFonts w:ascii="Arial" w:hAnsi="Arial" w:cs="Arial"/>
        </w:rPr>
        <w:t xml:space="preserve"> were presented as </w:t>
      </w:r>
      <w:r>
        <w:rPr>
          <w:rFonts w:ascii="Arial" w:hAnsi="Arial" w:cs="Arial" w:hint="eastAsia"/>
        </w:rPr>
        <w:t>n</w:t>
      </w:r>
      <w:r w:rsidR="0050098B" w:rsidRPr="00896763">
        <w:rPr>
          <w:rFonts w:ascii="Arial" w:hAnsi="Arial" w:cs="Arial"/>
        </w:rPr>
        <w:t>(%).</w:t>
      </w:r>
    </w:p>
    <w:p w14:paraId="5A3D2EF1" w14:textId="77777777" w:rsidR="0050098B" w:rsidRPr="00896763" w:rsidRDefault="0050098B" w:rsidP="0050098B">
      <w:pPr>
        <w:rPr>
          <w:rFonts w:ascii="Arial" w:hAnsi="Arial" w:cs="Arial"/>
        </w:rPr>
      </w:pPr>
    </w:p>
    <w:p w14:paraId="5D77FCC0" w14:textId="77777777" w:rsidR="00443A60" w:rsidRPr="00896763" w:rsidRDefault="00386909">
      <w:pPr>
        <w:rPr>
          <w:rFonts w:ascii="Arial" w:hAnsi="Arial" w:cs="Arial"/>
        </w:rPr>
      </w:pPr>
    </w:p>
    <w:p w14:paraId="783EBEC5" w14:textId="77777777" w:rsidR="0050098B" w:rsidRPr="00896763" w:rsidRDefault="0050098B">
      <w:pPr>
        <w:rPr>
          <w:rFonts w:ascii="Arial" w:hAnsi="Arial" w:cs="Arial"/>
        </w:rPr>
      </w:pPr>
    </w:p>
    <w:p w14:paraId="5B977E95" w14:textId="77777777" w:rsidR="0050098B" w:rsidRPr="00896763" w:rsidRDefault="0050098B">
      <w:pPr>
        <w:rPr>
          <w:rFonts w:ascii="Arial" w:hAnsi="Arial" w:cs="Arial"/>
        </w:rPr>
      </w:pPr>
    </w:p>
    <w:sectPr w:rsidR="0050098B" w:rsidRPr="00896763" w:rsidSect="000E7FE9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HorizontalSpacing w:val="105"/>
  <w:drawingGridVerticalSpacing w:val="423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14D"/>
    <w:rsid w:val="000038B6"/>
    <w:rsid w:val="00006AE9"/>
    <w:rsid w:val="00010CA4"/>
    <w:rsid w:val="000117A8"/>
    <w:rsid w:val="000227A8"/>
    <w:rsid w:val="00027E95"/>
    <w:rsid w:val="00030084"/>
    <w:rsid w:val="000320C4"/>
    <w:rsid w:val="000453FF"/>
    <w:rsid w:val="00050CF9"/>
    <w:rsid w:val="0005413B"/>
    <w:rsid w:val="00055165"/>
    <w:rsid w:val="000558F0"/>
    <w:rsid w:val="00061C8C"/>
    <w:rsid w:val="00061D52"/>
    <w:rsid w:val="000622A6"/>
    <w:rsid w:val="00062511"/>
    <w:rsid w:val="00072D2C"/>
    <w:rsid w:val="000756E5"/>
    <w:rsid w:val="000821C4"/>
    <w:rsid w:val="00082491"/>
    <w:rsid w:val="00084569"/>
    <w:rsid w:val="00087438"/>
    <w:rsid w:val="00090E1A"/>
    <w:rsid w:val="000918CD"/>
    <w:rsid w:val="00093403"/>
    <w:rsid w:val="00094F70"/>
    <w:rsid w:val="000960EF"/>
    <w:rsid w:val="00096EE2"/>
    <w:rsid w:val="000A12D4"/>
    <w:rsid w:val="000A3CDA"/>
    <w:rsid w:val="000B43D5"/>
    <w:rsid w:val="000B6A82"/>
    <w:rsid w:val="000D28E4"/>
    <w:rsid w:val="000D79E7"/>
    <w:rsid w:val="000E06E2"/>
    <w:rsid w:val="000E3C10"/>
    <w:rsid w:val="000E4C17"/>
    <w:rsid w:val="000E7015"/>
    <w:rsid w:val="000E7FE9"/>
    <w:rsid w:val="000F11A9"/>
    <w:rsid w:val="000F2C0F"/>
    <w:rsid w:val="000F4EC6"/>
    <w:rsid w:val="000F7483"/>
    <w:rsid w:val="00113B92"/>
    <w:rsid w:val="0012097E"/>
    <w:rsid w:val="00144C24"/>
    <w:rsid w:val="0015607F"/>
    <w:rsid w:val="0018022C"/>
    <w:rsid w:val="00180B9A"/>
    <w:rsid w:val="00191407"/>
    <w:rsid w:val="00191DF8"/>
    <w:rsid w:val="001932B2"/>
    <w:rsid w:val="001968C5"/>
    <w:rsid w:val="001A632C"/>
    <w:rsid w:val="001A6525"/>
    <w:rsid w:val="001B60E1"/>
    <w:rsid w:val="001C5EE2"/>
    <w:rsid w:val="001C766F"/>
    <w:rsid w:val="001D0B3F"/>
    <w:rsid w:val="001D52A6"/>
    <w:rsid w:val="001D55AC"/>
    <w:rsid w:val="001F02A9"/>
    <w:rsid w:val="00203221"/>
    <w:rsid w:val="0020446C"/>
    <w:rsid w:val="0020743A"/>
    <w:rsid w:val="002164C0"/>
    <w:rsid w:val="002164D7"/>
    <w:rsid w:val="002204C0"/>
    <w:rsid w:val="002238ED"/>
    <w:rsid w:val="002329FA"/>
    <w:rsid w:val="00240B42"/>
    <w:rsid w:val="002474B2"/>
    <w:rsid w:val="0024788B"/>
    <w:rsid w:val="00247B76"/>
    <w:rsid w:val="0025708E"/>
    <w:rsid w:val="00257182"/>
    <w:rsid w:val="0026240B"/>
    <w:rsid w:val="00266856"/>
    <w:rsid w:val="00272458"/>
    <w:rsid w:val="002755E2"/>
    <w:rsid w:val="002907A7"/>
    <w:rsid w:val="00294112"/>
    <w:rsid w:val="002A2BA6"/>
    <w:rsid w:val="002A4156"/>
    <w:rsid w:val="002A67B7"/>
    <w:rsid w:val="002B44C6"/>
    <w:rsid w:val="002C3B2C"/>
    <w:rsid w:val="002C3F95"/>
    <w:rsid w:val="002C790D"/>
    <w:rsid w:val="002D2236"/>
    <w:rsid w:val="002D46E3"/>
    <w:rsid w:val="002E1A6B"/>
    <w:rsid w:val="002E2D37"/>
    <w:rsid w:val="002E4B35"/>
    <w:rsid w:val="002F545E"/>
    <w:rsid w:val="00300B7D"/>
    <w:rsid w:val="003046B4"/>
    <w:rsid w:val="00306836"/>
    <w:rsid w:val="00314AE4"/>
    <w:rsid w:val="003153F4"/>
    <w:rsid w:val="00320205"/>
    <w:rsid w:val="0032081D"/>
    <w:rsid w:val="00323686"/>
    <w:rsid w:val="003278F3"/>
    <w:rsid w:val="003307CE"/>
    <w:rsid w:val="00332470"/>
    <w:rsid w:val="00332D92"/>
    <w:rsid w:val="00334E43"/>
    <w:rsid w:val="00343D97"/>
    <w:rsid w:val="00362409"/>
    <w:rsid w:val="00366A96"/>
    <w:rsid w:val="0036749B"/>
    <w:rsid w:val="00373C35"/>
    <w:rsid w:val="00382CBD"/>
    <w:rsid w:val="00386909"/>
    <w:rsid w:val="00393373"/>
    <w:rsid w:val="003B168A"/>
    <w:rsid w:val="003B39AE"/>
    <w:rsid w:val="003D1CA8"/>
    <w:rsid w:val="003D4B7D"/>
    <w:rsid w:val="003E360D"/>
    <w:rsid w:val="003E76E0"/>
    <w:rsid w:val="003E7AF7"/>
    <w:rsid w:val="004063A6"/>
    <w:rsid w:val="00414698"/>
    <w:rsid w:val="00417649"/>
    <w:rsid w:val="00426302"/>
    <w:rsid w:val="004277CE"/>
    <w:rsid w:val="00431C7F"/>
    <w:rsid w:val="0044002D"/>
    <w:rsid w:val="00440BF0"/>
    <w:rsid w:val="00442747"/>
    <w:rsid w:val="0045222F"/>
    <w:rsid w:val="00456CED"/>
    <w:rsid w:val="00470E97"/>
    <w:rsid w:val="004749F7"/>
    <w:rsid w:val="00483C1B"/>
    <w:rsid w:val="00484190"/>
    <w:rsid w:val="00485F8F"/>
    <w:rsid w:val="004A19B4"/>
    <w:rsid w:val="004A25AB"/>
    <w:rsid w:val="004A78EF"/>
    <w:rsid w:val="004B1A75"/>
    <w:rsid w:val="004B1CE8"/>
    <w:rsid w:val="004B207C"/>
    <w:rsid w:val="004C4BD4"/>
    <w:rsid w:val="004C65E5"/>
    <w:rsid w:val="004C7503"/>
    <w:rsid w:val="004D111E"/>
    <w:rsid w:val="004D30A3"/>
    <w:rsid w:val="004D518F"/>
    <w:rsid w:val="004E665F"/>
    <w:rsid w:val="004F0D1E"/>
    <w:rsid w:val="004F2359"/>
    <w:rsid w:val="0050098B"/>
    <w:rsid w:val="005038E0"/>
    <w:rsid w:val="00505511"/>
    <w:rsid w:val="00506339"/>
    <w:rsid w:val="00526CC5"/>
    <w:rsid w:val="00527AD0"/>
    <w:rsid w:val="00527CA7"/>
    <w:rsid w:val="005301BA"/>
    <w:rsid w:val="005378D4"/>
    <w:rsid w:val="00550D37"/>
    <w:rsid w:val="005522A1"/>
    <w:rsid w:val="00555745"/>
    <w:rsid w:val="00562D9A"/>
    <w:rsid w:val="00564824"/>
    <w:rsid w:val="00567011"/>
    <w:rsid w:val="00567017"/>
    <w:rsid w:val="005729A2"/>
    <w:rsid w:val="00577A05"/>
    <w:rsid w:val="00592025"/>
    <w:rsid w:val="005A23F9"/>
    <w:rsid w:val="005A6385"/>
    <w:rsid w:val="005B23F4"/>
    <w:rsid w:val="005B6235"/>
    <w:rsid w:val="005C55A9"/>
    <w:rsid w:val="005C5AFB"/>
    <w:rsid w:val="005C682C"/>
    <w:rsid w:val="005C6F13"/>
    <w:rsid w:val="005D41F8"/>
    <w:rsid w:val="005D4A07"/>
    <w:rsid w:val="005D79DF"/>
    <w:rsid w:val="005F033B"/>
    <w:rsid w:val="005F24DD"/>
    <w:rsid w:val="005F4AF0"/>
    <w:rsid w:val="005F5E5B"/>
    <w:rsid w:val="005F65F2"/>
    <w:rsid w:val="0061675C"/>
    <w:rsid w:val="00625E8B"/>
    <w:rsid w:val="0063398B"/>
    <w:rsid w:val="00636727"/>
    <w:rsid w:val="00643535"/>
    <w:rsid w:val="006526FC"/>
    <w:rsid w:val="00663955"/>
    <w:rsid w:val="00666270"/>
    <w:rsid w:val="00667920"/>
    <w:rsid w:val="00675527"/>
    <w:rsid w:val="0068099C"/>
    <w:rsid w:val="00680D85"/>
    <w:rsid w:val="00681FF2"/>
    <w:rsid w:val="006863D7"/>
    <w:rsid w:val="0068720A"/>
    <w:rsid w:val="00687236"/>
    <w:rsid w:val="006A16C5"/>
    <w:rsid w:val="006A2CE9"/>
    <w:rsid w:val="006A4292"/>
    <w:rsid w:val="006A56A4"/>
    <w:rsid w:val="006B0264"/>
    <w:rsid w:val="006B6140"/>
    <w:rsid w:val="006B697B"/>
    <w:rsid w:val="006C6FAB"/>
    <w:rsid w:val="006D6A8F"/>
    <w:rsid w:val="006E0F3E"/>
    <w:rsid w:val="006F040F"/>
    <w:rsid w:val="006F1C1B"/>
    <w:rsid w:val="006F2E6F"/>
    <w:rsid w:val="006F4624"/>
    <w:rsid w:val="006F6BA0"/>
    <w:rsid w:val="00704698"/>
    <w:rsid w:val="0070682E"/>
    <w:rsid w:val="00712590"/>
    <w:rsid w:val="00714776"/>
    <w:rsid w:val="0072031C"/>
    <w:rsid w:val="00721C90"/>
    <w:rsid w:val="00723060"/>
    <w:rsid w:val="007234CD"/>
    <w:rsid w:val="00725590"/>
    <w:rsid w:val="0073241C"/>
    <w:rsid w:val="00732B63"/>
    <w:rsid w:val="0073412C"/>
    <w:rsid w:val="00745554"/>
    <w:rsid w:val="00751131"/>
    <w:rsid w:val="007522E7"/>
    <w:rsid w:val="00761144"/>
    <w:rsid w:val="0076326E"/>
    <w:rsid w:val="00764D5A"/>
    <w:rsid w:val="00770DBD"/>
    <w:rsid w:val="0077101B"/>
    <w:rsid w:val="00781F08"/>
    <w:rsid w:val="00783CEA"/>
    <w:rsid w:val="00784AB4"/>
    <w:rsid w:val="00791D51"/>
    <w:rsid w:val="007A0D44"/>
    <w:rsid w:val="007A2D39"/>
    <w:rsid w:val="007C2683"/>
    <w:rsid w:val="007C3FF3"/>
    <w:rsid w:val="007C41D7"/>
    <w:rsid w:val="007C46CE"/>
    <w:rsid w:val="007C5E58"/>
    <w:rsid w:val="007C5F69"/>
    <w:rsid w:val="007C7BA6"/>
    <w:rsid w:val="007E2247"/>
    <w:rsid w:val="007E2299"/>
    <w:rsid w:val="007E28E2"/>
    <w:rsid w:val="007E482C"/>
    <w:rsid w:val="007E7B0D"/>
    <w:rsid w:val="007F2FA7"/>
    <w:rsid w:val="007F302F"/>
    <w:rsid w:val="007F3C6D"/>
    <w:rsid w:val="007F5E14"/>
    <w:rsid w:val="00801977"/>
    <w:rsid w:val="00812304"/>
    <w:rsid w:val="00821E2A"/>
    <w:rsid w:val="00823303"/>
    <w:rsid w:val="0083363D"/>
    <w:rsid w:val="00844E00"/>
    <w:rsid w:val="0084580B"/>
    <w:rsid w:val="008466D4"/>
    <w:rsid w:val="00846E95"/>
    <w:rsid w:val="00850B00"/>
    <w:rsid w:val="00866254"/>
    <w:rsid w:val="00866888"/>
    <w:rsid w:val="00870082"/>
    <w:rsid w:val="008704AE"/>
    <w:rsid w:val="00883C6E"/>
    <w:rsid w:val="0088663D"/>
    <w:rsid w:val="00886918"/>
    <w:rsid w:val="008902A9"/>
    <w:rsid w:val="00896763"/>
    <w:rsid w:val="00896D7D"/>
    <w:rsid w:val="008A0888"/>
    <w:rsid w:val="008A2650"/>
    <w:rsid w:val="008B7328"/>
    <w:rsid w:val="008B7A06"/>
    <w:rsid w:val="008B7DE7"/>
    <w:rsid w:val="008D39D7"/>
    <w:rsid w:val="008D571E"/>
    <w:rsid w:val="008F3DA0"/>
    <w:rsid w:val="008F542B"/>
    <w:rsid w:val="008F56AE"/>
    <w:rsid w:val="008F6DE1"/>
    <w:rsid w:val="008F6F11"/>
    <w:rsid w:val="008F7BB1"/>
    <w:rsid w:val="00901954"/>
    <w:rsid w:val="0090397B"/>
    <w:rsid w:val="00906119"/>
    <w:rsid w:val="009132D5"/>
    <w:rsid w:val="00913775"/>
    <w:rsid w:val="00923196"/>
    <w:rsid w:val="00923E71"/>
    <w:rsid w:val="00927E0B"/>
    <w:rsid w:val="00936298"/>
    <w:rsid w:val="0094380C"/>
    <w:rsid w:val="00945B24"/>
    <w:rsid w:val="009555A2"/>
    <w:rsid w:val="00966768"/>
    <w:rsid w:val="009713C9"/>
    <w:rsid w:val="00974A1B"/>
    <w:rsid w:val="00980FC3"/>
    <w:rsid w:val="00984AAE"/>
    <w:rsid w:val="009A2040"/>
    <w:rsid w:val="009C4D5E"/>
    <w:rsid w:val="009C6FF9"/>
    <w:rsid w:val="009D01C7"/>
    <w:rsid w:val="009D5D11"/>
    <w:rsid w:val="009D6E94"/>
    <w:rsid w:val="009D71E2"/>
    <w:rsid w:val="009D7337"/>
    <w:rsid w:val="009E3F5A"/>
    <w:rsid w:val="009E4902"/>
    <w:rsid w:val="009F3108"/>
    <w:rsid w:val="009F4BB4"/>
    <w:rsid w:val="009F62ED"/>
    <w:rsid w:val="00A12FD7"/>
    <w:rsid w:val="00A141DF"/>
    <w:rsid w:val="00A16D64"/>
    <w:rsid w:val="00A2147D"/>
    <w:rsid w:val="00A24C39"/>
    <w:rsid w:val="00A24D9B"/>
    <w:rsid w:val="00A27F02"/>
    <w:rsid w:val="00A36344"/>
    <w:rsid w:val="00A42568"/>
    <w:rsid w:val="00A44EF9"/>
    <w:rsid w:val="00A541CB"/>
    <w:rsid w:val="00A542B9"/>
    <w:rsid w:val="00A5735E"/>
    <w:rsid w:val="00A671DB"/>
    <w:rsid w:val="00A82190"/>
    <w:rsid w:val="00A82D34"/>
    <w:rsid w:val="00A92A2C"/>
    <w:rsid w:val="00AC197B"/>
    <w:rsid w:val="00AC38A6"/>
    <w:rsid w:val="00AC7EA4"/>
    <w:rsid w:val="00AD248B"/>
    <w:rsid w:val="00AE0DA9"/>
    <w:rsid w:val="00AE1575"/>
    <w:rsid w:val="00AE36F4"/>
    <w:rsid w:val="00AF1A02"/>
    <w:rsid w:val="00B072B0"/>
    <w:rsid w:val="00B12873"/>
    <w:rsid w:val="00B2270A"/>
    <w:rsid w:val="00B301B3"/>
    <w:rsid w:val="00B307BB"/>
    <w:rsid w:val="00B31D81"/>
    <w:rsid w:val="00B33F6D"/>
    <w:rsid w:val="00B37951"/>
    <w:rsid w:val="00B43B0C"/>
    <w:rsid w:val="00B47C15"/>
    <w:rsid w:val="00B513B3"/>
    <w:rsid w:val="00B51D9B"/>
    <w:rsid w:val="00B60178"/>
    <w:rsid w:val="00B606C7"/>
    <w:rsid w:val="00B67948"/>
    <w:rsid w:val="00B726EF"/>
    <w:rsid w:val="00B837C3"/>
    <w:rsid w:val="00B85A02"/>
    <w:rsid w:val="00B960F7"/>
    <w:rsid w:val="00BA0433"/>
    <w:rsid w:val="00BA0B41"/>
    <w:rsid w:val="00BA31C9"/>
    <w:rsid w:val="00BB14E8"/>
    <w:rsid w:val="00BB16F6"/>
    <w:rsid w:val="00BB4BFF"/>
    <w:rsid w:val="00BB7E2C"/>
    <w:rsid w:val="00BC4E59"/>
    <w:rsid w:val="00BD0D27"/>
    <w:rsid w:val="00BD1D0F"/>
    <w:rsid w:val="00BD5AD4"/>
    <w:rsid w:val="00BD7342"/>
    <w:rsid w:val="00BE0ABA"/>
    <w:rsid w:val="00BE1530"/>
    <w:rsid w:val="00BE32E4"/>
    <w:rsid w:val="00BE5007"/>
    <w:rsid w:val="00BF23FF"/>
    <w:rsid w:val="00BF31E5"/>
    <w:rsid w:val="00C014DE"/>
    <w:rsid w:val="00C06398"/>
    <w:rsid w:val="00C071D1"/>
    <w:rsid w:val="00C1230E"/>
    <w:rsid w:val="00C212ED"/>
    <w:rsid w:val="00C217E9"/>
    <w:rsid w:val="00C2318F"/>
    <w:rsid w:val="00C257C5"/>
    <w:rsid w:val="00C31E64"/>
    <w:rsid w:val="00C33D8A"/>
    <w:rsid w:val="00C37050"/>
    <w:rsid w:val="00C37885"/>
    <w:rsid w:val="00C46D84"/>
    <w:rsid w:val="00C52273"/>
    <w:rsid w:val="00C5326A"/>
    <w:rsid w:val="00C537C5"/>
    <w:rsid w:val="00C547B9"/>
    <w:rsid w:val="00C554AE"/>
    <w:rsid w:val="00C554BE"/>
    <w:rsid w:val="00C71BDE"/>
    <w:rsid w:val="00C82460"/>
    <w:rsid w:val="00CA3951"/>
    <w:rsid w:val="00CA3C65"/>
    <w:rsid w:val="00CA76D6"/>
    <w:rsid w:val="00CB48A4"/>
    <w:rsid w:val="00CB77C6"/>
    <w:rsid w:val="00CC334B"/>
    <w:rsid w:val="00CD09EA"/>
    <w:rsid w:val="00CE1BEB"/>
    <w:rsid w:val="00CE22D0"/>
    <w:rsid w:val="00CE2F83"/>
    <w:rsid w:val="00CE4049"/>
    <w:rsid w:val="00CE51D1"/>
    <w:rsid w:val="00CE5BE4"/>
    <w:rsid w:val="00CF5EED"/>
    <w:rsid w:val="00D01CBC"/>
    <w:rsid w:val="00D127E6"/>
    <w:rsid w:val="00D220AE"/>
    <w:rsid w:val="00D224B5"/>
    <w:rsid w:val="00D24D06"/>
    <w:rsid w:val="00D36664"/>
    <w:rsid w:val="00D37666"/>
    <w:rsid w:val="00D43437"/>
    <w:rsid w:val="00D44B13"/>
    <w:rsid w:val="00D458AC"/>
    <w:rsid w:val="00D5245A"/>
    <w:rsid w:val="00D5478D"/>
    <w:rsid w:val="00D651A3"/>
    <w:rsid w:val="00D6648A"/>
    <w:rsid w:val="00D7243C"/>
    <w:rsid w:val="00D72D75"/>
    <w:rsid w:val="00D7364F"/>
    <w:rsid w:val="00D7790E"/>
    <w:rsid w:val="00D82799"/>
    <w:rsid w:val="00D90421"/>
    <w:rsid w:val="00D95781"/>
    <w:rsid w:val="00DA0D53"/>
    <w:rsid w:val="00DA37FF"/>
    <w:rsid w:val="00DA424E"/>
    <w:rsid w:val="00DA55E3"/>
    <w:rsid w:val="00DB23D4"/>
    <w:rsid w:val="00DB2AA8"/>
    <w:rsid w:val="00DB378B"/>
    <w:rsid w:val="00DB7198"/>
    <w:rsid w:val="00DC10FC"/>
    <w:rsid w:val="00DC7EE5"/>
    <w:rsid w:val="00DD03A6"/>
    <w:rsid w:val="00DD07A1"/>
    <w:rsid w:val="00DD3BC2"/>
    <w:rsid w:val="00DD53BE"/>
    <w:rsid w:val="00DD63FE"/>
    <w:rsid w:val="00DE01FF"/>
    <w:rsid w:val="00DE0372"/>
    <w:rsid w:val="00DE7811"/>
    <w:rsid w:val="00DF6C9F"/>
    <w:rsid w:val="00DF77BC"/>
    <w:rsid w:val="00E119F7"/>
    <w:rsid w:val="00E17CF6"/>
    <w:rsid w:val="00E23B7A"/>
    <w:rsid w:val="00E2608B"/>
    <w:rsid w:val="00E27065"/>
    <w:rsid w:val="00E3137E"/>
    <w:rsid w:val="00E3159A"/>
    <w:rsid w:val="00E31913"/>
    <w:rsid w:val="00E32D89"/>
    <w:rsid w:val="00E349FB"/>
    <w:rsid w:val="00E44687"/>
    <w:rsid w:val="00E44E85"/>
    <w:rsid w:val="00E50ADD"/>
    <w:rsid w:val="00E550F2"/>
    <w:rsid w:val="00E600AD"/>
    <w:rsid w:val="00E70540"/>
    <w:rsid w:val="00E8477B"/>
    <w:rsid w:val="00E953F2"/>
    <w:rsid w:val="00EA135A"/>
    <w:rsid w:val="00EB1330"/>
    <w:rsid w:val="00EB35F6"/>
    <w:rsid w:val="00EB57C6"/>
    <w:rsid w:val="00EC033E"/>
    <w:rsid w:val="00EC06AF"/>
    <w:rsid w:val="00EC2526"/>
    <w:rsid w:val="00ED121D"/>
    <w:rsid w:val="00ED2A35"/>
    <w:rsid w:val="00ED4131"/>
    <w:rsid w:val="00ED4A89"/>
    <w:rsid w:val="00ED59D8"/>
    <w:rsid w:val="00ED5B49"/>
    <w:rsid w:val="00EE0F76"/>
    <w:rsid w:val="00EE1983"/>
    <w:rsid w:val="00EF0846"/>
    <w:rsid w:val="00EF377E"/>
    <w:rsid w:val="00EF5BCF"/>
    <w:rsid w:val="00EF5EE5"/>
    <w:rsid w:val="00F0105A"/>
    <w:rsid w:val="00F072C4"/>
    <w:rsid w:val="00F12A05"/>
    <w:rsid w:val="00F2336D"/>
    <w:rsid w:val="00F236F6"/>
    <w:rsid w:val="00F324B0"/>
    <w:rsid w:val="00F417AD"/>
    <w:rsid w:val="00F47DCC"/>
    <w:rsid w:val="00F52972"/>
    <w:rsid w:val="00F6714D"/>
    <w:rsid w:val="00F71EB2"/>
    <w:rsid w:val="00F77CB0"/>
    <w:rsid w:val="00F85528"/>
    <w:rsid w:val="00F92334"/>
    <w:rsid w:val="00F940D4"/>
    <w:rsid w:val="00F9446A"/>
    <w:rsid w:val="00F95C67"/>
    <w:rsid w:val="00F96BB5"/>
    <w:rsid w:val="00F96C58"/>
    <w:rsid w:val="00FA2003"/>
    <w:rsid w:val="00FB1786"/>
    <w:rsid w:val="00FB274F"/>
    <w:rsid w:val="00FB3AB3"/>
    <w:rsid w:val="00FB6EE8"/>
    <w:rsid w:val="00FC0100"/>
    <w:rsid w:val="00FC4804"/>
    <w:rsid w:val="00FD1E46"/>
    <w:rsid w:val="00FD219C"/>
    <w:rsid w:val="00FD69AC"/>
    <w:rsid w:val="00FF3BD8"/>
    <w:rsid w:val="00FF3E76"/>
    <w:rsid w:val="00FF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CEF27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50098B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0098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239</Words>
  <Characters>1364</Characters>
  <Application>Microsoft Macintosh Word</Application>
  <DocSecurity>0</DocSecurity>
  <Lines>11</Lines>
  <Paragraphs>3</Paragraphs>
  <ScaleCrop>false</ScaleCrop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 YT</dc:creator>
  <cp:keywords/>
  <dc:description/>
  <cp:lastModifiedBy>Gao YT</cp:lastModifiedBy>
  <cp:revision>9</cp:revision>
  <dcterms:created xsi:type="dcterms:W3CDTF">2021-08-22T14:09:00Z</dcterms:created>
  <dcterms:modified xsi:type="dcterms:W3CDTF">2022-06-25T14:55:00Z</dcterms:modified>
</cp:coreProperties>
</file>