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35FAD" w14:textId="77777777" w:rsidR="001C0466" w:rsidRPr="00A01957" w:rsidRDefault="001C0466" w:rsidP="001C0466">
      <w:pPr>
        <w:pStyle w:val="RSCH01PaperTitle"/>
        <w:spacing w:line="480" w:lineRule="auto"/>
        <w:jc w:val="center"/>
        <w:rPr>
          <w:rFonts w:ascii="Times New Roman" w:hAnsi="Times New Roman"/>
          <w:sz w:val="20"/>
          <w:szCs w:val="20"/>
        </w:rPr>
      </w:pPr>
      <w:r w:rsidRPr="00A019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Naked-eye optical recognition of ammonia vapor and melamine in water using a fluorophore appended polymer matrix</w:t>
      </w:r>
    </w:p>
    <w:p w14:paraId="1D506229" w14:textId="77777777" w:rsidR="00DF405E" w:rsidRPr="00A01957" w:rsidRDefault="00DF405E" w:rsidP="002151A9">
      <w:pPr>
        <w:pStyle w:val="RSCH01PaperTitle"/>
        <w:jc w:val="center"/>
        <w:rPr>
          <w:rFonts w:ascii="Times New Roman" w:hAnsi="Times New Roman"/>
          <w:sz w:val="20"/>
          <w:szCs w:val="20"/>
        </w:rPr>
      </w:pPr>
      <w:r w:rsidRPr="00A01957">
        <w:rPr>
          <w:rFonts w:ascii="Times New Roman" w:hAnsi="Times New Roman"/>
          <w:b w:val="0"/>
          <w:sz w:val="20"/>
          <w:szCs w:val="20"/>
        </w:rPr>
        <w:t>Shouvik Bhuin and Manab Chakravarty*</w:t>
      </w:r>
    </w:p>
    <w:p w14:paraId="0A319BFB" w14:textId="77371597" w:rsidR="0050773A" w:rsidRPr="00A01957" w:rsidRDefault="0050773A">
      <w:pPr>
        <w:rPr>
          <w:rFonts w:ascii="Times New Roman" w:hAnsi="Times New Roman" w:cs="Times New Roman"/>
          <w:sz w:val="20"/>
          <w:szCs w:val="20"/>
        </w:rPr>
      </w:pPr>
    </w:p>
    <w:p w14:paraId="17442D4E" w14:textId="2D8ACF18" w:rsidR="005C5E7A" w:rsidRPr="00A01957" w:rsidRDefault="005C5E7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3"/>
        <w:gridCol w:w="1313"/>
      </w:tblGrid>
      <w:tr w:rsidR="005C5E7A" w:rsidRPr="00A01957" w14:paraId="73DD6A8B" w14:textId="77777777" w:rsidTr="00786E4D">
        <w:tc>
          <w:tcPr>
            <w:tcW w:w="7703" w:type="dxa"/>
          </w:tcPr>
          <w:p w14:paraId="0F754983" w14:textId="77777777" w:rsidR="005C5E7A" w:rsidRPr="00A01957" w:rsidRDefault="005C5E7A" w:rsidP="001E6D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1313" w:type="dxa"/>
          </w:tcPr>
          <w:p w14:paraId="2191DD24" w14:textId="77777777" w:rsidR="005C5E7A" w:rsidRPr="00A01957" w:rsidRDefault="005C5E7A" w:rsidP="001E6D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/>
                <w:sz w:val="20"/>
                <w:szCs w:val="20"/>
              </w:rPr>
              <w:t>Page No.</w:t>
            </w:r>
          </w:p>
        </w:tc>
      </w:tr>
      <w:tr w:rsidR="005C5E7A" w:rsidRPr="00A01957" w14:paraId="298C6B73" w14:textId="77777777" w:rsidTr="00786E4D">
        <w:tc>
          <w:tcPr>
            <w:tcW w:w="7703" w:type="dxa"/>
          </w:tcPr>
          <w:p w14:paraId="104D46BE" w14:textId="25123356" w:rsidR="005C5E7A" w:rsidRPr="00A01957" w:rsidRDefault="005C5E7A" w:rsidP="005C5E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</w:t>
            </w:r>
            <w:r w:rsidR="0004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C066F"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</w:t>
            </w: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95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A01957">
              <w:rPr>
                <w:rFonts w:ascii="Times New Roman" w:hAnsi="Times New Roman" w:cs="Times New Roman"/>
                <w:bCs/>
                <w:sz w:val="20"/>
                <w:szCs w:val="20"/>
              </w:rPr>
              <w:t>H NMR spectrum for PMMA blended sample and individual components</w:t>
            </w:r>
          </w:p>
        </w:tc>
        <w:tc>
          <w:tcPr>
            <w:tcW w:w="1313" w:type="dxa"/>
          </w:tcPr>
          <w:p w14:paraId="7F9F9E64" w14:textId="18B162E3" w:rsidR="005C5E7A" w:rsidRPr="00A01957" w:rsidRDefault="00274257" w:rsidP="001E6DE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1612A5" w:rsidRPr="00A01957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</w:p>
        </w:tc>
      </w:tr>
      <w:tr w:rsidR="005C5E7A" w:rsidRPr="00A01957" w14:paraId="21E9D584" w14:textId="77777777" w:rsidTr="00786E4D">
        <w:trPr>
          <w:trHeight w:val="580"/>
        </w:trPr>
        <w:tc>
          <w:tcPr>
            <w:tcW w:w="7703" w:type="dxa"/>
          </w:tcPr>
          <w:p w14:paraId="08054A64" w14:textId="46483FA9" w:rsidR="005C5E7A" w:rsidRPr="00A01957" w:rsidRDefault="005C5E7A" w:rsidP="00274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</w:t>
            </w:r>
            <w:r w:rsidR="0004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C066F"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S2</w:t>
            </w:r>
            <w:bookmarkStart w:id="0" w:name="_GoBack"/>
            <w:bookmarkEnd w:id="0"/>
            <w:r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63A"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257"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Detection </w:t>
            </w:r>
            <w:r w:rsidR="00E2663A"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of different compounds with electronic diversities by </w:t>
            </w:r>
            <w:r w:rsidR="00E2663A"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AThio4PH</w:t>
            </w:r>
            <w:r w:rsidR="00E2663A"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powder in solid state</w:t>
            </w:r>
          </w:p>
        </w:tc>
        <w:tc>
          <w:tcPr>
            <w:tcW w:w="1313" w:type="dxa"/>
          </w:tcPr>
          <w:p w14:paraId="77F2350B" w14:textId="51C199EA" w:rsidR="005C5E7A" w:rsidRPr="00A01957" w:rsidRDefault="007B2EB0" w:rsidP="001E6DE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C5E7A" w:rsidRPr="00A01957" w14:paraId="1B355988" w14:textId="77777777" w:rsidTr="00786E4D">
        <w:tc>
          <w:tcPr>
            <w:tcW w:w="7703" w:type="dxa"/>
          </w:tcPr>
          <w:p w14:paraId="7B51FC96" w14:textId="56C95DBA" w:rsidR="005C5E7A" w:rsidRPr="00A01957" w:rsidRDefault="00E2663A" w:rsidP="00E2663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S1</w:t>
            </w: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Spectral shifts of analytes structurally similar to melamine, by </w:t>
            </w:r>
            <w:r w:rsidRPr="00A01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AThio4PH</w:t>
            </w: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powder at 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="00274257"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 xml:space="preserve"> concentration of each analyte</w:t>
            </w:r>
          </w:p>
        </w:tc>
        <w:tc>
          <w:tcPr>
            <w:tcW w:w="1313" w:type="dxa"/>
          </w:tcPr>
          <w:p w14:paraId="135411A3" w14:textId="120CF1C6" w:rsidR="005C5E7A" w:rsidRPr="00A01957" w:rsidRDefault="00274257" w:rsidP="001E6DE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</w:tr>
    </w:tbl>
    <w:p w14:paraId="4137A9AE" w14:textId="77777777" w:rsidR="005C5E7A" w:rsidRPr="00A01957" w:rsidRDefault="005C5E7A">
      <w:pPr>
        <w:rPr>
          <w:rFonts w:ascii="Times New Roman" w:hAnsi="Times New Roman" w:cs="Times New Roman"/>
          <w:sz w:val="20"/>
          <w:szCs w:val="20"/>
        </w:rPr>
      </w:pPr>
    </w:p>
    <w:p w14:paraId="3B4BCC37" w14:textId="65E61F4A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484B3465" w14:textId="0825F0B8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32907725" w14:textId="6B379809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4ED08A0E" w14:textId="314D0D6F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740926B3" w14:textId="1E1E96E4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168F7808" w14:textId="18FC7E29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2980A7AA" w14:textId="47ACE426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4EB952E8" w14:textId="36AE6499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5B562503" w14:textId="12D6BF5B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5377C2AD" w14:textId="34743EAA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6A94D519" w14:textId="6AC01C03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66FF8990" w14:textId="744D376B" w:rsidR="00DF405E" w:rsidRPr="00A01957" w:rsidRDefault="00DF405E">
      <w:pPr>
        <w:rPr>
          <w:rFonts w:ascii="Times New Roman" w:hAnsi="Times New Roman" w:cs="Times New Roman"/>
          <w:sz w:val="20"/>
          <w:szCs w:val="20"/>
        </w:rPr>
      </w:pPr>
    </w:p>
    <w:p w14:paraId="6F8E0CCF" w14:textId="2622B835" w:rsidR="00FC2A0B" w:rsidRPr="00A01957" w:rsidRDefault="005E76D8" w:rsidP="005E76D8">
      <w:pPr>
        <w:jc w:val="center"/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inline distT="0" distB="0" distL="0" distR="0" wp14:anchorId="3AB43309" wp14:editId="353CDA8C">
            <wp:extent cx="5176299" cy="78486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03" cy="789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8DE4" w14:textId="5361B753" w:rsidR="005E76D8" w:rsidRPr="00A01957" w:rsidRDefault="005E76D8" w:rsidP="005E76D8">
      <w:pPr>
        <w:jc w:val="center"/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inline distT="0" distB="0" distL="0" distR="0" wp14:anchorId="0CBBAF0F" wp14:editId="09599BF7">
            <wp:extent cx="5458899" cy="7776376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91" cy="786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1C88" w14:textId="69315837" w:rsidR="00FC2A0B" w:rsidRPr="00A01957" w:rsidRDefault="00FC2A0B" w:rsidP="003606A4">
      <w:pPr>
        <w:jc w:val="both"/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A34C4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C066F" w:rsidRPr="00A0195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01957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A01957">
        <w:rPr>
          <w:rFonts w:ascii="Times New Roman" w:hAnsi="Times New Roman" w:cs="Times New Roman"/>
          <w:sz w:val="20"/>
          <w:szCs w:val="20"/>
        </w:rPr>
        <w:t xml:space="preserve"> </w:t>
      </w:r>
      <w:r w:rsidR="00957CEB" w:rsidRPr="00A01957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="00957CEB" w:rsidRPr="00A01957">
        <w:rPr>
          <w:rFonts w:ascii="Times New Roman" w:hAnsi="Times New Roman" w:cs="Times New Roman"/>
          <w:bCs/>
          <w:sz w:val="20"/>
          <w:szCs w:val="20"/>
          <w:lang w:val="en-US"/>
        </w:rPr>
        <w:t>H NMR spectrum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: Solid </w:t>
      </w:r>
      <w:r w:rsidR="006732F6" w:rsidRPr="00A01957">
        <w:rPr>
          <w:rFonts w:ascii="Times New Roman" w:hAnsi="Times New Roman" w:cs="Times New Roman"/>
          <w:b/>
          <w:sz w:val="20"/>
          <w:szCs w:val="20"/>
          <w:lang w:val="en-US"/>
        </w:rPr>
        <w:t>AThio4P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&amp; </w:t>
      </w:r>
      <w:r w:rsidR="006732F6" w:rsidRPr="00A01957">
        <w:rPr>
          <w:rFonts w:ascii="Times New Roman" w:hAnsi="Times New Roman" w:cs="Times New Roman"/>
          <w:b/>
          <w:sz w:val="20"/>
          <w:szCs w:val="20"/>
          <w:lang w:val="en-US"/>
        </w:rPr>
        <w:t>AThio4P protonated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</w:t>
      </w:r>
      <w:r w:rsidR="006732F6" w:rsidRPr="00A01957">
        <w:rPr>
          <w:rFonts w:ascii="Times New Roman" w:hAnsi="Times New Roman" w:cs="Times New Roman"/>
          <w:b/>
          <w:sz w:val="20"/>
          <w:szCs w:val="20"/>
          <w:lang w:val="en-US"/>
        </w:rPr>
        <w:t>AThio4PH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sample and their respective polymer blend in comparison to the without sample </w:t>
      </w:r>
      <w:proofErr w:type="spellStart"/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>PMMA+propylene</w:t>
      </w:r>
      <w:proofErr w:type="spellEnd"/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carbonate mixture in d</w:t>
      </w:r>
      <w:r w:rsidR="006732F6" w:rsidRPr="00A01957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6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>-DMSO solven</w:t>
      </w:r>
      <w:r w:rsidR="003606A4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 </w:t>
      </w:r>
      <w:r w:rsidR="006732F6" w:rsidRPr="00A0195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with the reference signal to TMS at </w:t>
      </w:r>
      <w:r w:rsidR="006732F6" w:rsidRPr="00A01957">
        <w:rPr>
          <w:rFonts w:ascii="Times New Roman" w:hAnsi="Times New Roman" w:cs="Times New Roman"/>
          <w:sz w:val="20"/>
          <w:szCs w:val="20"/>
        </w:rPr>
        <w:t xml:space="preserve">2.50 ppm, </w:t>
      </w:r>
      <w:r w:rsidR="003606A4" w:rsidRPr="00A01957">
        <w:rPr>
          <w:rFonts w:ascii="Times New Roman" w:hAnsi="Times New Roman" w:cs="Times New Roman"/>
          <w:sz w:val="20"/>
          <w:szCs w:val="20"/>
        </w:rPr>
        <w:t>for</w:t>
      </w:r>
      <w:r w:rsidR="006732F6" w:rsidRPr="00A01957">
        <w:rPr>
          <w:rFonts w:ascii="Times New Roman" w:hAnsi="Times New Roman" w:cs="Times New Roman"/>
          <w:sz w:val="20"/>
          <w:szCs w:val="20"/>
        </w:rPr>
        <w:t xml:space="preserve"> </w:t>
      </w:r>
      <w:r w:rsidR="006732F6" w:rsidRPr="00A0195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6732F6" w:rsidRPr="00A01957">
        <w:rPr>
          <w:rFonts w:ascii="Times New Roman" w:hAnsi="Times New Roman" w:cs="Times New Roman"/>
          <w:sz w:val="20"/>
          <w:szCs w:val="20"/>
        </w:rPr>
        <w:t>H NMR</w:t>
      </w:r>
    </w:p>
    <w:p w14:paraId="2D62FAD4" w14:textId="493D72A7" w:rsidR="009E7302" w:rsidRPr="00A01957" w:rsidRDefault="009E7302" w:rsidP="00BA20F8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55645020" w14:textId="429351D6" w:rsidR="009E7302" w:rsidRPr="00A01957" w:rsidRDefault="009E7302" w:rsidP="009E7302">
      <w:pPr>
        <w:jc w:val="center"/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inline distT="0" distB="0" distL="0" distR="0" wp14:anchorId="5C340CBE" wp14:editId="39C14D71">
            <wp:extent cx="4708019" cy="3788875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348" cy="381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F5985" w14:textId="35D9272E" w:rsidR="009E7302" w:rsidRPr="00A01957" w:rsidRDefault="009E7302" w:rsidP="00204F67">
      <w:pPr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A34C4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C066F" w:rsidRPr="00A0195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0195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A7E65" w:rsidRPr="00A0195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01957">
        <w:rPr>
          <w:rFonts w:ascii="Times New Roman" w:hAnsi="Times New Roman" w:cs="Times New Roman"/>
          <w:sz w:val="20"/>
          <w:szCs w:val="20"/>
        </w:rPr>
        <w:t xml:space="preserve"> Sensing of different </w:t>
      </w:r>
      <w:r w:rsidR="00D04908" w:rsidRPr="00A01957">
        <w:rPr>
          <w:rFonts w:ascii="Times New Roman" w:hAnsi="Times New Roman" w:cs="Times New Roman"/>
          <w:sz w:val="20"/>
          <w:szCs w:val="20"/>
        </w:rPr>
        <w:t>compounds with electronic diversities</w:t>
      </w:r>
      <w:r w:rsidRPr="00A01957">
        <w:rPr>
          <w:rFonts w:ascii="Times New Roman" w:hAnsi="Times New Roman" w:cs="Times New Roman"/>
          <w:sz w:val="20"/>
          <w:szCs w:val="20"/>
        </w:rPr>
        <w:t xml:space="preserve"> by </w:t>
      </w:r>
      <w:r w:rsidRPr="00A01957">
        <w:rPr>
          <w:rFonts w:ascii="Times New Roman" w:hAnsi="Times New Roman" w:cs="Times New Roman"/>
          <w:b/>
          <w:bCs/>
          <w:sz w:val="20"/>
          <w:szCs w:val="20"/>
        </w:rPr>
        <w:t>AThio4PH</w:t>
      </w:r>
      <w:r w:rsidRPr="00A01957">
        <w:rPr>
          <w:rFonts w:ascii="Times New Roman" w:hAnsi="Times New Roman" w:cs="Times New Roman"/>
          <w:sz w:val="20"/>
          <w:szCs w:val="20"/>
        </w:rPr>
        <w:t xml:space="preserve"> powder in solid state</w:t>
      </w:r>
    </w:p>
    <w:p w14:paraId="44B7E61B" w14:textId="67C8CC54" w:rsidR="005E1FD0" w:rsidRPr="00A01957" w:rsidRDefault="005E1FD0" w:rsidP="004E2247">
      <w:pPr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A01957">
        <w:rPr>
          <w:rFonts w:ascii="Times New Roman" w:hAnsi="Times New Roman" w:cs="Times New Roman"/>
          <w:sz w:val="20"/>
          <w:szCs w:val="20"/>
        </w:rPr>
        <w:t xml:space="preserve"> Spectral shifts of analytes structurally similar to melamine, by </w:t>
      </w:r>
      <w:r w:rsidRPr="00A01957">
        <w:rPr>
          <w:rFonts w:ascii="Times New Roman" w:hAnsi="Times New Roman" w:cs="Times New Roman"/>
          <w:b/>
          <w:bCs/>
          <w:sz w:val="20"/>
          <w:szCs w:val="20"/>
        </w:rPr>
        <w:t>AThio4PH</w:t>
      </w:r>
      <w:r w:rsidRPr="00A01957">
        <w:rPr>
          <w:rFonts w:ascii="Times New Roman" w:hAnsi="Times New Roman" w:cs="Times New Roman"/>
          <w:sz w:val="20"/>
          <w:szCs w:val="20"/>
        </w:rPr>
        <w:t xml:space="preserve"> powder at 10</w:t>
      </w:r>
      <w:r w:rsidRPr="00A01957">
        <w:rPr>
          <w:rFonts w:ascii="Times New Roman" w:hAnsi="Times New Roman" w:cs="Times New Roman"/>
          <w:sz w:val="20"/>
          <w:szCs w:val="20"/>
          <w:vertAlign w:val="superscript"/>
        </w:rPr>
        <w:t>-5</w:t>
      </w:r>
      <w:r w:rsidRPr="00A01957">
        <w:rPr>
          <w:rFonts w:ascii="Times New Roman" w:hAnsi="Times New Roman" w:cs="Times New Roman"/>
          <w:sz w:val="20"/>
          <w:szCs w:val="20"/>
        </w:rPr>
        <w:t>(M) concentration of each analyte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092"/>
        <w:gridCol w:w="1803"/>
        <w:gridCol w:w="784"/>
        <w:gridCol w:w="2822"/>
        <w:gridCol w:w="1804"/>
      </w:tblGrid>
      <w:tr w:rsidR="00A1461F" w:rsidRPr="00A01957" w14:paraId="63D19516" w14:textId="77777777" w:rsidTr="00A1461F">
        <w:tc>
          <w:tcPr>
            <w:tcW w:w="2092" w:type="dxa"/>
          </w:tcPr>
          <w:p w14:paraId="4421E87E" w14:textId="75E6E4F8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1803" w:type="dxa"/>
          </w:tcPr>
          <w:p w14:paraId="63E0FA18" w14:textId="648E0D86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Analytes</w:t>
            </w:r>
          </w:p>
        </w:tc>
        <w:tc>
          <w:tcPr>
            <w:tcW w:w="784" w:type="dxa"/>
          </w:tcPr>
          <w:p w14:paraId="48E76022" w14:textId="7CECC1D6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proofErr w:type="spellEnd"/>
          </w:p>
        </w:tc>
        <w:tc>
          <w:tcPr>
            <w:tcW w:w="2822" w:type="dxa"/>
          </w:tcPr>
          <w:p w14:paraId="6F5FC407" w14:textId="4CA4D239" w:rsidR="00A1461F" w:rsidRPr="00A01957" w:rsidRDefault="00A1461F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Concentration of analytes (M)</w:t>
            </w:r>
          </w:p>
        </w:tc>
        <w:tc>
          <w:tcPr>
            <w:tcW w:w="1804" w:type="dxa"/>
          </w:tcPr>
          <w:p w14:paraId="47F02BEA" w14:textId="030778E4" w:rsidR="00A1461F" w:rsidRPr="00A01957" w:rsidRDefault="00A1461F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Spectral blue shift (nm)</w:t>
            </w:r>
          </w:p>
        </w:tc>
      </w:tr>
      <w:tr w:rsidR="00A1461F" w:rsidRPr="00A01957" w14:paraId="3E62BCD7" w14:textId="77777777" w:rsidTr="00A1461F">
        <w:tc>
          <w:tcPr>
            <w:tcW w:w="2092" w:type="dxa"/>
          </w:tcPr>
          <w:p w14:paraId="7B65EEF4" w14:textId="0E6A2D47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AThio4PH powder</w:t>
            </w:r>
          </w:p>
        </w:tc>
        <w:tc>
          <w:tcPr>
            <w:tcW w:w="1803" w:type="dxa"/>
          </w:tcPr>
          <w:p w14:paraId="108D07D2" w14:textId="30F6A1DD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Melamine</w:t>
            </w:r>
          </w:p>
        </w:tc>
        <w:tc>
          <w:tcPr>
            <w:tcW w:w="784" w:type="dxa"/>
          </w:tcPr>
          <w:p w14:paraId="0D71BC76" w14:textId="59F53474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2822" w:type="dxa"/>
          </w:tcPr>
          <w:p w14:paraId="5F57C50B" w14:textId="2CFB783A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04" w:type="dxa"/>
          </w:tcPr>
          <w:p w14:paraId="452F3074" w14:textId="4E6B7A45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1461F" w:rsidRPr="00A01957" w14:paraId="567BB5CF" w14:textId="77777777" w:rsidTr="00A1461F">
        <w:tc>
          <w:tcPr>
            <w:tcW w:w="2092" w:type="dxa"/>
          </w:tcPr>
          <w:p w14:paraId="7A51481A" w14:textId="6A4DBD73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AThio4PH powder</w:t>
            </w:r>
          </w:p>
        </w:tc>
        <w:tc>
          <w:tcPr>
            <w:tcW w:w="1803" w:type="dxa"/>
          </w:tcPr>
          <w:p w14:paraId="1B4808DB" w14:textId="1C83CF54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Pyridine</w:t>
            </w:r>
          </w:p>
        </w:tc>
        <w:tc>
          <w:tcPr>
            <w:tcW w:w="784" w:type="dxa"/>
          </w:tcPr>
          <w:p w14:paraId="35887354" w14:textId="1A8E50D2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2822" w:type="dxa"/>
          </w:tcPr>
          <w:p w14:paraId="4EBD3914" w14:textId="7F9DDA9C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04" w:type="dxa"/>
          </w:tcPr>
          <w:p w14:paraId="4C438CC1" w14:textId="7DF864C5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1461F" w:rsidRPr="00A01957" w14:paraId="0DBB0215" w14:textId="77777777" w:rsidTr="00A1461F">
        <w:tc>
          <w:tcPr>
            <w:tcW w:w="2092" w:type="dxa"/>
          </w:tcPr>
          <w:p w14:paraId="62FA9D0A" w14:textId="6E1E8D0C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AThio4PH powder</w:t>
            </w:r>
          </w:p>
        </w:tc>
        <w:tc>
          <w:tcPr>
            <w:tcW w:w="1803" w:type="dxa"/>
          </w:tcPr>
          <w:p w14:paraId="4367767A" w14:textId="16FB9C4A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2-aminopyridine</w:t>
            </w:r>
          </w:p>
        </w:tc>
        <w:tc>
          <w:tcPr>
            <w:tcW w:w="784" w:type="dxa"/>
          </w:tcPr>
          <w:p w14:paraId="73390B19" w14:textId="2601FCCB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2822" w:type="dxa"/>
          </w:tcPr>
          <w:p w14:paraId="6E6BA3AF" w14:textId="721AF39B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04" w:type="dxa"/>
          </w:tcPr>
          <w:p w14:paraId="3273561A" w14:textId="2C4CB946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1461F" w:rsidRPr="00A01957" w14:paraId="78FE1E42" w14:textId="77777777" w:rsidTr="00A1461F">
        <w:tc>
          <w:tcPr>
            <w:tcW w:w="2092" w:type="dxa"/>
          </w:tcPr>
          <w:p w14:paraId="5A4BA2EA" w14:textId="2515E831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AThio4PH powder</w:t>
            </w:r>
          </w:p>
        </w:tc>
        <w:tc>
          <w:tcPr>
            <w:tcW w:w="1803" w:type="dxa"/>
          </w:tcPr>
          <w:p w14:paraId="22B5C932" w14:textId="68228F83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Aniline</w:t>
            </w:r>
          </w:p>
        </w:tc>
        <w:tc>
          <w:tcPr>
            <w:tcW w:w="784" w:type="dxa"/>
          </w:tcPr>
          <w:p w14:paraId="32F44301" w14:textId="3175902A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2822" w:type="dxa"/>
          </w:tcPr>
          <w:p w14:paraId="5FBB4DE9" w14:textId="69162A04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04" w:type="dxa"/>
          </w:tcPr>
          <w:p w14:paraId="2FA8C79A" w14:textId="5C0EF318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1461F" w:rsidRPr="00A01957" w14:paraId="04880D12" w14:textId="77777777" w:rsidTr="00A1461F">
        <w:tc>
          <w:tcPr>
            <w:tcW w:w="2092" w:type="dxa"/>
          </w:tcPr>
          <w:p w14:paraId="47DBB679" w14:textId="547969C1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AThio4PH powder</w:t>
            </w:r>
          </w:p>
        </w:tc>
        <w:tc>
          <w:tcPr>
            <w:tcW w:w="1803" w:type="dxa"/>
          </w:tcPr>
          <w:p w14:paraId="52F41A65" w14:textId="73E11FBD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4-nitroaniline</w:t>
            </w:r>
          </w:p>
        </w:tc>
        <w:tc>
          <w:tcPr>
            <w:tcW w:w="784" w:type="dxa"/>
          </w:tcPr>
          <w:p w14:paraId="79A577BE" w14:textId="7D470935" w:rsidR="00A1461F" w:rsidRPr="00A01957" w:rsidRDefault="00A1461F" w:rsidP="00A1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12.99</w:t>
            </w:r>
          </w:p>
        </w:tc>
        <w:tc>
          <w:tcPr>
            <w:tcW w:w="2822" w:type="dxa"/>
          </w:tcPr>
          <w:p w14:paraId="5BEFB92B" w14:textId="68A06D87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19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04" w:type="dxa"/>
          </w:tcPr>
          <w:p w14:paraId="169F9E49" w14:textId="7EAA1A70" w:rsidR="00A1461F" w:rsidRPr="00A01957" w:rsidRDefault="002218C4" w:rsidP="0022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95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14:paraId="31B3AEE2" w14:textId="6C844008" w:rsidR="00CF77CF" w:rsidRPr="00A01957" w:rsidRDefault="00CF77CF" w:rsidP="00C47286">
      <w:pPr>
        <w:rPr>
          <w:rFonts w:ascii="Times New Roman" w:hAnsi="Times New Roman" w:cs="Times New Roman"/>
          <w:sz w:val="20"/>
          <w:szCs w:val="20"/>
        </w:rPr>
      </w:pPr>
    </w:p>
    <w:p w14:paraId="62D8F249" w14:textId="7AFB1F6B" w:rsidR="003A515D" w:rsidRPr="00A01957" w:rsidRDefault="00CF77CF" w:rsidP="004102A9">
      <w:pPr>
        <w:jc w:val="center"/>
        <w:rPr>
          <w:rFonts w:ascii="Times New Roman" w:hAnsi="Times New Roman" w:cs="Times New Roman"/>
          <w:sz w:val="20"/>
          <w:szCs w:val="20"/>
        </w:rPr>
      </w:pPr>
      <w:r w:rsidRPr="00A01957">
        <w:rPr>
          <w:rFonts w:ascii="Times New Roman" w:hAnsi="Times New Roman" w:cs="Times New Roman"/>
          <w:sz w:val="20"/>
          <w:szCs w:val="20"/>
        </w:rPr>
        <w:t>_________________________________END_______________________________________</w:t>
      </w:r>
    </w:p>
    <w:sectPr w:rsidR="003A515D" w:rsidRPr="00A0195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045B2" w14:textId="77777777" w:rsidR="00F67D52" w:rsidRDefault="00F67D52" w:rsidP="004E2247">
      <w:pPr>
        <w:spacing w:after="0" w:line="240" w:lineRule="auto"/>
      </w:pPr>
      <w:r>
        <w:separator/>
      </w:r>
    </w:p>
  </w:endnote>
  <w:endnote w:type="continuationSeparator" w:id="0">
    <w:p w14:paraId="44B06A25" w14:textId="77777777" w:rsidR="00F67D52" w:rsidRDefault="00F67D52" w:rsidP="004E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7432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09D2B" w14:textId="6AD8BFF8" w:rsidR="004E2247" w:rsidRDefault="004E22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7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F8AE9C" w14:textId="77777777" w:rsidR="004E2247" w:rsidRDefault="004E2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C9FDB" w14:textId="77777777" w:rsidR="00F67D52" w:rsidRDefault="00F67D52" w:rsidP="004E2247">
      <w:pPr>
        <w:spacing w:after="0" w:line="240" w:lineRule="auto"/>
      </w:pPr>
      <w:r>
        <w:separator/>
      </w:r>
    </w:p>
  </w:footnote>
  <w:footnote w:type="continuationSeparator" w:id="0">
    <w:p w14:paraId="3F3B16D2" w14:textId="77777777" w:rsidR="00F67D52" w:rsidRDefault="00F67D52" w:rsidP="004E2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en-IN" w:vendorID="64" w:dllVersion="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zNLE0sjQ2MzA0NTBS0lEKTi0uzszPAykwrAUArkVY/iwAAAA="/>
  </w:docVars>
  <w:rsids>
    <w:rsidRoot w:val="00DF405E"/>
    <w:rsid w:val="00005385"/>
    <w:rsid w:val="00032839"/>
    <w:rsid w:val="00035FE9"/>
    <w:rsid w:val="00047344"/>
    <w:rsid w:val="000713E2"/>
    <w:rsid w:val="00086650"/>
    <w:rsid w:val="000C2CE4"/>
    <w:rsid w:val="001150A6"/>
    <w:rsid w:val="00157625"/>
    <w:rsid w:val="001612A5"/>
    <w:rsid w:val="001929E5"/>
    <w:rsid w:val="001B1B32"/>
    <w:rsid w:val="001C0466"/>
    <w:rsid w:val="001E6DED"/>
    <w:rsid w:val="001F3681"/>
    <w:rsid w:val="00204F67"/>
    <w:rsid w:val="002151A9"/>
    <w:rsid w:val="002218C4"/>
    <w:rsid w:val="00274257"/>
    <w:rsid w:val="002F7EB1"/>
    <w:rsid w:val="003142F7"/>
    <w:rsid w:val="003606A4"/>
    <w:rsid w:val="00396B21"/>
    <w:rsid w:val="003A515D"/>
    <w:rsid w:val="003A5E05"/>
    <w:rsid w:val="003F0A3D"/>
    <w:rsid w:val="004102A9"/>
    <w:rsid w:val="00426300"/>
    <w:rsid w:val="004922B7"/>
    <w:rsid w:val="004E2247"/>
    <w:rsid w:val="0050773A"/>
    <w:rsid w:val="00531EF4"/>
    <w:rsid w:val="005652ED"/>
    <w:rsid w:val="0057534E"/>
    <w:rsid w:val="0059681E"/>
    <w:rsid w:val="005B014A"/>
    <w:rsid w:val="005C4219"/>
    <w:rsid w:val="005C5E7A"/>
    <w:rsid w:val="005E1FD0"/>
    <w:rsid w:val="005E76D8"/>
    <w:rsid w:val="00605C70"/>
    <w:rsid w:val="00617C26"/>
    <w:rsid w:val="006276FC"/>
    <w:rsid w:val="00671773"/>
    <w:rsid w:val="00672035"/>
    <w:rsid w:val="006732F6"/>
    <w:rsid w:val="006D1870"/>
    <w:rsid w:val="007354CC"/>
    <w:rsid w:val="0074137C"/>
    <w:rsid w:val="007552C1"/>
    <w:rsid w:val="00786E4D"/>
    <w:rsid w:val="007B2EB0"/>
    <w:rsid w:val="007D3D83"/>
    <w:rsid w:val="00801B70"/>
    <w:rsid w:val="00802E3D"/>
    <w:rsid w:val="0081207E"/>
    <w:rsid w:val="00850551"/>
    <w:rsid w:val="00856759"/>
    <w:rsid w:val="00890D14"/>
    <w:rsid w:val="00910966"/>
    <w:rsid w:val="00957CEB"/>
    <w:rsid w:val="009676A7"/>
    <w:rsid w:val="009842D4"/>
    <w:rsid w:val="009A69C8"/>
    <w:rsid w:val="009B2E5E"/>
    <w:rsid w:val="009C066F"/>
    <w:rsid w:val="009C5D7A"/>
    <w:rsid w:val="009D0DD0"/>
    <w:rsid w:val="009E7302"/>
    <w:rsid w:val="00A01957"/>
    <w:rsid w:val="00A06CA8"/>
    <w:rsid w:val="00A1461F"/>
    <w:rsid w:val="00A22176"/>
    <w:rsid w:val="00A34C49"/>
    <w:rsid w:val="00A668C7"/>
    <w:rsid w:val="00A773EF"/>
    <w:rsid w:val="00AA4DDC"/>
    <w:rsid w:val="00AD27E9"/>
    <w:rsid w:val="00AF2D1C"/>
    <w:rsid w:val="00AF6356"/>
    <w:rsid w:val="00B55BD3"/>
    <w:rsid w:val="00B579E5"/>
    <w:rsid w:val="00B72593"/>
    <w:rsid w:val="00B944EC"/>
    <w:rsid w:val="00BA20F8"/>
    <w:rsid w:val="00BA7E65"/>
    <w:rsid w:val="00BB0684"/>
    <w:rsid w:val="00BE24C7"/>
    <w:rsid w:val="00C40551"/>
    <w:rsid w:val="00C4586C"/>
    <w:rsid w:val="00C47286"/>
    <w:rsid w:val="00CF77CF"/>
    <w:rsid w:val="00D04908"/>
    <w:rsid w:val="00D103D0"/>
    <w:rsid w:val="00D82D70"/>
    <w:rsid w:val="00DC02AC"/>
    <w:rsid w:val="00DF405E"/>
    <w:rsid w:val="00E2663A"/>
    <w:rsid w:val="00E62A59"/>
    <w:rsid w:val="00EA53EE"/>
    <w:rsid w:val="00ED68AA"/>
    <w:rsid w:val="00EE44C2"/>
    <w:rsid w:val="00F4531E"/>
    <w:rsid w:val="00F46584"/>
    <w:rsid w:val="00F67D52"/>
    <w:rsid w:val="00F84A84"/>
    <w:rsid w:val="00F8610B"/>
    <w:rsid w:val="00FA48DB"/>
    <w:rsid w:val="00FC2A0B"/>
    <w:rsid w:val="00FD6139"/>
    <w:rsid w:val="00F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F7F67"/>
  <w15:chartTrackingRefBased/>
  <w15:docId w15:val="{F540E631-E3D4-43EF-ADFB-2EFBDF96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H01PaperTitle">
    <w:name w:val="RSC H01 Paper Title"/>
    <w:basedOn w:val="Normal"/>
    <w:next w:val="Normal"/>
    <w:link w:val="RSCH01PaperTitleChar"/>
    <w:qFormat/>
    <w:rsid w:val="00DF405E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DF405E"/>
    <w:rPr>
      <w:rFonts w:cs="Times New Roman"/>
      <w:b/>
      <w:sz w:val="29"/>
      <w:szCs w:val="32"/>
      <w:lang w:val="en-GB"/>
    </w:rPr>
  </w:style>
  <w:style w:type="table" w:styleId="TableGrid">
    <w:name w:val="Table Grid"/>
    <w:basedOn w:val="TableNormal"/>
    <w:uiPriority w:val="59"/>
    <w:rsid w:val="005C5E7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E2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247"/>
  </w:style>
  <w:style w:type="paragraph" w:styleId="Footer">
    <w:name w:val="footer"/>
    <w:basedOn w:val="Normal"/>
    <w:link w:val="FooterChar"/>
    <w:uiPriority w:val="99"/>
    <w:unhideWhenUsed/>
    <w:rsid w:val="004E2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45C27-D977-474E-9343-AA5F9DFA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Shouvik Bhuin</dc:creator>
  <cp:keywords/>
  <dc:description/>
  <cp:lastModifiedBy>919564714266</cp:lastModifiedBy>
  <cp:revision>2</cp:revision>
  <dcterms:created xsi:type="dcterms:W3CDTF">2022-07-11T10:38:00Z</dcterms:created>
  <dcterms:modified xsi:type="dcterms:W3CDTF">2022-07-11T10:38:00Z</dcterms:modified>
</cp:coreProperties>
</file>