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5B676" w14:textId="46850C46" w:rsidR="00723097" w:rsidRPr="00C7787D" w:rsidRDefault="00D907BF" w:rsidP="007A604D">
      <w:pPr>
        <w:spacing w:line="480" w:lineRule="auto"/>
        <w:rPr>
          <w:rFonts w:ascii="Arial" w:hAnsi="Arial" w:cs="Arial"/>
          <w:color w:val="000000" w:themeColor="text1"/>
          <w:sz w:val="24"/>
        </w:rPr>
      </w:pPr>
      <w:r w:rsidRPr="00C7787D">
        <w:rPr>
          <w:rFonts w:ascii="Arial" w:hAnsi="Arial" w:cs="Arial"/>
          <w:color w:val="000000" w:themeColor="text1"/>
          <w:sz w:val="24"/>
        </w:rPr>
        <w:t xml:space="preserve">Supplementary </w:t>
      </w:r>
      <w:r w:rsidR="009D2A21" w:rsidRPr="00C7787D">
        <w:rPr>
          <w:rFonts w:ascii="Arial" w:hAnsi="Arial" w:cs="Arial"/>
          <w:color w:val="000000" w:themeColor="text1"/>
          <w:sz w:val="24"/>
        </w:rPr>
        <w:t>Information</w:t>
      </w:r>
    </w:p>
    <w:p w14:paraId="7DB63737" w14:textId="74C990CE" w:rsidR="008D2B60" w:rsidRPr="00C7787D" w:rsidRDefault="008D2B60" w:rsidP="007A604D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</w:rPr>
      </w:pPr>
      <w:r w:rsidRPr="00C7787D">
        <w:rPr>
          <w:rFonts w:ascii="Arial" w:hAnsi="Arial" w:cs="Arial"/>
          <w:b/>
          <w:bCs/>
          <w:color w:val="000000" w:themeColor="text1"/>
          <w:sz w:val="24"/>
        </w:rPr>
        <w:t xml:space="preserve">Determining binsize using normalized </w:t>
      </w:r>
      <w:r w:rsidR="009D2672" w:rsidRPr="00C7787D">
        <w:rPr>
          <w:rFonts w:ascii="Arial" w:hAnsi="Arial" w:cs="Arial"/>
          <w:b/>
          <w:bCs/>
          <w:color w:val="000000" w:themeColor="text1"/>
          <w:sz w:val="24"/>
        </w:rPr>
        <w:t>structur</w:t>
      </w:r>
      <w:r w:rsidR="00CB283B" w:rsidRPr="00C7787D">
        <w:rPr>
          <w:rFonts w:ascii="Arial" w:hAnsi="Arial" w:cs="Arial" w:hint="eastAsia"/>
          <w:b/>
          <w:bCs/>
          <w:color w:val="000000" w:themeColor="text1"/>
          <w:sz w:val="24"/>
        </w:rPr>
        <w:t>al</w:t>
      </w:r>
      <w:r w:rsidR="009D2672" w:rsidRPr="00C7787D">
        <w:rPr>
          <w:rFonts w:ascii="Arial" w:hAnsi="Arial" w:cs="Arial"/>
          <w:b/>
          <w:bCs/>
          <w:color w:val="000000" w:themeColor="text1"/>
          <w:sz w:val="24"/>
        </w:rPr>
        <w:t xml:space="preserve"> entropy</w:t>
      </w:r>
    </w:p>
    <w:p w14:paraId="699D0C30" w14:textId="4ECCD879" w:rsidR="008D2B60" w:rsidRPr="00C7787D" w:rsidRDefault="008D2B60">
      <w:pPr>
        <w:spacing w:line="480" w:lineRule="auto"/>
        <w:rPr>
          <w:rFonts w:ascii="Arial" w:hAnsi="Arial" w:cs="Arial"/>
          <w:color w:val="000000" w:themeColor="text1"/>
          <w:sz w:val="24"/>
        </w:rPr>
      </w:pPr>
      <w:r w:rsidRPr="00C7787D">
        <w:rPr>
          <w:rFonts w:ascii="Arial" w:hAnsi="Arial" w:cs="Arial"/>
          <w:color w:val="000000" w:themeColor="text1"/>
          <w:sz w:val="24"/>
        </w:rPr>
        <w:t xml:space="preserve">Here we propose to use </w:t>
      </w:r>
      <w:r w:rsidR="009D2672" w:rsidRPr="00C7787D">
        <w:rPr>
          <w:rFonts w:ascii="Arial" w:hAnsi="Arial" w:cs="Arial"/>
          <w:color w:val="000000" w:themeColor="text1"/>
          <w:sz w:val="24"/>
        </w:rPr>
        <w:t>structure</w:t>
      </w:r>
      <w:r w:rsidRPr="00C7787D">
        <w:rPr>
          <w:rFonts w:ascii="Arial" w:hAnsi="Arial" w:cs="Arial"/>
          <w:color w:val="000000" w:themeColor="text1"/>
          <w:sz w:val="24"/>
        </w:rPr>
        <w:t xml:space="preserve"> information to determine binsize for a </w:t>
      </w:r>
      <w:r w:rsidR="00B853A3" w:rsidRPr="00C7787D">
        <w:rPr>
          <w:rFonts w:ascii="Arial" w:hAnsi="Arial" w:cs="Arial" w:hint="eastAsia"/>
          <w:color w:val="000000" w:themeColor="text1"/>
          <w:sz w:val="24"/>
        </w:rPr>
        <w:t>given</w:t>
      </w:r>
      <w:r w:rsidR="00B853A3"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Pr="00C7787D">
        <w:rPr>
          <w:rFonts w:ascii="Arial" w:hAnsi="Arial" w:cs="Arial"/>
          <w:color w:val="000000" w:themeColor="text1"/>
          <w:sz w:val="24"/>
        </w:rPr>
        <w:t xml:space="preserve">Hi-C contact matrix. </w:t>
      </w:r>
      <w:r w:rsidR="00E319C0" w:rsidRPr="00C7787D">
        <w:rPr>
          <w:rFonts w:ascii="Arial" w:hAnsi="Arial" w:cs="Arial"/>
          <w:color w:val="000000" w:themeColor="text1"/>
          <w:sz w:val="24"/>
        </w:rPr>
        <w:t>The scale of a graph can vary significantly when binsize changes.</w:t>
      </w:r>
      <w:r w:rsidR="00E319C0" w:rsidRPr="00C7787D">
        <w:rPr>
          <w:rFonts w:ascii="Arial" w:hAnsi="Arial" w:cs="Arial" w:hint="eastAsia"/>
          <w:color w:val="000000" w:themeColor="text1"/>
          <w:sz w:val="24"/>
        </w:rPr>
        <w:t xml:space="preserve"> </w:t>
      </w:r>
      <w:r w:rsidR="00E319C0" w:rsidRPr="00C7787D">
        <w:rPr>
          <w:rFonts w:ascii="Arial" w:hAnsi="Arial" w:cs="Arial"/>
          <w:color w:val="000000" w:themeColor="text1"/>
          <w:sz w:val="24"/>
        </w:rPr>
        <w:t xml:space="preserve">Since </w:t>
      </w:r>
      <w:r w:rsidR="009D2672" w:rsidRPr="00C7787D">
        <w:rPr>
          <w:rFonts w:ascii="Arial" w:hAnsi="Arial" w:cs="Arial"/>
          <w:color w:val="000000" w:themeColor="text1"/>
          <w:sz w:val="24"/>
        </w:rPr>
        <w:t>structure entropy</w:t>
      </w:r>
      <w:r w:rsidRPr="00C7787D">
        <w:rPr>
          <w:rFonts w:ascii="Arial" w:hAnsi="Arial" w:cs="Arial"/>
          <w:color w:val="000000" w:themeColor="text1"/>
          <w:sz w:val="24"/>
        </w:rPr>
        <w:t xml:space="preserve"> is </w:t>
      </w:r>
      <w:r w:rsidR="009D2A21" w:rsidRPr="00C7787D">
        <w:rPr>
          <w:rFonts w:ascii="Arial" w:hAnsi="Arial" w:cs="Arial"/>
          <w:color w:val="000000" w:themeColor="text1"/>
          <w:sz w:val="24"/>
        </w:rPr>
        <w:t xml:space="preserve">not </w:t>
      </w:r>
      <w:r w:rsidRPr="00C7787D">
        <w:rPr>
          <w:rFonts w:ascii="Arial" w:hAnsi="Arial" w:cs="Arial"/>
          <w:color w:val="000000" w:themeColor="text1"/>
          <w:sz w:val="24"/>
        </w:rPr>
        <w:t xml:space="preserve">comparable between binsizes, we seek to properly normalize </w:t>
      </w:r>
      <w:r w:rsidR="009D2672" w:rsidRPr="00C7787D">
        <w:rPr>
          <w:rFonts w:ascii="Arial" w:hAnsi="Arial" w:cs="Arial"/>
          <w:color w:val="000000" w:themeColor="text1"/>
          <w:sz w:val="24"/>
        </w:rPr>
        <w:t xml:space="preserve">structure </w:t>
      </w:r>
      <w:r w:rsidR="00E319C0" w:rsidRPr="00C7787D">
        <w:rPr>
          <w:rFonts w:ascii="Arial" w:hAnsi="Arial" w:cs="Arial"/>
          <w:color w:val="000000" w:themeColor="text1"/>
          <w:sz w:val="24"/>
        </w:rPr>
        <w:t>entropy</w:t>
      </w:r>
      <w:r w:rsidR="008F61EC" w:rsidRPr="00C7787D">
        <w:rPr>
          <w:rFonts w:ascii="Arial" w:hAnsi="Arial" w:cs="Arial"/>
          <w:color w:val="000000" w:themeColor="text1"/>
          <w:sz w:val="24"/>
        </w:rPr>
        <w:t xml:space="preserve">. </w:t>
      </w:r>
      <w:r w:rsidR="00E6065E" w:rsidRPr="00C7787D">
        <w:rPr>
          <w:rFonts w:ascii="Arial" w:hAnsi="Arial" w:cs="Arial"/>
          <w:color w:val="000000" w:themeColor="text1"/>
          <w:sz w:val="24"/>
        </w:rPr>
        <w:t>Previously</w:t>
      </w:r>
      <w:r w:rsidR="002F06D4" w:rsidRPr="00C7787D">
        <w:rPr>
          <w:rFonts w:ascii="Arial" w:hAnsi="Arial" w:cs="Arial"/>
          <w:color w:val="000000" w:themeColor="text1"/>
          <w:sz w:val="24"/>
        </w:rPr>
        <w:t xml:space="preserve">, we </w:t>
      </w:r>
      <w:r w:rsidR="008F61EC" w:rsidRPr="00C7787D">
        <w:rPr>
          <w:rFonts w:ascii="Arial" w:hAnsi="Arial" w:cs="Arial"/>
          <w:color w:val="000000" w:themeColor="text1"/>
          <w:sz w:val="24"/>
        </w:rPr>
        <w:t>proposed</w:t>
      </w:r>
      <w:r w:rsidRPr="00C7787D">
        <w:rPr>
          <w:rFonts w:ascii="Arial" w:hAnsi="Arial" w:cs="Arial"/>
          <w:color w:val="000000" w:themeColor="text1"/>
          <w:sz w:val="24"/>
        </w:rPr>
        <w:t xml:space="preserve"> to normalize </w:t>
      </w:r>
      <w:r w:rsidR="009D2672" w:rsidRPr="00C7787D">
        <w:rPr>
          <w:rFonts w:ascii="Arial" w:hAnsi="Arial" w:cs="Arial"/>
          <w:color w:val="000000" w:themeColor="text1"/>
          <w:sz w:val="24"/>
        </w:rPr>
        <w:t>structure entropy</w:t>
      </w:r>
      <w:r w:rsidRPr="00C7787D">
        <w:rPr>
          <w:rFonts w:ascii="Arial" w:hAnsi="Arial" w:cs="Arial"/>
          <w:color w:val="000000" w:themeColor="text1"/>
          <w:sz w:val="24"/>
        </w:rPr>
        <w:t xml:space="preserve"> by dividing 1D structural entropy of the graph</w:t>
      </w:r>
      <w:r w:rsidR="002F06D4" w:rsidRPr="00C7787D">
        <w:rPr>
          <w:rFonts w:ascii="Arial" w:hAnsi="Arial" w:cs="Arial"/>
          <w:color w:val="000000" w:themeColor="text1"/>
          <w:sz w:val="24"/>
        </w:rPr>
        <w:fldChar w:fldCharType="begin"/>
      </w:r>
      <w:r w:rsidR="002F06D4" w:rsidRPr="00C7787D">
        <w:rPr>
          <w:rFonts w:ascii="Arial" w:hAnsi="Arial" w:cs="Arial"/>
          <w:color w:val="000000" w:themeColor="text1"/>
          <w:sz w:val="24"/>
        </w:rPr>
        <w:instrText xml:space="preserve"> ADDIN EN.CITE &lt;EndNote&gt;&lt;Cite&gt;&lt;Author&gt;Liu&lt;/Author&gt;&lt;Year&gt;2019&lt;/Year&gt;&lt;RecNum&gt;50&lt;/RecNum&gt;&lt;DisplayText&gt;&lt;style face="superscript"&gt;1&lt;/style&gt;&lt;/DisplayText&gt;&lt;record&gt;&lt;rec-number&gt;50&lt;/rec-number&gt;&lt;foreign-keys&gt;&lt;key app="EN" db-id="dsv209r97a9d2sez2tjpppf19z9ffpda225r" timestamp="1657161912"&gt;50&lt;/key&gt;&lt;/foreign-keys&gt;&lt;ref-type name="Journal Article"&gt;17&lt;/ref-type&gt;&lt;contributors&gt;&lt;authors&gt;&lt;author&gt;Liu, Yiwei&lt;/author&gt;&lt;author&gt;Liu, Jiamou&lt;/author&gt;&lt;author&gt;Zhang, Zijian&lt;/author&gt;&lt;author&gt;Zhu, Liehuang&lt;/author&gt;&lt;author&gt;Li, Angsheng&lt;/author&gt;&lt;/authors&gt;&lt;/contributors&gt;&lt;titles&gt;&lt;title&gt;REM: From structural entropy to community structure deception&lt;/title&gt;&lt;secondary-title&gt;Advances in Neural Information Processing Systems&lt;/secondary-title&gt;&lt;/titles&gt;&lt;periodical&gt;&lt;full-title&gt;Advances in Neural Information Processing Systems&lt;/full-title&gt;&lt;/periodical&gt;&lt;volume&gt;32&lt;/volume&gt;&lt;dates&gt;&lt;year&gt;2019&lt;/year&gt;&lt;/dates&gt;&lt;urls&gt;&lt;/urls&gt;&lt;/record&gt;&lt;/Cite&gt;&lt;/EndNote&gt;</w:instrText>
      </w:r>
      <w:r w:rsidR="002F06D4" w:rsidRPr="00C7787D">
        <w:rPr>
          <w:rFonts w:ascii="Arial" w:hAnsi="Arial" w:cs="Arial"/>
          <w:color w:val="000000" w:themeColor="text1"/>
          <w:sz w:val="24"/>
        </w:rPr>
        <w:fldChar w:fldCharType="separate"/>
      </w:r>
      <w:r w:rsidR="002F06D4" w:rsidRPr="00C7787D">
        <w:rPr>
          <w:rFonts w:ascii="Arial" w:hAnsi="Arial" w:cs="Arial"/>
          <w:noProof/>
          <w:color w:val="000000" w:themeColor="text1"/>
          <w:sz w:val="24"/>
          <w:vertAlign w:val="superscript"/>
        </w:rPr>
        <w:t>1</w:t>
      </w:r>
      <w:r w:rsidR="002F06D4" w:rsidRPr="00C7787D">
        <w:rPr>
          <w:rFonts w:ascii="Arial" w:hAnsi="Arial" w:cs="Arial"/>
          <w:color w:val="000000" w:themeColor="text1"/>
          <w:sz w:val="24"/>
        </w:rPr>
        <w:fldChar w:fldCharType="end"/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73232A" w:rsidRPr="00C7787D">
        <w:rPr>
          <w:rFonts w:ascii="Arial" w:hAnsi="Arial" w:cs="Arial"/>
          <w:color w:val="000000" w:themeColor="text1"/>
          <w:sz w:val="24"/>
        </w:rPr>
        <w:fldChar w:fldCharType="begin"/>
      </w:r>
      <w:r w:rsidR="0073232A" w:rsidRPr="00C7787D">
        <w:rPr>
          <w:rFonts w:ascii="Arial" w:hAnsi="Arial" w:cs="Arial"/>
          <w:color w:val="000000" w:themeColor="text1"/>
          <w:sz w:val="24"/>
        </w:rPr>
        <w:instrText xml:space="preserve"> ADDIN EN.CITE &lt;EndNote&gt;&lt;Cite&gt;&lt;Author&gt;Li&lt;/Author&gt;&lt;Year&gt;2018&lt;/Year&gt;&lt;RecNum&gt;10&lt;/RecNum&gt;&lt;DisplayText&gt;&lt;style face="superscript"&gt;2&lt;/style&gt;&lt;/DisplayText&gt;&lt;record&gt;&lt;rec-number&gt;10&lt;/rec-number&gt;&lt;foreign-keys&gt;&lt;key app="EN" db-id="dsv209r97a9d2sez2tjpppf19z9ffpda225r" timestamp="1655281228"&gt;10&lt;/key&gt;&lt;/foreign-keys&gt;&lt;ref-type name="Journal Article"&gt;17&lt;/ref-type&gt;&lt;contributors&gt;&lt;authors&gt;&lt;author&gt;Li, Angsheng&lt;/author&gt;&lt;author&gt;Yin, Xianchen&lt;/author&gt;&lt;author&gt;Xu, Bingxiang&lt;/author&gt;&lt;author&gt;Wang, Danyang&lt;/author&gt;&lt;author&gt;Han, Jimin&lt;/author&gt;&lt;author&gt;Wei, Yi&lt;/author&gt;&lt;author&gt;Deng, Yun&lt;/author&gt;&lt;author&gt;Xiong, Ying&lt;/author&gt;&lt;author&gt;Zhang, Zhihua&lt;/author&gt;&lt;/authors&gt;&lt;/contributors&gt;&lt;titles&gt;&lt;title&gt;Decoding topologically associating domains with ultra-low resolution Hi-C data by graph structural entropy&lt;/title&gt;&lt;secondary-title&gt;Nature Communications&lt;/secondary-title&gt;&lt;/titles&gt;&lt;periodical&gt;&lt;full-title&gt;Nature Communications&lt;/full-title&gt;&lt;/periodical&gt;&lt;pages&gt;3265&lt;/pages&gt;&lt;volume&gt;9&lt;/volume&gt;&lt;number&gt;1&lt;/number&gt;&lt;dates&gt;&lt;year&gt;2018&lt;/year&gt;&lt;pub-dates&gt;&lt;date&gt;2018/08/15&lt;/date&gt;&lt;/pub-dates&gt;&lt;/dates&gt;&lt;isbn&gt;2041-1723&lt;/isbn&gt;&lt;urls&gt;&lt;related-urls&gt;&lt;url&gt;https://doi.org/10.1038/s41467-018-05691-7&lt;/url&gt;&lt;/related-urls&gt;&lt;/urls&gt;&lt;electronic-resource-num&gt;10.1038/s41467-018-05691-7&lt;/electronic-resource-num&gt;&lt;/record&gt;&lt;/Cite&gt;&lt;/EndNote&gt;</w:instrText>
      </w:r>
      <w:r w:rsidR="0073232A" w:rsidRPr="00C7787D">
        <w:rPr>
          <w:rFonts w:ascii="Arial" w:hAnsi="Arial" w:cs="Arial"/>
          <w:color w:val="000000" w:themeColor="text1"/>
          <w:sz w:val="24"/>
        </w:rPr>
        <w:fldChar w:fldCharType="separate"/>
      </w:r>
      <w:r w:rsidR="0073232A" w:rsidRPr="00C7787D">
        <w:rPr>
          <w:rFonts w:ascii="Arial" w:hAnsi="Arial" w:cs="Arial"/>
          <w:noProof/>
          <w:color w:val="000000" w:themeColor="text1"/>
          <w:sz w:val="24"/>
          <w:vertAlign w:val="superscript"/>
        </w:rPr>
        <w:t>2</w:t>
      </w:r>
      <w:r w:rsidR="0073232A" w:rsidRPr="00C7787D">
        <w:rPr>
          <w:rFonts w:ascii="Arial" w:hAnsi="Arial" w:cs="Arial"/>
          <w:color w:val="000000" w:themeColor="text1"/>
          <w:sz w:val="24"/>
        </w:rPr>
        <w:fldChar w:fldCharType="end"/>
      </w:r>
      <w:r w:rsidRPr="00C7787D">
        <w:rPr>
          <w:rFonts w:ascii="Arial" w:hAnsi="Arial" w:cs="Arial"/>
          <w:color w:val="000000" w:themeColor="text1"/>
          <w:sz w:val="24"/>
        </w:rPr>
        <w:t xml:space="preserve">. We calculated the normalized </w:t>
      </w:r>
      <w:r w:rsidR="009D2672" w:rsidRPr="00C7787D">
        <w:rPr>
          <w:rFonts w:ascii="Arial" w:hAnsi="Arial" w:cs="Arial"/>
          <w:color w:val="000000" w:themeColor="text1"/>
          <w:sz w:val="24"/>
        </w:rPr>
        <w:t>structure entropy</w:t>
      </w:r>
      <w:r w:rsidRPr="00C7787D">
        <w:rPr>
          <w:rFonts w:ascii="Arial" w:hAnsi="Arial" w:cs="Arial"/>
          <w:color w:val="000000" w:themeColor="text1"/>
          <w:sz w:val="24"/>
        </w:rPr>
        <w:t xml:space="preserve"> (NDI) of 23 chromosomes of GM12878 cell 14 from Tan’s data </w:t>
      </w:r>
      <w:r w:rsidR="00535FD7" w:rsidRPr="00C7787D">
        <w:rPr>
          <w:rFonts w:ascii="Arial" w:hAnsi="Arial" w:cs="Arial"/>
          <w:color w:val="000000" w:themeColor="text1"/>
          <w:sz w:val="24"/>
        </w:rPr>
        <w:t xml:space="preserve">with </w:t>
      </w:r>
      <w:r w:rsidRPr="00C7787D">
        <w:rPr>
          <w:rFonts w:ascii="Arial" w:hAnsi="Arial" w:cs="Arial"/>
          <w:color w:val="000000" w:themeColor="text1"/>
          <w:sz w:val="24"/>
        </w:rPr>
        <w:t xml:space="preserve">different binsizes </w:t>
      </w:r>
      <w:r w:rsidR="003C2676" w:rsidRPr="00C7787D">
        <w:rPr>
          <w:rFonts w:ascii="Arial" w:hAnsi="Arial" w:cs="Arial"/>
          <w:color w:val="000000" w:themeColor="text1"/>
          <w:sz w:val="24"/>
        </w:rPr>
        <w:fldChar w:fldCharType="begin"/>
      </w:r>
      <w:r w:rsidR="003C2676" w:rsidRPr="00C7787D">
        <w:rPr>
          <w:rFonts w:ascii="Arial" w:hAnsi="Arial" w:cs="Arial"/>
          <w:color w:val="000000" w:themeColor="text1"/>
          <w:sz w:val="24"/>
        </w:rPr>
        <w:instrText xml:space="preserve"> ADDIN EN.CITE &lt;EndNote&gt;&lt;Cite&gt;&lt;Author&gt;Tan&lt;/Author&gt;&lt;Year&gt;2018&lt;/Year&gt;&lt;RecNum&gt;12&lt;/RecNum&gt;&lt;DisplayText&gt;&lt;style face="superscript"&gt;3&lt;/style&gt;&lt;/DisplayText&gt;&lt;record&gt;&lt;rec-number&gt;12&lt;/rec-number&gt;&lt;foreign-keys&gt;&lt;key app="EN" db-id="dsv209r97a9d2sez2tjpppf19z9ffpda225r" timestamp="1655283884"&gt;12&lt;/key&gt;&lt;/foreign-keys&gt;&lt;ref-type name="Journal Article"&gt;17&lt;/ref-type&gt;&lt;contributors&gt;&lt;authors&gt;&lt;author&gt;Tan, Longzhi&lt;/author&gt;&lt;author&gt;Xing, Dong&lt;/author&gt;&lt;author&gt;Chang, Chi-Han&lt;/author&gt;&lt;author&gt;Li, Heng&lt;/author&gt;&lt;author&gt;Xie, X. Sunney&lt;/author&gt;&lt;/authors&gt;&lt;/contributors&gt;&lt;titles&gt;&lt;title&gt;Three-dimensional genome structures of single diploid human cells&lt;/title&gt;&lt;secondary-title&gt;Science&lt;/secondary-title&gt;&lt;/titles&gt;&lt;periodical&gt;&lt;full-title&gt;Science&lt;/full-title&gt;&lt;/periodical&gt;&lt;pages&gt;924-928&lt;/pages&gt;&lt;volume&gt;361&lt;/volume&gt;&lt;number&gt;6405&lt;/number&gt;&lt;dates&gt;&lt;year&gt;2018&lt;/year&gt;&lt;pub-dates&gt;&lt;date&gt;2018/08/31&lt;/date&gt;&lt;/pub-dates&gt;&lt;/dates&gt;&lt;publisher&gt;American Association for the Advancement of Science&lt;/publisher&gt;&lt;urls&gt;&lt;related-urls&gt;&lt;url&gt;https://doi.org/10.1126/science.aat5641&lt;/url&gt;&lt;/related-urls&gt;&lt;/urls&gt;&lt;electronic-resource-num&gt;10.1126/science.aat5641&lt;/electronic-resource-num&gt;&lt;access-date&gt;2022/06/15&lt;/access-date&gt;&lt;/record&gt;&lt;/Cite&gt;&lt;/EndNote&gt;</w:instrText>
      </w:r>
      <w:r w:rsidR="003C2676" w:rsidRPr="00C7787D">
        <w:rPr>
          <w:rFonts w:ascii="Arial" w:hAnsi="Arial" w:cs="Arial"/>
          <w:color w:val="000000" w:themeColor="text1"/>
          <w:sz w:val="24"/>
        </w:rPr>
        <w:fldChar w:fldCharType="separate"/>
      </w:r>
      <w:r w:rsidR="003C2676" w:rsidRPr="00C7787D">
        <w:rPr>
          <w:rFonts w:ascii="Arial" w:hAnsi="Arial" w:cs="Arial"/>
          <w:noProof/>
          <w:color w:val="000000" w:themeColor="text1"/>
          <w:sz w:val="24"/>
          <w:vertAlign w:val="superscript"/>
        </w:rPr>
        <w:t>3</w:t>
      </w:r>
      <w:r w:rsidR="003C2676" w:rsidRPr="00C7787D">
        <w:rPr>
          <w:rFonts w:ascii="Arial" w:hAnsi="Arial" w:cs="Arial"/>
          <w:color w:val="000000" w:themeColor="text1"/>
          <w:sz w:val="24"/>
        </w:rPr>
        <w:fldChar w:fldCharType="end"/>
      </w:r>
      <w:r w:rsidR="003C2676"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Pr="00C7787D">
        <w:rPr>
          <w:rFonts w:ascii="Arial" w:hAnsi="Arial" w:cs="Arial"/>
          <w:color w:val="000000" w:themeColor="text1"/>
          <w:sz w:val="24"/>
        </w:rPr>
        <w:t>(Fig</w:t>
      </w:r>
      <w:r w:rsidR="009D2A21" w:rsidRPr="00C7787D">
        <w:rPr>
          <w:rFonts w:ascii="Arial" w:hAnsi="Arial" w:cs="Arial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CC09E4" w:rsidRPr="00C7787D">
        <w:rPr>
          <w:rFonts w:ascii="Arial" w:hAnsi="Arial" w:cs="Arial"/>
          <w:color w:val="000000" w:themeColor="text1"/>
          <w:sz w:val="24"/>
        </w:rPr>
        <w:t>S1a</w:t>
      </w:r>
      <w:r w:rsidRPr="00C7787D">
        <w:rPr>
          <w:rFonts w:ascii="Arial" w:hAnsi="Arial" w:cs="Arial"/>
          <w:color w:val="000000" w:themeColor="text1"/>
          <w:sz w:val="24"/>
        </w:rPr>
        <w:t>)</w:t>
      </w:r>
      <w:r w:rsidR="00851893" w:rsidRPr="00C7787D">
        <w:rPr>
          <w:rFonts w:ascii="Arial" w:hAnsi="Arial" w:cs="Arial"/>
          <w:color w:val="000000" w:themeColor="text1"/>
          <w:sz w:val="24"/>
        </w:rPr>
        <w:t>, and found that m</w:t>
      </w:r>
      <w:r w:rsidRPr="00C7787D">
        <w:rPr>
          <w:rFonts w:ascii="Arial" w:hAnsi="Arial" w:cs="Arial"/>
          <w:color w:val="000000" w:themeColor="text1"/>
          <w:sz w:val="24"/>
        </w:rPr>
        <w:t xml:space="preserve">ost (20 out of 23) chromosomes </w:t>
      </w:r>
      <w:r w:rsidR="00BC7581" w:rsidRPr="00C7787D">
        <w:rPr>
          <w:rFonts w:ascii="Arial" w:hAnsi="Arial" w:cs="Arial"/>
          <w:color w:val="000000" w:themeColor="text1"/>
          <w:sz w:val="24"/>
        </w:rPr>
        <w:t>had</w:t>
      </w:r>
      <w:r w:rsidR="002F06D4" w:rsidRPr="00C7787D">
        <w:rPr>
          <w:rFonts w:ascii="Arial" w:hAnsi="Arial" w:cs="Arial"/>
          <w:color w:val="000000" w:themeColor="text1"/>
          <w:sz w:val="24"/>
        </w:rPr>
        <w:t xml:space="preserve"> a bell</w:t>
      </w:r>
      <w:r w:rsidR="00BC7581" w:rsidRPr="00C7787D">
        <w:rPr>
          <w:rFonts w:ascii="Arial" w:hAnsi="Arial" w:cs="Arial"/>
          <w:color w:val="000000" w:themeColor="text1"/>
          <w:sz w:val="24"/>
        </w:rPr>
        <w:t>-</w:t>
      </w:r>
      <w:r w:rsidR="002F06D4" w:rsidRPr="00C7787D">
        <w:rPr>
          <w:rFonts w:ascii="Arial" w:hAnsi="Arial" w:cs="Arial"/>
          <w:color w:val="000000" w:themeColor="text1"/>
          <w:sz w:val="24"/>
        </w:rPr>
        <w:t>shape</w:t>
      </w:r>
      <w:r w:rsidR="00BC7581" w:rsidRPr="00C7787D">
        <w:rPr>
          <w:rFonts w:ascii="Arial" w:hAnsi="Arial" w:cs="Arial"/>
          <w:color w:val="000000" w:themeColor="text1"/>
          <w:sz w:val="24"/>
        </w:rPr>
        <w:t>d</w:t>
      </w:r>
      <w:r w:rsidR="002F06D4" w:rsidRPr="00C7787D">
        <w:rPr>
          <w:rFonts w:ascii="Arial" w:hAnsi="Arial" w:cs="Arial"/>
          <w:color w:val="000000" w:themeColor="text1"/>
          <w:sz w:val="24"/>
        </w:rPr>
        <w:t xml:space="preserve"> distribution of NDI over binsize</w:t>
      </w:r>
      <w:r w:rsidR="00790FCE" w:rsidRPr="00C7787D">
        <w:rPr>
          <w:rFonts w:ascii="Arial" w:hAnsi="Arial" w:cs="Arial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790FCE" w:rsidRPr="00C7787D">
        <w:rPr>
          <w:rFonts w:ascii="Arial" w:hAnsi="Arial" w:cs="Arial"/>
          <w:color w:val="000000" w:themeColor="text1"/>
          <w:sz w:val="24"/>
        </w:rPr>
        <w:t xml:space="preserve">Thus, </w:t>
      </w:r>
      <w:r w:rsidR="00851893" w:rsidRPr="00C7787D">
        <w:rPr>
          <w:rFonts w:ascii="Arial" w:hAnsi="Arial" w:cs="Arial"/>
          <w:color w:val="000000" w:themeColor="text1"/>
          <w:sz w:val="24"/>
        </w:rPr>
        <w:t xml:space="preserve">the binsize </w:t>
      </w:r>
      <w:r w:rsidR="007E539A" w:rsidRPr="00C7787D">
        <w:rPr>
          <w:rFonts w:ascii="Arial" w:hAnsi="Arial" w:cs="Arial"/>
          <w:color w:val="000000" w:themeColor="text1"/>
          <w:sz w:val="24"/>
        </w:rPr>
        <w:t xml:space="preserve">with maximal NDI </w:t>
      </w:r>
      <w:r w:rsidR="00BC7581" w:rsidRPr="00C7787D">
        <w:rPr>
          <w:rFonts w:ascii="Arial" w:hAnsi="Arial" w:cs="Arial"/>
          <w:color w:val="000000" w:themeColor="text1"/>
          <w:sz w:val="24"/>
        </w:rPr>
        <w:t>was</w:t>
      </w:r>
      <w:r w:rsidR="00851893" w:rsidRPr="00C7787D">
        <w:rPr>
          <w:rFonts w:ascii="Arial" w:hAnsi="Arial" w:cs="Arial"/>
          <w:color w:val="000000" w:themeColor="text1"/>
          <w:sz w:val="24"/>
        </w:rPr>
        <w:t xml:space="preserve"> chosen to </w:t>
      </w:r>
      <w:r w:rsidR="00790FCE" w:rsidRPr="00C7787D">
        <w:rPr>
          <w:rFonts w:ascii="Arial" w:hAnsi="Arial" w:cs="Arial"/>
          <w:color w:val="000000" w:themeColor="text1"/>
          <w:sz w:val="24"/>
        </w:rPr>
        <w:t>build</w:t>
      </w:r>
      <w:r w:rsidR="00851893" w:rsidRPr="00C7787D">
        <w:rPr>
          <w:rFonts w:ascii="Arial" w:hAnsi="Arial" w:cs="Arial"/>
          <w:color w:val="000000" w:themeColor="text1"/>
          <w:sz w:val="24"/>
        </w:rPr>
        <w:t xml:space="preserve"> up</w:t>
      </w:r>
      <w:r w:rsidR="00790FCE"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851893" w:rsidRPr="00C7787D">
        <w:rPr>
          <w:rFonts w:ascii="Arial" w:hAnsi="Arial" w:cs="Arial"/>
          <w:color w:val="000000" w:themeColor="text1"/>
          <w:sz w:val="24"/>
        </w:rPr>
        <w:t>the</w:t>
      </w:r>
      <w:r w:rsidRPr="00C7787D">
        <w:rPr>
          <w:rFonts w:ascii="Arial" w:hAnsi="Arial" w:cs="Arial"/>
          <w:color w:val="000000" w:themeColor="text1"/>
          <w:sz w:val="24"/>
        </w:rPr>
        <w:t xml:space="preserve"> graph in Hi-C data. </w:t>
      </w:r>
      <w:r w:rsidR="0079242F" w:rsidRPr="00C7787D">
        <w:rPr>
          <w:rFonts w:ascii="Arial" w:hAnsi="Arial" w:cs="Arial" w:hint="eastAsia"/>
          <w:color w:val="000000" w:themeColor="text1"/>
          <w:sz w:val="24"/>
        </w:rPr>
        <w:t>How</w:t>
      </w:r>
      <w:r w:rsidR="0079242F" w:rsidRPr="00C7787D">
        <w:rPr>
          <w:rFonts w:ascii="Arial" w:hAnsi="Arial" w:cs="Arial"/>
          <w:color w:val="000000" w:themeColor="text1"/>
          <w:sz w:val="24"/>
        </w:rPr>
        <w:t xml:space="preserve">ever, sometimes the highest NDI </w:t>
      </w:r>
      <w:r w:rsidR="007D1902" w:rsidRPr="00C7787D">
        <w:rPr>
          <w:rFonts w:ascii="Arial" w:hAnsi="Arial" w:cs="Arial"/>
          <w:color w:val="000000" w:themeColor="text1"/>
          <w:sz w:val="24"/>
        </w:rPr>
        <w:t>was</w:t>
      </w:r>
      <w:r w:rsidR="0079242F" w:rsidRPr="00C7787D">
        <w:rPr>
          <w:rFonts w:ascii="Arial" w:hAnsi="Arial" w:cs="Arial"/>
          <w:color w:val="000000" w:themeColor="text1"/>
          <w:sz w:val="24"/>
        </w:rPr>
        <w:t xml:space="preserve"> reached at </w:t>
      </w:r>
      <w:r w:rsidR="00D73A9C" w:rsidRPr="00C7787D">
        <w:rPr>
          <w:rFonts w:ascii="Arial" w:hAnsi="Arial" w:cs="Arial"/>
          <w:color w:val="000000" w:themeColor="text1"/>
          <w:sz w:val="24"/>
        </w:rPr>
        <w:t xml:space="preserve">multiple </w:t>
      </w:r>
      <w:r w:rsidR="0079242F" w:rsidRPr="00C7787D">
        <w:rPr>
          <w:rFonts w:ascii="Arial" w:hAnsi="Arial" w:cs="Arial"/>
          <w:color w:val="000000" w:themeColor="text1"/>
          <w:sz w:val="24"/>
        </w:rPr>
        <w:t>binsize</w:t>
      </w:r>
      <w:r w:rsidR="00D73A9C" w:rsidRPr="00C7787D">
        <w:rPr>
          <w:rFonts w:ascii="Arial" w:hAnsi="Arial" w:cs="Arial"/>
          <w:color w:val="000000" w:themeColor="text1"/>
          <w:sz w:val="24"/>
        </w:rPr>
        <w:t>s</w:t>
      </w:r>
      <w:r w:rsidR="007D1902" w:rsidRPr="00C7787D">
        <w:rPr>
          <w:rFonts w:ascii="Arial" w:hAnsi="Arial" w:cs="Arial"/>
          <w:color w:val="000000" w:themeColor="text1"/>
          <w:sz w:val="24"/>
        </w:rPr>
        <w:t>.</w:t>
      </w:r>
      <w:r w:rsidR="0079242F"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7D1902" w:rsidRPr="00C7787D">
        <w:rPr>
          <w:rFonts w:ascii="Arial" w:hAnsi="Arial" w:cs="Arial"/>
          <w:color w:val="000000" w:themeColor="text1"/>
          <w:sz w:val="24"/>
        </w:rPr>
        <w:t>For</w:t>
      </w:r>
      <w:r w:rsidR="0079242F" w:rsidRPr="00C7787D">
        <w:rPr>
          <w:rFonts w:ascii="Arial" w:hAnsi="Arial" w:cs="Arial"/>
          <w:color w:val="000000" w:themeColor="text1"/>
          <w:sz w:val="24"/>
        </w:rPr>
        <w:t xml:space="preserve"> example</w:t>
      </w:r>
      <w:r w:rsidR="007D1902" w:rsidRPr="00C7787D">
        <w:rPr>
          <w:rFonts w:ascii="Arial" w:hAnsi="Arial" w:cs="Arial"/>
          <w:color w:val="000000" w:themeColor="text1"/>
          <w:sz w:val="24"/>
        </w:rPr>
        <w:t>,</w:t>
      </w:r>
      <w:r w:rsidR="0079242F" w:rsidRPr="00C7787D">
        <w:rPr>
          <w:rFonts w:ascii="Arial" w:hAnsi="Arial" w:cs="Arial"/>
          <w:color w:val="000000" w:themeColor="text1"/>
          <w:sz w:val="24"/>
        </w:rPr>
        <w:t xml:space="preserve"> in </w:t>
      </w:r>
      <w:r w:rsidRPr="00C7787D">
        <w:rPr>
          <w:rFonts w:ascii="Arial" w:hAnsi="Arial" w:cs="Arial"/>
          <w:color w:val="000000" w:themeColor="text1"/>
          <w:sz w:val="24"/>
        </w:rPr>
        <w:t xml:space="preserve">chromosome 18, </w:t>
      </w:r>
      <w:r w:rsidR="007D1902" w:rsidRPr="00C7787D">
        <w:rPr>
          <w:rFonts w:ascii="Arial" w:hAnsi="Arial" w:cs="Arial"/>
          <w:color w:val="000000" w:themeColor="text1"/>
          <w:sz w:val="24"/>
        </w:rPr>
        <w:t xml:space="preserve">all NDIs </w:t>
      </w:r>
      <w:r w:rsidR="0079242F" w:rsidRPr="00C7787D">
        <w:rPr>
          <w:rFonts w:ascii="Arial" w:hAnsi="Arial" w:cs="Arial"/>
          <w:color w:val="000000" w:themeColor="text1"/>
          <w:sz w:val="24"/>
        </w:rPr>
        <w:t xml:space="preserve">reached maximal with </w:t>
      </w:r>
      <w:r w:rsidRPr="00C7787D">
        <w:rPr>
          <w:rFonts w:ascii="Arial" w:hAnsi="Arial" w:cs="Arial"/>
          <w:color w:val="000000" w:themeColor="text1"/>
          <w:sz w:val="24"/>
        </w:rPr>
        <w:t xml:space="preserve">binsize=85kb, 135kb, </w:t>
      </w:r>
      <w:r w:rsidR="00E233B2" w:rsidRPr="00C7787D">
        <w:rPr>
          <w:rFonts w:ascii="Arial" w:hAnsi="Arial" w:cs="Arial"/>
          <w:color w:val="000000" w:themeColor="text1"/>
          <w:sz w:val="24"/>
        </w:rPr>
        <w:t xml:space="preserve">and </w:t>
      </w:r>
      <w:r w:rsidRPr="00C7787D">
        <w:rPr>
          <w:rFonts w:ascii="Arial" w:hAnsi="Arial" w:cs="Arial"/>
          <w:color w:val="000000" w:themeColor="text1"/>
          <w:sz w:val="24"/>
        </w:rPr>
        <w:t>170kb (Fig</w:t>
      </w:r>
      <w:r w:rsidR="001812F0" w:rsidRPr="00C7787D">
        <w:rPr>
          <w:rFonts w:ascii="Arial" w:hAnsi="Arial" w:cs="Arial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CC09E4" w:rsidRPr="00C7787D">
        <w:rPr>
          <w:rFonts w:ascii="Arial" w:hAnsi="Arial" w:cs="Arial"/>
          <w:color w:val="000000" w:themeColor="text1"/>
          <w:sz w:val="24"/>
        </w:rPr>
        <w:t>S1b</w:t>
      </w:r>
      <w:r w:rsidR="00D73A9C" w:rsidRPr="00C7787D">
        <w:rPr>
          <w:rFonts w:ascii="Arial" w:hAnsi="Arial" w:cs="Arial"/>
          <w:color w:val="000000" w:themeColor="text1"/>
          <w:sz w:val="24"/>
        </w:rPr>
        <w:t xml:space="preserve">, </w:t>
      </w:r>
      <w:r w:rsidR="00CC09E4" w:rsidRPr="00C7787D">
        <w:rPr>
          <w:rFonts w:ascii="Arial" w:hAnsi="Arial" w:cs="Arial"/>
          <w:color w:val="000000" w:themeColor="text1"/>
          <w:sz w:val="24"/>
        </w:rPr>
        <w:t>c</w:t>
      </w:r>
      <w:r w:rsidR="00D73A9C" w:rsidRPr="00C7787D">
        <w:rPr>
          <w:rFonts w:ascii="Arial" w:hAnsi="Arial" w:cs="Arial"/>
          <w:color w:val="000000" w:themeColor="text1"/>
          <w:sz w:val="24"/>
        </w:rPr>
        <w:t xml:space="preserve"> and </w:t>
      </w:r>
      <w:r w:rsidR="00CC09E4" w:rsidRPr="00C7787D">
        <w:rPr>
          <w:rFonts w:ascii="Arial" w:hAnsi="Arial" w:cs="Arial"/>
          <w:color w:val="000000" w:themeColor="text1"/>
          <w:sz w:val="24"/>
        </w:rPr>
        <w:t>d</w:t>
      </w:r>
      <w:r w:rsidRPr="00C7787D">
        <w:rPr>
          <w:rFonts w:ascii="Arial" w:hAnsi="Arial" w:cs="Arial"/>
          <w:color w:val="000000" w:themeColor="text1"/>
          <w:sz w:val="24"/>
        </w:rPr>
        <w:t>)</w:t>
      </w:r>
      <w:r w:rsidR="001812F0" w:rsidRPr="00C7787D">
        <w:rPr>
          <w:rFonts w:ascii="Arial" w:hAnsi="Arial" w:cs="Arial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1812F0" w:rsidRPr="00C7787D">
        <w:rPr>
          <w:rFonts w:ascii="Arial" w:hAnsi="Arial" w:cs="Arial"/>
          <w:color w:val="000000" w:themeColor="text1"/>
          <w:sz w:val="24"/>
        </w:rPr>
        <w:t>TLDs</w:t>
      </w:r>
      <w:r w:rsidRPr="00C7787D">
        <w:rPr>
          <w:rFonts w:ascii="Arial" w:hAnsi="Arial" w:cs="Arial"/>
          <w:color w:val="000000" w:themeColor="text1"/>
          <w:sz w:val="24"/>
        </w:rPr>
        <w:t xml:space="preserve"> can be </w:t>
      </w:r>
      <w:r w:rsidR="007D1902" w:rsidRPr="00C7787D">
        <w:rPr>
          <w:rFonts w:ascii="Arial" w:hAnsi="Arial" w:cs="Arial"/>
          <w:color w:val="000000" w:themeColor="text1"/>
          <w:sz w:val="24"/>
        </w:rPr>
        <w:t xml:space="preserve">detected </w:t>
      </w:r>
      <w:r w:rsidRPr="00C7787D">
        <w:rPr>
          <w:rFonts w:ascii="Arial" w:hAnsi="Arial" w:cs="Arial"/>
          <w:color w:val="000000" w:themeColor="text1"/>
          <w:sz w:val="24"/>
        </w:rPr>
        <w:t xml:space="preserve">in </w:t>
      </w:r>
      <w:r w:rsidR="008A0874" w:rsidRPr="00C7787D">
        <w:rPr>
          <w:rFonts w:ascii="Arial" w:hAnsi="Arial" w:cs="Arial"/>
          <w:color w:val="000000" w:themeColor="text1"/>
          <w:sz w:val="24"/>
        </w:rPr>
        <w:t>all</w:t>
      </w:r>
      <w:r w:rsidRPr="00C7787D">
        <w:rPr>
          <w:rFonts w:ascii="Arial" w:hAnsi="Arial" w:cs="Arial"/>
          <w:color w:val="000000" w:themeColor="text1"/>
          <w:sz w:val="24"/>
        </w:rPr>
        <w:t xml:space="preserve"> binsize</w:t>
      </w:r>
      <w:r w:rsidR="001812F0" w:rsidRPr="00C7787D">
        <w:rPr>
          <w:rFonts w:ascii="Arial" w:hAnsi="Arial" w:cs="Arial"/>
          <w:color w:val="000000" w:themeColor="text1"/>
          <w:sz w:val="24"/>
        </w:rPr>
        <w:t>s</w:t>
      </w:r>
      <w:r w:rsidRPr="00C7787D">
        <w:rPr>
          <w:rFonts w:ascii="Arial" w:hAnsi="Arial" w:cs="Arial"/>
          <w:color w:val="000000" w:themeColor="text1"/>
          <w:sz w:val="24"/>
        </w:rPr>
        <w:t xml:space="preserve">, </w:t>
      </w:r>
      <w:r w:rsidR="007D1902" w:rsidRPr="00C7787D">
        <w:rPr>
          <w:rFonts w:ascii="Arial" w:hAnsi="Arial" w:cs="Arial"/>
          <w:color w:val="000000" w:themeColor="text1"/>
          <w:sz w:val="24"/>
        </w:rPr>
        <w:t>but</w:t>
      </w:r>
      <w:r w:rsidR="00D73A9C"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Pr="00C7787D">
        <w:rPr>
          <w:rFonts w:ascii="Arial" w:hAnsi="Arial" w:cs="Arial"/>
          <w:color w:val="000000" w:themeColor="text1"/>
          <w:sz w:val="24"/>
        </w:rPr>
        <w:t xml:space="preserve">TLDs </w:t>
      </w:r>
      <w:r w:rsidR="007D1902" w:rsidRPr="00C7787D">
        <w:rPr>
          <w:rFonts w:ascii="Arial" w:hAnsi="Arial" w:cs="Arial"/>
          <w:color w:val="000000" w:themeColor="text1"/>
          <w:sz w:val="24"/>
        </w:rPr>
        <w:t xml:space="preserve">tend to </w:t>
      </w:r>
      <w:r w:rsidRPr="00C7787D">
        <w:rPr>
          <w:rFonts w:ascii="Arial" w:hAnsi="Arial" w:cs="Arial"/>
          <w:color w:val="000000" w:themeColor="text1"/>
          <w:sz w:val="24"/>
        </w:rPr>
        <w:t>be longer when binsize=170kb. Smaller binsize can help retain subtle TLD structure, while larger binsize</w:t>
      </w:r>
      <w:r w:rsidR="00E233B2" w:rsidRPr="00C7787D">
        <w:rPr>
          <w:rFonts w:ascii="Arial" w:hAnsi="Arial" w:cs="Arial"/>
          <w:color w:val="000000" w:themeColor="text1"/>
          <w:sz w:val="24"/>
        </w:rPr>
        <w:t>, albeit</w:t>
      </w:r>
      <w:r w:rsidRPr="00C7787D">
        <w:rPr>
          <w:rFonts w:ascii="Arial" w:hAnsi="Arial" w:cs="Arial"/>
          <w:color w:val="000000" w:themeColor="text1"/>
          <w:sz w:val="24"/>
        </w:rPr>
        <w:t xml:space="preserve"> within a reasonable range</w:t>
      </w:r>
      <w:r w:rsidR="00E233B2" w:rsidRPr="00C7787D">
        <w:rPr>
          <w:rFonts w:ascii="Arial" w:hAnsi="Arial" w:cs="Arial"/>
          <w:color w:val="000000" w:themeColor="text1"/>
          <w:sz w:val="24"/>
        </w:rPr>
        <w:t xml:space="preserve">, </w:t>
      </w:r>
      <w:r w:rsidRPr="00C7787D">
        <w:rPr>
          <w:rFonts w:ascii="Arial" w:hAnsi="Arial" w:cs="Arial"/>
          <w:color w:val="000000" w:themeColor="text1"/>
          <w:sz w:val="24"/>
        </w:rPr>
        <w:t xml:space="preserve">can help show TLD structure in Hi-C data. </w:t>
      </w:r>
      <w:r w:rsidR="00D73A9C" w:rsidRPr="00C7787D">
        <w:rPr>
          <w:rFonts w:ascii="Arial" w:hAnsi="Arial" w:cs="Arial"/>
          <w:color w:val="000000" w:themeColor="text1"/>
          <w:sz w:val="24"/>
        </w:rPr>
        <w:t>Thus, w</w:t>
      </w:r>
      <w:r w:rsidRPr="00C7787D">
        <w:rPr>
          <w:rFonts w:ascii="Arial" w:hAnsi="Arial" w:cs="Arial"/>
          <w:color w:val="000000" w:themeColor="text1"/>
          <w:sz w:val="24"/>
        </w:rPr>
        <w:t>e propose to first choose an acceptable binsize range for TLD analysis and then choose the binsize that reach</w:t>
      </w:r>
      <w:r w:rsidR="001812F0" w:rsidRPr="00C7787D">
        <w:rPr>
          <w:rFonts w:ascii="Arial" w:hAnsi="Arial" w:cs="Arial"/>
          <w:color w:val="000000" w:themeColor="text1"/>
          <w:sz w:val="24"/>
        </w:rPr>
        <w:t>es</w:t>
      </w:r>
      <w:r w:rsidRPr="00C7787D">
        <w:rPr>
          <w:rFonts w:ascii="Arial" w:hAnsi="Arial" w:cs="Arial"/>
          <w:color w:val="000000" w:themeColor="text1"/>
          <w:sz w:val="24"/>
        </w:rPr>
        <w:t xml:space="preserve"> maximum NDI.</w:t>
      </w:r>
    </w:p>
    <w:p w14:paraId="2B1A6CE9" w14:textId="58778213" w:rsidR="00723097" w:rsidRPr="00C7787D" w:rsidRDefault="001812F0" w:rsidP="00723097">
      <w:pPr>
        <w:spacing w:line="480" w:lineRule="auto"/>
        <w:rPr>
          <w:rFonts w:ascii="Arial" w:hAnsi="Arial" w:cs="Arial"/>
          <w:b/>
          <w:sz w:val="24"/>
        </w:rPr>
      </w:pPr>
      <w:r w:rsidRPr="00C7787D">
        <w:rPr>
          <w:rFonts w:ascii="Arial" w:hAnsi="Arial" w:cs="Arial"/>
          <w:b/>
          <w:sz w:val="24"/>
        </w:rPr>
        <w:t>I</w:t>
      </w:r>
      <w:r w:rsidR="00723097" w:rsidRPr="00C7787D">
        <w:rPr>
          <w:rFonts w:ascii="Arial" w:hAnsi="Arial" w:cs="Arial"/>
          <w:b/>
          <w:sz w:val="24"/>
        </w:rPr>
        <w:t>mprovement of deDoc2 with data imputation</w:t>
      </w:r>
    </w:p>
    <w:p w14:paraId="2FD10162" w14:textId="19712928" w:rsidR="00723097" w:rsidRPr="00C7787D" w:rsidRDefault="00723097" w:rsidP="00723097">
      <w:pPr>
        <w:spacing w:line="480" w:lineRule="auto"/>
        <w:ind w:leftChars="-1" w:left="-1" w:hanging="1"/>
        <w:rPr>
          <w:rFonts w:ascii="Arial" w:hAnsi="Arial" w:cs="Arial"/>
          <w:color w:val="000000" w:themeColor="text1"/>
          <w:sz w:val="24"/>
        </w:rPr>
      </w:pPr>
      <w:r w:rsidRPr="00C7787D">
        <w:rPr>
          <w:rFonts w:ascii="Arial" w:hAnsi="Arial" w:cs="Arial"/>
          <w:color w:val="000000" w:themeColor="text1"/>
          <w:sz w:val="24"/>
        </w:rPr>
        <w:t xml:space="preserve">Data imputation is a commonly used strategy when handling single-cell data, e.g., </w:t>
      </w:r>
      <w:proofErr w:type="spellStart"/>
      <w:r w:rsidRPr="00C7787D">
        <w:rPr>
          <w:rFonts w:ascii="Arial" w:hAnsi="Arial" w:cs="Arial"/>
          <w:color w:val="000000" w:themeColor="text1"/>
          <w:sz w:val="24"/>
        </w:rPr>
        <w:t>scHiCluster</w:t>
      </w:r>
      <w:proofErr w:type="spellEnd"/>
      <w:r w:rsidRPr="00C7787D">
        <w:rPr>
          <w:rFonts w:ascii="Arial" w:hAnsi="Arial" w:cs="Arial"/>
          <w:color w:val="000000" w:themeColor="text1"/>
          <w:sz w:val="24"/>
        </w:rPr>
        <w:t xml:space="preserve"> and Higashi</w:t>
      </w:r>
      <w:r w:rsidRPr="00C7787D">
        <w:rPr>
          <w:rFonts w:ascii="Arial" w:hAnsi="Arial" w:cs="Arial" w:hint="eastAsia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 xml:space="preserve"> We examined the </w:t>
      </w:r>
      <w:r w:rsidR="00E233B2" w:rsidRPr="00C7787D">
        <w:rPr>
          <w:rFonts w:ascii="Arial" w:hAnsi="Arial" w:cs="Arial"/>
          <w:color w:val="000000" w:themeColor="text1"/>
          <w:sz w:val="24"/>
        </w:rPr>
        <w:t>improvement in performance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Pr="00C7787D">
        <w:rPr>
          <w:rFonts w:ascii="Arial" w:hAnsi="Arial" w:cs="Arial"/>
          <w:color w:val="000000" w:themeColor="text1"/>
          <w:sz w:val="24"/>
        </w:rPr>
        <w:lastRenderedPageBreak/>
        <w:t>for TLD predictors with imputation methods adapted from</w:t>
      </w:r>
      <w:r w:rsidRPr="00C7787D">
        <w:rPr>
          <w:rFonts w:ascii="Arial" w:hAnsi="Arial" w:cs="Arial"/>
          <w:sz w:val="24"/>
        </w:rPr>
        <w:t xml:space="preserve"> </w:t>
      </w:r>
      <w:proofErr w:type="spellStart"/>
      <w:r w:rsidRPr="00C7787D">
        <w:rPr>
          <w:rFonts w:ascii="Arial" w:hAnsi="Arial" w:cs="Arial"/>
          <w:sz w:val="24"/>
        </w:rPr>
        <w:t>scHiCluster</w:t>
      </w:r>
      <w:proofErr w:type="spellEnd"/>
      <w:r w:rsidR="0073232A" w:rsidRPr="00C7787D">
        <w:rPr>
          <w:rFonts w:ascii="Arial" w:hAnsi="Arial" w:cs="Arial"/>
          <w:sz w:val="24"/>
        </w:rPr>
        <w:t xml:space="preserve"> </w:t>
      </w:r>
      <w:r w:rsidR="0073232A" w:rsidRPr="00C7787D">
        <w:rPr>
          <w:rFonts w:ascii="Arial" w:hAnsi="Arial" w:cs="Arial"/>
          <w:sz w:val="24"/>
        </w:rPr>
        <w:fldChar w:fldCharType="begin"/>
      </w:r>
      <w:r w:rsidR="003C2676" w:rsidRPr="00C7787D">
        <w:rPr>
          <w:rFonts w:ascii="Arial" w:hAnsi="Arial" w:cs="Arial"/>
          <w:sz w:val="24"/>
        </w:rPr>
        <w:instrText xml:space="preserve"> ADDIN EN.CITE &lt;EndNote&gt;&lt;Cite&gt;&lt;Author&gt;Zhou&lt;/Author&gt;&lt;Year&gt;2019&lt;/Year&gt;&lt;RecNum&gt;24&lt;/RecNum&gt;&lt;DisplayText&gt;&lt;style face="superscript"&gt;4&lt;/style&gt;&lt;/DisplayText&gt;&lt;record&gt;&lt;rec-number&gt;24&lt;/rec-number&gt;&lt;foreign-keys&gt;&lt;key app="EN" db-id="dsv209r97a9d2sez2tjpppf19z9ffpda225r" timestamp="1655967710"&gt;24&lt;/key&gt;&lt;/foreign-keys&gt;&lt;ref-type name="Journal Article"&gt;17&lt;/ref-type&gt;&lt;contributors&gt;&lt;authors&gt;&lt;author&gt;Zhou, Jingtian&lt;/author&gt;&lt;author&gt;Ma, Jianzhu&lt;/author&gt;&lt;author&gt;Chen, Yusi&lt;/author&gt;&lt;author&gt;Cheng, Chuankai&lt;/author&gt;&lt;author&gt;Bao, Bokan&lt;/author&gt;&lt;author&gt;Peng, Jian&lt;/author&gt;&lt;author&gt;Sejnowski Terrence, J.&lt;/author&gt;&lt;author&gt;Dixon Jesse, R.&lt;/author&gt;&lt;author&gt;Ecker Joseph, R.&lt;/author&gt;&lt;/authors&gt;&lt;/contributors&gt;&lt;titles&gt;&lt;title&gt;Robust single-cell Hi-C clustering by convolution- and random-walk–based imputation&lt;/title&gt;&lt;secondary-title&gt;Proceedings of the National Academy of Sciences&lt;/secondary-title&gt;&lt;/titles&gt;&lt;periodical&gt;&lt;full-title&gt;Proceedings of the National Academy of Sciences&lt;/full-title&gt;&lt;/periodical&gt;&lt;pages&gt;14011-14018&lt;/pages&gt;&lt;volume&gt;116&lt;/volume&gt;&lt;number&gt;28&lt;/number&gt;&lt;dates&gt;&lt;year&gt;2019&lt;/year&gt;&lt;pub-dates&gt;&lt;date&gt;2019/07/09&lt;/date&gt;&lt;/pub-dates&gt;&lt;/dates&gt;&lt;publisher&gt;Proceedings of the National Academy of Sciences&lt;/publisher&gt;&lt;urls&gt;&lt;related-urls&gt;&lt;url&gt;https://doi.org/10.1073/pnas.1901423116&lt;/url&gt;&lt;/related-urls&gt;&lt;/urls&gt;&lt;electronic-resource-num&gt;10.1073/pnas.1901423116&lt;/electronic-resource-num&gt;&lt;access-date&gt;2022/06/22&lt;/access-date&gt;&lt;/record&gt;&lt;/Cite&gt;&lt;/EndNote&gt;</w:instrText>
      </w:r>
      <w:r w:rsidR="0073232A" w:rsidRPr="00C7787D">
        <w:rPr>
          <w:rFonts w:ascii="Arial" w:hAnsi="Arial" w:cs="Arial"/>
          <w:sz w:val="24"/>
        </w:rPr>
        <w:fldChar w:fldCharType="separate"/>
      </w:r>
      <w:r w:rsidR="003C2676" w:rsidRPr="00C7787D">
        <w:rPr>
          <w:rFonts w:ascii="Arial" w:hAnsi="Arial" w:cs="Arial"/>
          <w:noProof/>
          <w:sz w:val="24"/>
          <w:vertAlign w:val="superscript"/>
        </w:rPr>
        <w:t>4</w:t>
      </w:r>
      <w:r w:rsidR="0073232A" w:rsidRPr="00C7787D">
        <w:rPr>
          <w:rFonts w:ascii="Arial" w:hAnsi="Arial" w:cs="Arial"/>
          <w:sz w:val="24"/>
        </w:rPr>
        <w:fldChar w:fldCharType="end"/>
      </w:r>
      <w:r w:rsidRPr="00C7787D">
        <w:rPr>
          <w:rFonts w:ascii="Arial" w:hAnsi="Arial" w:cs="Arial"/>
          <w:sz w:val="24"/>
        </w:rPr>
        <w:t xml:space="preserve">Higashi </w:t>
      </w:r>
      <w:r w:rsidR="0073232A" w:rsidRPr="00C7787D">
        <w:rPr>
          <w:rFonts w:ascii="Arial" w:hAnsi="Arial" w:cs="Arial"/>
          <w:sz w:val="24"/>
        </w:rPr>
        <w:fldChar w:fldCharType="begin"/>
      </w:r>
      <w:r w:rsidR="003C2676" w:rsidRPr="00C7787D">
        <w:rPr>
          <w:rFonts w:ascii="Arial" w:hAnsi="Arial" w:cs="Arial"/>
          <w:sz w:val="24"/>
        </w:rPr>
        <w:instrText xml:space="preserve"> ADDIN EN.CITE &lt;EndNote&gt;&lt;Cite&gt;&lt;Author&gt;Zhang&lt;/Author&gt;&lt;Year&gt;2022&lt;/Year&gt;&lt;RecNum&gt;16&lt;/RecNum&gt;&lt;DisplayText&gt;&lt;style face="superscript"&gt;5&lt;/style&gt;&lt;/DisplayText&gt;&lt;record&gt;&lt;rec-number&gt;16&lt;/rec-number&gt;&lt;foreign-keys&gt;&lt;key app="EN" db-id="dsv209r97a9d2sez2tjpppf19z9ffpda225r" timestamp="1655967480"&gt;16&lt;/key&gt;&lt;/foreign-keys&gt;&lt;ref-type name="Journal Article"&gt;17&lt;/ref-type&gt;&lt;contributors&gt;&lt;authors&gt;&lt;author&gt;Zhang, Ruochi&lt;/author&gt;&lt;author&gt;Zhou, Tianming&lt;/author&gt;&lt;author&gt;Ma, Jian&lt;/author&gt;&lt;/authors&gt;&lt;/contributors&gt;&lt;titles&gt;&lt;title&gt;Multiscale and integrative single-cell Hi-C analysis with Higashi&lt;/title&gt;&lt;secondary-title&gt;Nature Biotechnology&lt;/secondary-title&gt;&lt;/titles&gt;&lt;periodical&gt;&lt;full-title&gt;Nature Biotechnology&lt;/full-title&gt;&lt;/periodical&gt;&lt;pages&gt;254-261&lt;/pages&gt;&lt;volume&gt;40&lt;/volume&gt;&lt;number&gt;2&lt;/number&gt;&lt;dates&gt;&lt;year&gt;2022&lt;/year&gt;&lt;pub-dates&gt;&lt;date&gt;2022/02/01&lt;/date&gt;&lt;/pub-dates&gt;&lt;/dates&gt;&lt;isbn&gt;1546-1696&lt;/isbn&gt;&lt;urls&gt;&lt;related-urls&gt;&lt;url&gt;https://doi.org/10.1038/s41587-021-01034-y&lt;/url&gt;&lt;/related-urls&gt;&lt;/urls&gt;&lt;electronic-resource-num&gt;10.1038/s41587-021-01034-y&lt;/electronic-resource-num&gt;&lt;/record&gt;&lt;/Cite&gt;&lt;/EndNote&gt;</w:instrText>
      </w:r>
      <w:r w:rsidR="0073232A" w:rsidRPr="00C7787D">
        <w:rPr>
          <w:rFonts w:ascii="Arial" w:hAnsi="Arial" w:cs="Arial"/>
          <w:sz w:val="24"/>
        </w:rPr>
        <w:fldChar w:fldCharType="separate"/>
      </w:r>
      <w:r w:rsidR="003C2676" w:rsidRPr="00C7787D">
        <w:rPr>
          <w:rFonts w:ascii="Arial" w:hAnsi="Arial" w:cs="Arial"/>
          <w:noProof/>
          <w:sz w:val="24"/>
          <w:vertAlign w:val="superscript"/>
        </w:rPr>
        <w:t>5</w:t>
      </w:r>
      <w:r w:rsidR="0073232A" w:rsidRPr="00C7787D">
        <w:rPr>
          <w:rFonts w:ascii="Arial" w:hAnsi="Arial" w:cs="Arial"/>
          <w:sz w:val="24"/>
        </w:rPr>
        <w:fldChar w:fldCharType="end"/>
      </w:r>
      <w:r w:rsidR="0073232A" w:rsidRPr="00C7787D">
        <w:rPr>
          <w:rFonts w:ascii="Arial" w:hAnsi="Arial" w:cs="Arial"/>
          <w:sz w:val="24"/>
        </w:rPr>
        <w:t xml:space="preserve"> </w:t>
      </w:r>
      <w:r w:rsidRPr="00C7787D">
        <w:rPr>
          <w:rFonts w:ascii="Arial" w:hAnsi="Arial" w:cs="Arial"/>
          <w:sz w:val="24"/>
        </w:rPr>
        <w:t>and RWR</w:t>
      </w:r>
      <w:r w:rsidR="00F92FAD" w:rsidRPr="00C7787D">
        <w:rPr>
          <w:rFonts w:ascii="Arial" w:hAnsi="Arial" w:cs="Arial"/>
          <w:sz w:val="24"/>
        </w:rPr>
        <w:t xml:space="preserve">, </w:t>
      </w:r>
      <w:r w:rsidR="001812F0" w:rsidRPr="00C7787D">
        <w:rPr>
          <w:rFonts w:ascii="Arial" w:hAnsi="Arial" w:cs="Arial"/>
          <w:sz w:val="24"/>
        </w:rPr>
        <w:t xml:space="preserve">hereinafter denoted as </w:t>
      </w:r>
      <w:proofErr w:type="spellStart"/>
      <w:r w:rsidR="001812F0" w:rsidRPr="00C7787D">
        <w:rPr>
          <w:rFonts w:ascii="Arial" w:hAnsi="Arial" w:cs="Arial"/>
          <w:sz w:val="24"/>
        </w:rPr>
        <w:t>scHiCluster</w:t>
      </w:r>
      <w:proofErr w:type="spellEnd"/>
      <w:r w:rsidR="001812F0" w:rsidRPr="00C7787D">
        <w:rPr>
          <w:rFonts w:ascii="Arial" w:hAnsi="Arial" w:cs="Arial"/>
          <w:sz w:val="24"/>
        </w:rPr>
        <w:t>, Higashi and RWR, respectively</w:t>
      </w:r>
      <w:r w:rsidR="00F92FAD" w:rsidRPr="00C7787D">
        <w:rPr>
          <w:rFonts w:ascii="Arial" w:hAnsi="Arial" w:cs="Arial"/>
          <w:sz w:val="24"/>
        </w:rPr>
        <w:t xml:space="preserve"> (</w:t>
      </w:r>
      <w:r w:rsidRPr="00C7787D">
        <w:rPr>
          <w:rFonts w:ascii="Arial" w:hAnsi="Arial" w:cs="Arial"/>
          <w:sz w:val="24"/>
        </w:rPr>
        <w:t xml:space="preserve">see </w:t>
      </w:r>
      <w:r w:rsidR="001812F0" w:rsidRPr="00C7787D">
        <w:rPr>
          <w:rFonts w:ascii="Arial" w:hAnsi="Arial" w:cs="Arial"/>
          <w:sz w:val="24"/>
        </w:rPr>
        <w:t>Methods</w:t>
      </w:r>
      <w:r w:rsidR="00F92FAD" w:rsidRPr="00C7787D">
        <w:rPr>
          <w:rFonts w:ascii="Arial" w:hAnsi="Arial" w:cs="Arial"/>
          <w:color w:val="000000" w:themeColor="text1"/>
          <w:sz w:val="24"/>
        </w:rPr>
        <w:t xml:space="preserve">, </w:t>
      </w:r>
      <w:r w:rsidRPr="00C7787D">
        <w:rPr>
          <w:rFonts w:ascii="Arial" w:hAnsi="Arial" w:cs="Arial"/>
          <w:color w:val="000000" w:themeColor="text1"/>
          <w:sz w:val="24"/>
        </w:rPr>
        <w:t>Fig S2</w:t>
      </w:r>
      <w:r w:rsidR="00E233B2" w:rsidRPr="00C7787D">
        <w:rPr>
          <w:rFonts w:ascii="Arial" w:hAnsi="Arial" w:cs="Arial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>, Fi</w:t>
      </w:r>
      <w:r w:rsidR="005036F4" w:rsidRPr="00C7787D">
        <w:rPr>
          <w:rFonts w:ascii="Arial" w:hAnsi="Arial" w:cs="Arial"/>
          <w:color w:val="000000" w:themeColor="text1"/>
          <w:sz w:val="24"/>
        </w:rPr>
        <w:t>g.</w:t>
      </w:r>
      <w:r w:rsidRPr="00C7787D">
        <w:rPr>
          <w:rFonts w:ascii="Arial" w:hAnsi="Arial" w:cs="Arial"/>
          <w:color w:val="000000" w:themeColor="text1"/>
          <w:sz w:val="24"/>
        </w:rPr>
        <w:t xml:space="preserve"> S3). </w:t>
      </w:r>
    </w:p>
    <w:p w14:paraId="002EE52C" w14:textId="56AA9FF1" w:rsidR="00723097" w:rsidRPr="00C7787D" w:rsidRDefault="00723097" w:rsidP="00723097">
      <w:pPr>
        <w:spacing w:line="480" w:lineRule="auto"/>
        <w:ind w:leftChars="-1" w:left="-1" w:hanging="1"/>
        <w:rPr>
          <w:rFonts w:ascii="Arial" w:hAnsi="Arial" w:cs="Arial"/>
          <w:sz w:val="24"/>
        </w:rPr>
      </w:pPr>
      <w:r w:rsidRPr="00C7787D">
        <w:rPr>
          <w:rFonts w:ascii="Arial" w:hAnsi="Arial" w:cs="Arial"/>
          <w:color w:val="000000" w:themeColor="text1"/>
          <w:sz w:val="24"/>
        </w:rPr>
        <w:t xml:space="preserve">Using sample rate at 0.025% </w:t>
      </w:r>
      <w:r w:rsidRPr="00C7787D">
        <w:rPr>
          <w:rFonts w:ascii="Arial" w:hAnsi="Arial" w:cs="Arial" w:hint="eastAsia"/>
          <w:color w:val="000000" w:themeColor="text1"/>
          <w:sz w:val="24"/>
        </w:rPr>
        <w:t>with</w:t>
      </w:r>
      <w:r w:rsidR="004F53E2" w:rsidRPr="00C7787D">
        <w:rPr>
          <w:rFonts w:ascii="Arial" w:hAnsi="Arial" w:cs="Arial"/>
          <w:color w:val="000000" w:themeColor="text1"/>
          <w:sz w:val="24"/>
        </w:rPr>
        <w:t xml:space="preserve"> the dataset of</w:t>
      </w:r>
      <w:r w:rsidRPr="00C7787D">
        <w:rPr>
          <w:rFonts w:ascii="Arial" w:hAnsi="Arial" w:cs="Arial"/>
          <w:color w:val="000000" w:themeColor="text1"/>
          <w:sz w:val="24"/>
        </w:rPr>
        <w:t xml:space="preserve"> Rao et al</w:t>
      </w:r>
      <w:r w:rsidR="004F53E2" w:rsidRPr="00C7787D">
        <w:rPr>
          <w:rFonts w:ascii="Arial" w:hAnsi="Arial" w:cs="Arial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4F53E2" w:rsidRPr="00C7787D">
        <w:rPr>
          <w:rFonts w:ascii="Arial" w:hAnsi="Arial" w:cs="Arial"/>
          <w:color w:val="000000" w:themeColor="text1"/>
          <w:sz w:val="24"/>
        </w:rPr>
        <w:t>as an example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FF442D" w:rsidRPr="00C7787D">
        <w:rPr>
          <w:rFonts w:ascii="Arial" w:hAnsi="Arial" w:cs="Arial"/>
          <w:color w:val="000000" w:themeColor="text1"/>
          <w:sz w:val="24"/>
        </w:rPr>
        <w:fldChar w:fldCharType="begin"/>
      </w:r>
      <w:r w:rsidR="003C2676" w:rsidRPr="00C7787D">
        <w:rPr>
          <w:rFonts w:ascii="Arial" w:hAnsi="Arial" w:cs="Arial"/>
          <w:color w:val="000000" w:themeColor="text1"/>
          <w:sz w:val="24"/>
        </w:rPr>
        <w:instrText xml:space="preserve"> ADDIN EN.CITE &lt;EndNote&gt;&lt;Cite&gt;&lt;Author&gt;Rao&lt;/Author&gt;&lt;Year&gt;2014&lt;/Year&gt;&lt;RecNum&gt;33&lt;/RecNum&gt;&lt;DisplayText&gt;&lt;style face="superscript"&gt;6&lt;/style&gt;&lt;/DisplayText&gt;&lt;record&gt;&lt;rec-number&gt;33&lt;/rec-number&gt;&lt;foreign-keys&gt;&lt;key app="EN" db-id="dsv209r97a9d2sez2tjpppf19z9ffpda225r" timestamp="1655967897"&gt;33&lt;/key&gt;&lt;/foreign-keys&gt;&lt;ref-type name="Journal Article"&gt;17&lt;/ref-type&gt;&lt;contributors&gt;&lt;authors&gt;&lt;author&gt;Rao, Suhas S P.&lt;/author&gt;&lt;author&gt;Huntley, Miriam H&lt;/author&gt;&lt;author&gt;Durand, Neva C&lt;/author&gt;&lt;author&gt;Stamenova, Elena K&lt;/author&gt;&lt;author&gt;Bochkov, Ivan D&lt;/author&gt;&lt;author&gt;Robinson, James T&lt;/author&gt;&lt;author&gt;Sanborn, Adrian L&lt;/author&gt;&lt;author&gt;Machol, Ido&lt;/author&gt;&lt;author&gt;Omer, Arina D&lt;/author&gt;&lt;author&gt;Lander, Eric S&lt;/author&gt;&lt;author&gt;Aiden, Erez Lieberman&lt;/author&gt;&lt;/authors&gt;&lt;/contributors&gt;&lt;titles&gt;&lt;title&gt;A 3D Map of the Human Genome at Kilobase Resolution Reveals Principles of Chromatin Looping&lt;/title&gt;&lt;secondary-title&gt;Cell&lt;/secondary-title&gt;&lt;/titles&gt;&lt;periodical&gt;&lt;full-title&gt;Cell&lt;/full-title&gt;&lt;/periodical&gt;&lt;pages&gt;1665-1680&lt;/pages&gt;&lt;volume&gt;159&lt;/volume&gt;&lt;number&gt;7&lt;/number&gt;&lt;dates&gt;&lt;year&gt;2014&lt;/year&gt;&lt;pub-dates&gt;&lt;date&gt;2014/12/18/&lt;/date&gt;&lt;/pub-dates&gt;&lt;/dates&gt;&lt;isbn&gt;0092-8674&lt;/isbn&gt;&lt;urls&gt;&lt;related-urls&gt;&lt;url&gt;https://www.sciencedirect.com/science/article/pii/S0092867414014974&lt;/url&gt;&lt;/related-urls&gt;&lt;/urls&gt;&lt;electronic-resource-num&gt;https://doi.org/10.1016/j.cell.2014.11.021&lt;/electronic-resource-num&gt;&lt;/record&gt;&lt;/Cite&gt;&lt;/EndNote&gt;</w:instrText>
      </w:r>
      <w:r w:rsidR="00FF442D" w:rsidRPr="00C7787D">
        <w:rPr>
          <w:rFonts w:ascii="Arial" w:hAnsi="Arial" w:cs="Arial"/>
          <w:color w:val="000000" w:themeColor="text1"/>
          <w:sz w:val="24"/>
        </w:rPr>
        <w:fldChar w:fldCharType="separate"/>
      </w:r>
      <w:r w:rsidR="003C2676" w:rsidRPr="00C7787D">
        <w:rPr>
          <w:rFonts w:ascii="Arial" w:hAnsi="Arial" w:cs="Arial"/>
          <w:noProof/>
          <w:color w:val="000000" w:themeColor="text1"/>
          <w:sz w:val="24"/>
          <w:vertAlign w:val="superscript"/>
        </w:rPr>
        <w:t>6</w:t>
      </w:r>
      <w:r w:rsidR="00FF442D" w:rsidRPr="00C7787D">
        <w:rPr>
          <w:rFonts w:ascii="Arial" w:hAnsi="Arial" w:cs="Arial"/>
          <w:color w:val="000000" w:themeColor="text1"/>
          <w:sz w:val="24"/>
        </w:rPr>
        <w:fldChar w:fldCharType="end"/>
      </w:r>
      <w:r w:rsidRPr="00C7787D">
        <w:rPr>
          <w:rFonts w:ascii="Arial" w:hAnsi="Arial" w:cs="Arial"/>
          <w:color w:val="000000" w:themeColor="text1"/>
          <w:sz w:val="24"/>
        </w:rPr>
        <w:t xml:space="preserve">, we examined the performance of 6 TAD predictors. First, we found that no data imputation methods we tested were universal for TAD detection. For example, Higashi can remarkably improve the performance of SpectralTAD, </w:t>
      </w:r>
      <w:r w:rsidR="005036F4" w:rsidRPr="00C7787D">
        <w:rPr>
          <w:rFonts w:ascii="Arial" w:hAnsi="Arial" w:cs="Arial"/>
          <w:color w:val="000000" w:themeColor="text1"/>
          <w:sz w:val="24"/>
        </w:rPr>
        <w:t>but it introduces a</w:t>
      </w:r>
      <w:r w:rsidRPr="00C7787D">
        <w:rPr>
          <w:rFonts w:ascii="Arial" w:hAnsi="Arial" w:cs="Arial"/>
          <w:color w:val="000000" w:themeColor="text1"/>
          <w:sz w:val="24"/>
        </w:rPr>
        <w:t xml:space="preserve"> negative effect </w:t>
      </w:r>
      <w:r w:rsidR="005036F4" w:rsidRPr="00C7787D">
        <w:rPr>
          <w:rFonts w:ascii="Arial" w:hAnsi="Arial" w:cs="Arial"/>
          <w:color w:val="000000" w:themeColor="text1"/>
          <w:sz w:val="24"/>
        </w:rPr>
        <w:t>on most other</w:t>
      </w:r>
      <w:r w:rsidRPr="00C7787D">
        <w:rPr>
          <w:rFonts w:ascii="Arial" w:hAnsi="Arial" w:cs="Arial"/>
          <w:color w:val="000000" w:themeColor="text1"/>
          <w:sz w:val="24"/>
        </w:rPr>
        <w:t xml:space="preserve"> TAD predictors (Fig</w:t>
      </w:r>
      <w:r w:rsidR="005036F4" w:rsidRPr="00C7787D">
        <w:rPr>
          <w:rFonts w:ascii="Arial" w:hAnsi="Arial" w:cs="Arial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 xml:space="preserve"> S2a-</w:t>
      </w:r>
      <w:r w:rsidR="00626D2D" w:rsidRPr="00C7787D">
        <w:rPr>
          <w:rFonts w:ascii="Arial" w:hAnsi="Arial" w:cs="Arial"/>
          <w:color w:val="000000" w:themeColor="text1"/>
          <w:sz w:val="24"/>
        </w:rPr>
        <w:t>S2b</w:t>
      </w:r>
      <w:r w:rsidRPr="00C7787D">
        <w:rPr>
          <w:rFonts w:ascii="Arial" w:hAnsi="Arial" w:cs="Arial"/>
          <w:color w:val="000000" w:themeColor="text1"/>
          <w:sz w:val="24"/>
        </w:rPr>
        <w:t xml:space="preserve">). We found that the data imputation methods RWR and </w:t>
      </w:r>
      <w:proofErr w:type="spellStart"/>
      <w:r w:rsidRPr="00C7787D">
        <w:rPr>
          <w:rFonts w:ascii="Arial" w:hAnsi="Arial" w:cs="Arial"/>
          <w:color w:val="000000" w:themeColor="text1"/>
          <w:sz w:val="24"/>
        </w:rPr>
        <w:t>scHiCluster</w:t>
      </w:r>
      <w:proofErr w:type="spellEnd"/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5036F4" w:rsidRPr="00C7787D">
        <w:rPr>
          <w:rFonts w:ascii="Arial" w:hAnsi="Arial" w:cs="Arial"/>
          <w:color w:val="000000" w:themeColor="text1"/>
          <w:sz w:val="24"/>
        </w:rPr>
        <w:t xml:space="preserve">could </w:t>
      </w:r>
      <w:r w:rsidRPr="00C7787D">
        <w:rPr>
          <w:rFonts w:ascii="Arial" w:hAnsi="Arial" w:cs="Arial"/>
          <w:color w:val="000000" w:themeColor="text1"/>
          <w:sz w:val="24"/>
        </w:rPr>
        <w:t xml:space="preserve">slightly </w:t>
      </w:r>
      <w:r w:rsidR="00A50CD2" w:rsidRPr="00C7787D">
        <w:rPr>
          <w:rFonts w:ascii="Arial" w:hAnsi="Arial" w:cs="Arial"/>
          <w:color w:val="000000" w:themeColor="text1"/>
          <w:sz w:val="24"/>
        </w:rPr>
        <w:t xml:space="preserve">improve the performance of </w:t>
      </w:r>
      <w:r w:rsidRPr="00C7787D">
        <w:rPr>
          <w:rFonts w:ascii="Arial" w:hAnsi="Arial" w:cs="Arial"/>
          <w:color w:val="000000" w:themeColor="text1"/>
          <w:sz w:val="24"/>
        </w:rPr>
        <w:t>deDoc2</w:t>
      </w:r>
      <w:r w:rsidR="005036F4" w:rsidRPr="00C7787D">
        <w:rPr>
          <w:rFonts w:ascii="Arial" w:hAnsi="Arial" w:cs="Arial"/>
          <w:color w:val="000000" w:themeColor="text1"/>
          <w:sz w:val="24"/>
        </w:rPr>
        <w:t>,</w:t>
      </w:r>
      <w:r w:rsidRPr="00C7787D">
        <w:rPr>
          <w:rFonts w:ascii="Arial" w:hAnsi="Arial" w:cs="Arial"/>
          <w:color w:val="000000" w:themeColor="text1"/>
          <w:sz w:val="24"/>
        </w:rPr>
        <w:t xml:space="preserve"> as measured by AMI and WS (P &lt; 0.001, </w:t>
      </w:r>
      <w:r w:rsidR="00F92FAD" w:rsidRPr="00C7787D">
        <w:rPr>
          <w:rFonts w:ascii="Arial" w:hAnsi="Arial" w:cs="Arial"/>
          <w:color w:val="000000" w:themeColor="text1"/>
          <w:sz w:val="24"/>
        </w:rPr>
        <w:t xml:space="preserve">paired sample </w:t>
      </w:r>
      <w:r w:rsidRPr="00C7787D">
        <w:rPr>
          <w:rFonts w:ascii="Arial" w:hAnsi="Arial" w:cs="Arial"/>
          <w:i/>
          <w:iCs/>
          <w:color w:val="000000" w:themeColor="text1"/>
          <w:sz w:val="24"/>
        </w:rPr>
        <w:t>t</w:t>
      </w:r>
      <w:r w:rsidRPr="00C7787D">
        <w:rPr>
          <w:rFonts w:ascii="Arial" w:hAnsi="Arial" w:cs="Arial"/>
          <w:color w:val="000000" w:themeColor="text1"/>
          <w:sz w:val="24"/>
        </w:rPr>
        <w:t>-test) (</w:t>
      </w:r>
      <w:r w:rsidR="005036F4" w:rsidRPr="00C7787D">
        <w:rPr>
          <w:rFonts w:ascii="Arial" w:hAnsi="Arial" w:cs="Arial"/>
          <w:color w:val="000000" w:themeColor="text1"/>
          <w:sz w:val="24"/>
        </w:rPr>
        <w:t xml:space="preserve">Fig. </w:t>
      </w:r>
      <w:r w:rsidR="008C6BDB" w:rsidRPr="00C7787D">
        <w:rPr>
          <w:rFonts w:ascii="Arial" w:hAnsi="Arial" w:cs="Arial"/>
          <w:color w:val="000000" w:themeColor="text1"/>
          <w:sz w:val="24"/>
        </w:rPr>
        <w:t>S2</w:t>
      </w:r>
      <w:r w:rsidRPr="00C7787D">
        <w:rPr>
          <w:rFonts w:ascii="Arial" w:hAnsi="Arial" w:cs="Arial"/>
          <w:color w:val="000000" w:themeColor="text1"/>
          <w:sz w:val="24"/>
        </w:rPr>
        <w:t>a-</w:t>
      </w:r>
      <w:r w:rsidR="008C6BDB" w:rsidRPr="00C7787D">
        <w:rPr>
          <w:rFonts w:ascii="Arial" w:hAnsi="Arial" w:cs="Arial"/>
          <w:color w:val="000000" w:themeColor="text1"/>
          <w:sz w:val="24"/>
        </w:rPr>
        <w:t>S2</w:t>
      </w:r>
      <w:r w:rsidRPr="00C7787D">
        <w:rPr>
          <w:rFonts w:ascii="Arial" w:hAnsi="Arial" w:cs="Arial"/>
          <w:color w:val="000000" w:themeColor="text1"/>
          <w:sz w:val="24"/>
        </w:rPr>
        <w:t xml:space="preserve">b). However, </w:t>
      </w:r>
      <w:r w:rsidRPr="00C7787D">
        <w:rPr>
          <w:rFonts w:ascii="Arial" w:hAnsi="Arial" w:cs="Arial"/>
          <w:sz w:val="24"/>
        </w:rPr>
        <w:t xml:space="preserve">such improvement </w:t>
      </w:r>
      <w:r w:rsidR="005036F4" w:rsidRPr="00C7787D">
        <w:rPr>
          <w:rFonts w:ascii="Arial" w:hAnsi="Arial" w:cs="Arial"/>
          <w:sz w:val="24"/>
        </w:rPr>
        <w:t xml:space="preserve">was </w:t>
      </w:r>
      <w:r w:rsidRPr="00C7787D">
        <w:rPr>
          <w:rFonts w:ascii="Arial" w:hAnsi="Arial" w:cs="Arial"/>
          <w:sz w:val="24"/>
        </w:rPr>
        <w:t>barely seen in the enrichment of structural protein and histone marks in the boundaries (Fig</w:t>
      </w:r>
      <w:r w:rsidR="005036F4" w:rsidRPr="00C7787D">
        <w:rPr>
          <w:rFonts w:ascii="Arial" w:hAnsi="Arial" w:cs="Arial"/>
          <w:sz w:val="24"/>
        </w:rPr>
        <w:t>.</w:t>
      </w:r>
      <w:r w:rsidRPr="00C7787D">
        <w:rPr>
          <w:rFonts w:ascii="Arial" w:hAnsi="Arial" w:cs="Arial"/>
          <w:sz w:val="24"/>
        </w:rPr>
        <w:t xml:space="preserve"> S</w:t>
      </w:r>
      <w:r w:rsidR="00626D2D" w:rsidRPr="00C7787D">
        <w:rPr>
          <w:rFonts w:ascii="Arial" w:hAnsi="Arial" w:cs="Arial"/>
          <w:sz w:val="24"/>
        </w:rPr>
        <w:t>3</w:t>
      </w:r>
      <w:r w:rsidR="00D10139" w:rsidRPr="00C7787D">
        <w:rPr>
          <w:rFonts w:ascii="Arial" w:hAnsi="Arial" w:cs="Arial"/>
          <w:sz w:val="24"/>
        </w:rPr>
        <w:t>a</w:t>
      </w:r>
      <w:r w:rsidRPr="00C7787D">
        <w:rPr>
          <w:rFonts w:ascii="Arial" w:hAnsi="Arial" w:cs="Arial"/>
          <w:sz w:val="24"/>
        </w:rPr>
        <w:t xml:space="preserve">). As for other TLD predictors, we </w:t>
      </w:r>
      <w:r w:rsidR="005036F4" w:rsidRPr="00C7787D">
        <w:rPr>
          <w:rFonts w:ascii="Arial" w:hAnsi="Arial" w:cs="Arial"/>
          <w:sz w:val="24"/>
        </w:rPr>
        <w:t xml:space="preserve">found </w:t>
      </w:r>
      <w:r w:rsidRPr="00C7787D">
        <w:rPr>
          <w:rFonts w:ascii="Arial" w:hAnsi="Arial" w:cs="Arial"/>
          <w:sz w:val="24"/>
        </w:rPr>
        <w:t xml:space="preserve">that RWR and </w:t>
      </w:r>
      <w:proofErr w:type="spellStart"/>
      <w:r w:rsidRPr="00C7787D">
        <w:rPr>
          <w:rFonts w:ascii="Arial" w:hAnsi="Arial" w:cs="Arial"/>
          <w:sz w:val="24"/>
        </w:rPr>
        <w:t>scHiCluster</w:t>
      </w:r>
      <w:proofErr w:type="spellEnd"/>
      <w:r w:rsidRPr="00C7787D">
        <w:rPr>
          <w:rFonts w:ascii="Arial" w:hAnsi="Arial" w:cs="Arial"/>
          <w:sz w:val="24"/>
        </w:rPr>
        <w:t xml:space="preserve"> imputation </w:t>
      </w:r>
      <w:r w:rsidR="005036F4" w:rsidRPr="00C7787D">
        <w:rPr>
          <w:rFonts w:ascii="Arial" w:hAnsi="Arial" w:cs="Arial"/>
          <w:sz w:val="24"/>
        </w:rPr>
        <w:t xml:space="preserve">could </w:t>
      </w:r>
      <w:r w:rsidRPr="00C7787D">
        <w:rPr>
          <w:rFonts w:ascii="Arial" w:hAnsi="Arial" w:cs="Arial"/>
          <w:sz w:val="24"/>
        </w:rPr>
        <w:t xml:space="preserve">improve AMI, WS and the enrichment of CTCF. No evident improvement </w:t>
      </w:r>
      <w:r w:rsidR="005036F4" w:rsidRPr="00C7787D">
        <w:rPr>
          <w:rFonts w:ascii="Arial" w:hAnsi="Arial" w:cs="Arial"/>
          <w:sz w:val="24"/>
        </w:rPr>
        <w:t xml:space="preserve">could </w:t>
      </w:r>
      <w:r w:rsidRPr="00C7787D">
        <w:rPr>
          <w:rFonts w:ascii="Arial" w:hAnsi="Arial" w:cs="Arial"/>
          <w:sz w:val="24"/>
        </w:rPr>
        <w:t>be seen for all other predictors under different imputation methods.</w:t>
      </w:r>
    </w:p>
    <w:p w14:paraId="221A70EC" w14:textId="76B1110F" w:rsidR="00723097" w:rsidRPr="00C7787D" w:rsidRDefault="00723097" w:rsidP="00723097">
      <w:pPr>
        <w:spacing w:line="480" w:lineRule="auto"/>
        <w:ind w:leftChars="-1" w:left="-1" w:hanging="1"/>
        <w:rPr>
          <w:rFonts w:ascii="Arial" w:hAnsi="Arial" w:cs="Arial"/>
          <w:sz w:val="24"/>
        </w:rPr>
      </w:pPr>
      <w:r w:rsidRPr="00C7787D">
        <w:rPr>
          <w:rFonts w:ascii="Arial" w:hAnsi="Arial" w:cs="Arial"/>
          <w:sz w:val="24"/>
        </w:rPr>
        <w:t>We then tested the effect of data imputation for simulated scHi-C data</w:t>
      </w:r>
      <w:r w:rsidR="0073232A" w:rsidRPr="00C7787D">
        <w:rPr>
          <w:rFonts w:ascii="Arial" w:hAnsi="Arial" w:cs="Arial"/>
          <w:sz w:val="24"/>
        </w:rPr>
        <w:t xml:space="preserve"> </w:t>
      </w:r>
      <w:r w:rsidR="0073232A" w:rsidRPr="00C7787D">
        <w:rPr>
          <w:rFonts w:ascii="Arial" w:hAnsi="Arial" w:cs="Arial"/>
          <w:sz w:val="24"/>
        </w:rPr>
        <w:fldChar w:fldCharType="begin"/>
      </w:r>
      <w:r w:rsidR="003C2676" w:rsidRPr="00C7787D">
        <w:rPr>
          <w:rFonts w:ascii="Arial" w:hAnsi="Arial" w:cs="Arial"/>
          <w:sz w:val="24"/>
        </w:rPr>
        <w:instrText xml:space="preserve"> ADDIN EN.CITE &lt;EndNote&gt;&lt;Cite&gt;&lt;Author&gt;Li&lt;/Author&gt;&lt;Year&gt;2021&lt;/Year&gt;&lt;RecNum&gt;60&lt;/RecNum&gt;&lt;DisplayText&gt;&lt;style face="superscript"&gt;7&lt;/style&gt;&lt;/DisplayText&gt;&lt;record&gt;&lt;rec-number&gt;60&lt;/rec-number&gt;&lt;foreign-keys&gt;&lt;key app="EN" db-id="dsv209r97a9d2sez2tjpppf19z9ffpda225r" timestamp="1657164927"&gt;60&lt;/key&gt;&lt;/foreign-keys&gt;&lt;ref-type name="Journal Article"&gt;17&lt;/ref-type&gt;&lt;contributors&gt;&lt;authors&gt;&lt;author&gt;Li, Xiao&lt;/author&gt;&lt;author&gt;Zeng, Guangjie&lt;/author&gt;&lt;author&gt;Li, Angsheng&lt;/author&gt;&lt;author&gt;Zhang, Zhihua&lt;/author&gt;&lt;/authors&gt;&lt;/contributors&gt;&lt;titles&gt;&lt;title&gt;DeTOKI identifies and characterizes the dynamics of chromatin TAD-like domains in a single cell&lt;/title&gt;&lt;secondary-title&gt;Genome Biology&lt;/secondary-title&gt;&lt;/titles&gt;&lt;periodical&gt;&lt;full-title&gt;Genome Biology&lt;/full-title&gt;&lt;/periodical&gt;&lt;pages&gt;217&lt;/pages&gt;&lt;volume&gt;22&lt;/volume&gt;&lt;number&gt;1&lt;/number&gt;&lt;dates&gt;&lt;year&gt;2021&lt;/year&gt;&lt;pub-dates&gt;&lt;date&gt;2021/07/27&lt;/date&gt;&lt;/pub-dates&gt;&lt;/dates&gt;&lt;isbn&gt;1474-760X&lt;/isbn&gt;&lt;urls&gt;&lt;related-urls&gt;&lt;url&gt;https://doi.org/10.1186/s13059-021-02435-7&lt;/url&gt;&lt;/related-urls&gt;&lt;/urls&gt;&lt;electronic-resource-num&gt;10.1186/s13059-021-02435-7&lt;/electronic-resource-num&gt;&lt;/record&gt;&lt;/Cite&gt;&lt;/EndNote&gt;</w:instrText>
      </w:r>
      <w:r w:rsidR="0073232A" w:rsidRPr="00C7787D">
        <w:rPr>
          <w:rFonts w:ascii="Arial" w:hAnsi="Arial" w:cs="Arial"/>
          <w:sz w:val="24"/>
        </w:rPr>
        <w:fldChar w:fldCharType="separate"/>
      </w:r>
      <w:r w:rsidR="003C2676" w:rsidRPr="00C7787D">
        <w:rPr>
          <w:rFonts w:ascii="Arial" w:hAnsi="Arial" w:cs="Arial"/>
          <w:noProof/>
          <w:sz w:val="24"/>
          <w:vertAlign w:val="superscript"/>
        </w:rPr>
        <w:t>7</w:t>
      </w:r>
      <w:r w:rsidR="0073232A" w:rsidRPr="00C7787D">
        <w:rPr>
          <w:rFonts w:ascii="Arial" w:hAnsi="Arial" w:cs="Arial"/>
          <w:sz w:val="24"/>
        </w:rPr>
        <w:fldChar w:fldCharType="end"/>
      </w:r>
      <w:r w:rsidRPr="00C7787D">
        <w:rPr>
          <w:rFonts w:ascii="Arial" w:hAnsi="Arial" w:cs="Arial"/>
          <w:sz w:val="24"/>
        </w:rPr>
        <w:t xml:space="preserve"> (Fig</w:t>
      </w:r>
      <w:r w:rsidR="00B1389B" w:rsidRPr="00C7787D">
        <w:rPr>
          <w:rFonts w:ascii="Arial" w:hAnsi="Arial" w:cs="Arial"/>
          <w:sz w:val="24"/>
        </w:rPr>
        <w:t>.</w:t>
      </w:r>
      <w:r w:rsidRPr="00C7787D">
        <w:rPr>
          <w:rFonts w:ascii="Arial" w:hAnsi="Arial" w:cs="Arial"/>
          <w:sz w:val="24"/>
        </w:rPr>
        <w:t xml:space="preserve"> </w:t>
      </w:r>
      <w:r w:rsidR="00626D2D" w:rsidRPr="00C7787D">
        <w:rPr>
          <w:rFonts w:ascii="Arial" w:hAnsi="Arial" w:cs="Arial"/>
          <w:sz w:val="24"/>
        </w:rPr>
        <w:t>S2</w:t>
      </w:r>
      <w:r w:rsidRPr="00C7787D">
        <w:rPr>
          <w:rFonts w:ascii="Arial" w:hAnsi="Arial" w:cs="Arial"/>
          <w:sz w:val="24"/>
        </w:rPr>
        <w:t>c-</w:t>
      </w:r>
      <w:r w:rsidR="008C6BDB" w:rsidRPr="00C7787D">
        <w:rPr>
          <w:rFonts w:ascii="Arial" w:hAnsi="Arial" w:cs="Arial"/>
          <w:sz w:val="24"/>
        </w:rPr>
        <w:t>S2</w:t>
      </w:r>
      <w:r w:rsidRPr="00C7787D">
        <w:rPr>
          <w:rFonts w:ascii="Arial" w:hAnsi="Arial" w:cs="Arial"/>
          <w:sz w:val="24"/>
        </w:rPr>
        <w:t>d, S</w:t>
      </w:r>
      <w:r w:rsidR="00626D2D" w:rsidRPr="00C7787D">
        <w:rPr>
          <w:rFonts w:ascii="Arial" w:hAnsi="Arial" w:cs="Arial"/>
          <w:sz w:val="24"/>
        </w:rPr>
        <w:t>3</w:t>
      </w:r>
      <w:r w:rsidR="00D10139" w:rsidRPr="00C7787D">
        <w:rPr>
          <w:rFonts w:ascii="Arial" w:hAnsi="Arial" w:cs="Arial"/>
          <w:sz w:val="24"/>
        </w:rPr>
        <w:t>b</w:t>
      </w:r>
      <w:r w:rsidRPr="00C7787D">
        <w:rPr>
          <w:rFonts w:ascii="Arial" w:hAnsi="Arial" w:cs="Arial"/>
          <w:sz w:val="24"/>
        </w:rPr>
        <w:t>-S</w:t>
      </w:r>
      <w:r w:rsidR="00626D2D" w:rsidRPr="00C7787D">
        <w:rPr>
          <w:rFonts w:ascii="Arial" w:hAnsi="Arial" w:cs="Arial"/>
          <w:sz w:val="24"/>
        </w:rPr>
        <w:t>3</w:t>
      </w:r>
      <w:r w:rsidR="00D10139" w:rsidRPr="00C7787D">
        <w:rPr>
          <w:rFonts w:ascii="Arial" w:hAnsi="Arial" w:cs="Arial"/>
          <w:sz w:val="24"/>
        </w:rPr>
        <w:t>c</w:t>
      </w:r>
      <w:r w:rsidRPr="00C7787D">
        <w:rPr>
          <w:rFonts w:ascii="Arial" w:hAnsi="Arial" w:cs="Arial"/>
          <w:sz w:val="24"/>
        </w:rPr>
        <w:t xml:space="preserve">). We </w:t>
      </w:r>
      <w:r w:rsidR="00B1389B" w:rsidRPr="00C7787D">
        <w:rPr>
          <w:rFonts w:ascii="Arial" w:hAnsi="Arial" w:cs="Arial"/>
          <w:sz w:val="24"/>
        </w:rPr>
        <w:t>noted slight</w:t>
      </w:r>
      <w:r w:rsidRPr="00C7787D">
        <w:rPr>
          <w:rFonts w:ascii="Arial" w:hAnsi="Arial" w:cs="Arial"/>
          <w:sz w:val="24"/>
        </w:rPr>
        <w:t xml:space="preserve"> improvement of WS between simulated scHi-C TLDs and simulated bulk TLDs for deDoc2, IS and deDoc under RWR and </w:t>
      </w:r>
      <w:proofErr w:type="spellStart"/>
      <w:r w:rsidRPr="00C7787D">
        <w:rPr>
          <w:rFonts w:ascii="Arial" w:hAnsi="Arial" w:cs="Arial"/>
          <w:sz w:val="24"/>
        </w:rPr>
        <w:t>scHiCluster</w:t>
      </w:r>
      <w:proofErr w:type="spellEnd"/>
      <w:r w:rsidRPr="00C7787D">
        <w:rPr>
          <w:rFonts w:ascii="Arial" w:hAnsi="Arial" w:cs="Arial"/>
          <w:sz w:val="24"/>
        </w:rPr>
        <w:t xml:space="preserve"> imputation for </w:t>
      </w:r>
      <w:r w:rsidR="006968DE" w:rsidRPr="00C7787D">
        <w:rPr>
          <w:rFonts w:ascii="Arial" w:hAnsi="Arial" w:cs="Arial"/>
          <w:sz w:val="24"/>
        </w:rPr>
        <w:t xml:space="preserve">threshold=500 (Fig. S3b-S3c) and </w:t>
      </w:r>
      <w:r w:rsidRPr="00C7787D">
        <w:rPr>
          <w:rFonts w:ascii="Arial" w:hAnsi="Arial" w:cs="Arial"/>
          <w:sz w:val="24"/>
        </w:rPr>
        <w:t>threshold=750 (Fig</w:t>
      </w:r>
      <w:r w:rsidR="00B1389B" w:rsidRPr="00C7787D">
        <w:rPr>
          <w:rFonts w:ascii="Arial" w:hAnsi="Arial" w:cs="Arial"/>
          <w:sz w:val="24"/>
        </w:rPr>
        <w:t>.</w:t>
      </w:r>
      <w:r w:rsidR="00626D2D" w:rsidRPr="00C7787D">
        <w:rPr>
          <w:rFonts w:ascii="Arial" w:hAnsi="Arial" w:cs="Arial"/>
          <w:sz w:val="24"/>
        </w:rPr>
        <w:t>S2</w:t>
      </w:r>
      <w:r w:rsidRPr="00C7787D">
        <w:rPr>
          <w:rFonts w:ascii="Arial" w:hAnsi="Arial" w:cs="Arial"/>
          <w:sz w:val="24"/>
        </w:rPr>
        <w:t>c-</w:t>
      </w:r>
      <w:r w:rsidR="00626D2D" w:rsidRPr="00C7787D">
        <w:rPr>
          <w:rFonts w:ascii="Arial" w:hAnsi="Arial" w:cs="Arial"/>
          <w:sz w:val="24"/>
        </w:rPr>
        <w:t>S2</w:t>
      </w:r>
      <w:r w:rsidRPr="00C7787D">
        <w:rPr>
          <w:rFonts w:ascii="Arial" w:hAnsi="Arial" w:cs="Arial"/>
          <w:sz w:val="24"/>
        </w:rPr>
        <w:t>d)</w:t>
      </w:r>
      <w:r w:rsidR="00EA64A8" w:rsidRPr="00C7787D">
        <w:rPr>
          <w:rFonts w:ascii="Arial" w:hAnsi="Arial" w:cs="Arial"/>
          <w:sz w:val="24"/>
        </w:rPr>
        <w:t>.</w:t>
      </w:r>
      <w:r w:rsidRPr="00C7787D">
        <w:rPr>
          <w:rFonts w:ascii="Arial" w:hAnsi="Arial" w:cs="Arial"/>
          <w:sz w:val="24"/>
        </w:rPr>
        <w:t xml:space="preserve"> </w:t>
      </w:r>
    </w:p>
    <w:p w14:paraId="6B6AE074" w14:textId="343DC2D8" w:rsidR="00723097" w:rsidRPr="00C7787D" w:rsidRDefault="00723097" w:rsidP="00723097">
      <w:pPr>
        <w:spacing w:line="480" w:lineRule="auto"/>
        <w:ind w:leftChars="-1" w:left="-1" w:hanging="1"/>
        <w:rPr>
          <w:rFonts w:ascii="Arial" w:hAnsi="Arial" w:cs="Arial"/>
          <w:sz w:val="24"/>
        </w:rPr>
      </w:pPr>
      <w:r w:rsidRPr="00C7787D">
        <w:rPr>
          <w:rFonts w:ascii="Arial" w:hAnsi="Arial" w:cs="Arial"/>
          <w:sz w:val="24"/>
        </w:rPr>
        <w:t>We also tested the effect of data imputation for experimental scHi-C data</w:t>
      </w:r>
      <w:r w:rsidR="0073232A" w:rsidRPr="00C7787D">
        <w:rPr>
          <w:rFonts w:ascii="Arial" w:hAnsi="Arial" w:cs="Arial"/>
          <w:sz w:val="24"/>
        </w:rPr>
        <w:fldChar w:fldCharType="begin"/>
      </w:r>
      <w:r w:rsidR="003C2676" w:rsidRPr="00C7787D">
        <w:rPr>
          <w:rFonts w:ascii="Arial" w:hAnsi="Arial" w:cs="Arial"/>
          <w:sz w:val="24"/>
        </w:rPr>
        <w:instrText xml:space="preserve"> ADDIN EN.CITE &lt;EndNote&gt;&lt;Cite&gt;&lt;Author&gt;Tan&lt;/Author&gt;&lt;Year&gt;2018&lt;/Year&gt;&lt;RecNum&gt;12&lt;/RecNum&gt;&lt;DisplayText&gt;&lt;style face="superscript"&gt;3&lt;/style&gt;&lt;/DisplayText&gt;&lt;record&gt;&lt;rec-number&gt;12&lt;/rec-number&gt;&lt;foreign-keys&gt;&lt;key app="EN" db-id="dsv209r97a9d2sez2tjpppf19z9ffpda225r" timestamp="1655283884"&gt;12&lt;/key&gt;&lt;/foreign-keys&gt;&lt;ref-type name="Journal Article"&gt;17&lt;/ref-type&gt;&lt;contributors&gt;&lt;authors&gt;&lt;author&gt;Tan, Longzhi&lt;/author&gt;&lt;author&gt;Xing, Dong&lt;/author&gt;&lt;author&gt;Chang, Chi-Han&lt;/author&gt;&lt;author&gt;Li, Heng&lt;/author&gt;&lt;author&gt;Xie, X. Sunney&lt;/author&gt;&lt;/authors&gt;&lt;/contributors&gt;&lt;titles&gt;&lt;title&gt;Three-dimensional genome structures of single diploid human cells&lt;/title&gt;&lt;secondary-title&gt;Science&lt;/secondary-title&gt;&lt;/titles&gt;&lt;periodical&gt;&lt;full-title&gt;Science&lt;/full-title&gt;&lt;/periodical&gt;&lt;pages&gt;924-928&lt;/pages&gt;&lt;volume&gt;361&lt;/volume&gt;&lt;number&gt;6405&lt;/number&gt;&lt;dates&gt;&lt;year&gt;2018&lt;/year&gt;&lt;pub-dates&gt;&lt;date&gt;2018/08/31&lt;/date&gt;&lt;/pub-dates&gt;&lt;/dates&gt;&lt;publisher&gt;American Association for the Advancement of Science&lt;/publisher&gt;&lt;urls&gt;&lt;related-urls&gt;&lt;url&gt;https://doi.org/10.1126/science.aat5641&lt;/url&gt;&lt;/related-urls&gt;&lt;/urls&gt;&lt;electronic-resource-num&gt;10.1126/science.aat5641&lt;/electronic-resource-num&gt;&lt;access-date&gt;2022/06/15&lt;/access-date&gt;&lt;/record&gt;&lt;/Cite&gt;&lt;/EndNote&gt;</w:instrText>
      </w:r>
      <w:r w:rsidR="0073232A" w:rsidRPr="00C7787D">
        <w:rPr>
          <w:rFonts w:ascii="Arial" w:hAnsi="Arial" w:cs="Arial"/>
          <w:sz w:val="24"/>
        </w:rPr>
        <w:fldChar w:fldCharType="separate"/>
      </w:r>
      <w:r w:rsidR="003C2676" w:rsidRPr="00C7787D">
        <w:rPr>
          <w:rFonts w:ascii="Arial" w:hAnsi="Arial" w:cs="Arial"/>
          <w:noProof/>
          <w:sz w:val="24"/>
          <w:vertAlign w:val="superscript"/>
        </w:rPr>
        <w:t>3</w:t>
      </w:r>
      <w:r w:rsidR="0073232A" w:rsidRPr="00C7787D">
        <w:rPr>
          <w:rFonts w:ascii="Arial" w:hAnsi="Arial" w:cs="Arial"/>
          <w:sz w:val="24"/>
        </w:rPr>
        <w:fldChar w:fldCharType="end"/>
      </w:r>
      <w:r w:rsidR="00F27FE4" w:rsidRPr="00C7787D">
        <w:rPr>
          <w:rFonts w:ascii="Arial" w:hAnsi="Arial" w:cs="Arial"/>
          <w:sz w:val="24"/>
        </w:rPr>
        <w:t>.</w:t>
      </w:r>
      <w:r w:rsidRPr="00C7787D">
        <w:rPr>
          <w:rFonts w:ascii="Arial" w:hAnsi="Arial" w:cs="Arial"/>
          <w:sz w:val="24"/>
        </w:rPr>
        <w:t xml:space="preserve"> </w:t>
      </w:r>
      <w:r w:rsidRPr="00C7787D">
        <w:rPr>
          <w:rFonts w:ascii="Arial" w:hAnsi="Arial" w:cs="Arial"/>
          <w:sz w:val="24"/>
        </w:rPr>
        <w:lastRenderedPageBreak/>
        <w:t xml:space="preserve">While the improvement of modularity under different imputation methods can be seen for most predictors, the improvement of TF binding enrichment </w:t>
      </w:r>
      <w:r w:rsidR="00603689" w:rsidRPr="00C7787D">
        <w:rPr>
          <w:rFonts w:ascii="Arial" w:hAnsi="Arial" w:cs="Arial"/>
          <w:sz w:val="24"/>
        </w:rPr>
        <w:t>is not remarkable</w:t>
      </w:r>
      <w:r w:rsidRPr="00C7787D">
        <w:rPr>
          <w:rFonts w:ascii="Arial" w:hAnsi="Arial" w:cs="Arial"/>
          <w:sz w:val="24"/>
        </w:rPr>
        <w:t xml:space="preserve"> (Fig</w:t>
      </w:r>
      <w:r w:rsidR="00C61A8B" w:rsidRPr="00C7787D">
        <w:rPr>
          <w:rFonts w:ascii="Arial" w:hAnsi="Arial" w:cs="Arial"/>
          <w:sz w:val="24"/>
        </w:rPr>
        <w:t>.</w:t>
      </w:r>
      <w:r w:rsidRPr="00C7787D">
        <w:rPr>
          <w:rFonts w:ascii="Arial" w:hAnsi="Arial" w:cs="Arial"/>
          <w:sz w:val="24"/>
        </w:rPr>
        <w:t xml:space="preserve"> </w:t>
      </w:r>
      <w:r w:rsidR="00626D2D" w:rsidRPr="00C7787D">
        <w:rPr>
          <w:rFonts w:ascii="Arial" w:hAnsi="Arial" w:cs="Arial"/>
          <w:sz w:val="24"/>
        </w:rPr>
        <w:t>S2</w:t>
      </w:r>
      <w:r w:rsidRPr="00C7787D">
        <w:rPr>
          <w:rFonts w:ascii="Arial" w:hAnsi="Arial" w:cs="Arial"/>
          <w:sz w:val="24"/>
        </w:rPr>
        <w:t>e, S</w:t>
      </w:r>
      <w:r w:rsidR="00626D2D" w:rsidRPr="00C7787D">
        <w:rPr>
          <w:rFonts w:ascii="Arial" w:hAnsi="Arial" w:cs="Arial"/>
          <w:sz w:val="24"/>
        </w:rPr>
        <w:t>3</w:t>
      </w:r>
      <w:r w:rsidR="00D10139" w:rsidRPr="00C7787D">
        <w:rPr>
          <w:rFonts w:ascii="Arial" w:hAnsi="Arial" w:cs="Arial"/>
          <w:sz w:val="24"/>
        </w:rPr>
        <w:t>d</w:t>
      </w:r>
      <w:r w:rsidRPr="00C7787D">
        <w:rPr>
          <w:rFonts w:ascii="Arial" w:hAnsi="Arial" w:cs="Arial"/>
          <w:sz w:val="24"/>
        </w:rPr>
        <w:t xml:space="preserve">). We also tested the improvement of </w:t>
      </w:r>
      <w:r w:rsidR="001359BA" w:rsidRPr="00C7787D">
        <w:rPr>
          <w:rFonts w:ascii="Arial" w:hAnsi="Arial" w:cs="Arial"/>
          <w:sz w:val="24"/>
        </w:rPr>
        <w:t xml:space="preserve">TF binding enrichment and </w:t>
      </w:r>
      <w:r w:rsidRPr="00C7787D">
        <w:rPr>
          <w:rFonts w:ascii="Arial" w:hAnsi="Arial" w:cs="Arial"/>
          <w:sz w:val="24"/>
        </w:rPr>
        <w:t>CROC of TLD embedding for Nagano’s data</w:t>
      </w:r>
      <w:r w:rsidR="0073232A" w:rsidRPr="00C7787D">
        <w:rPr>
          <w:rFonts w:ascii="Arial" w:hAnsi="Arial" w:cs="Arial"/>
          <w:sz w:val="24"/>
        </w:rPr>
        <w:t xml:space="preserve"> </w:t>
      </w:r>
      <w:r w:rsidR="0073232A" w:rsidRPr="00C7787D">
        <w:rPr>
          <w:rFonts w:ascii="Arial" w:hAnsi="Arial" w:cs="Arial"/>
          <w:sz w:val="24"/>
        </w:rPr>
        <w:fldChar w:fldCharType="begin"/>
      </w:r>
      <w:r w:rsidR="00FF442D" w:rsidRPr="00C7787D">
        <w:rPr>
          <w:rFonts w:ascii="Arial" w:hAnsi="Arial" w:cs="Arial"/>
          <w:sz w:val="24"/>
        </w:rPr>
        <w:instrText xml:space="preserve"> ADDIN EN.CITE &lt;EndNote&gt;&lt;Cite&gt;&lt;Author&gt;Nagano&lt;/Author&gt;&lt;Year&gt;2017&lt;/Year&gt;&lt;RecNum&gt;5&lt;/RecNum&gt;&lt;DisplayText&gt;&lt;style face="superscript"&gt;8&lt;/style&gt;&lt;/DisplayText&gt;&lt;record&gt;&lt;rec-number&gt;5&lt;/rec-number&gt;&lt;foreign-keys&gt;&lt;key app="EN" db-id="dsv209r97a9d2sez2tjpppf19z9ffpda225r" timestamp="1655281120"&gt;5&lt;/key&gt;&lt;/foreign-keys&gt;&lt;ref-type name="Journal Article"&gt;17&lt;/ref-type&gt;&lt;contributors&gt;&lt;authors&gt;&lt;author&gt;Nagano, Takashi&lt;/author&gt;&lt;author&gt;Lubling, Yaniv&lt;/author&gt;&lt;author&gt;Várnai, Csilla&lt;/author&gt;&lt;author&gt;Dudley, Carmel&lt;/author&gt;&lt;author&gt;Leung, Wing&lt;/author&gt;&lt;author&gt;Baran, Yael&lt;/author&gt;&lt;author&gt;Mendelson Cohen, Netta&lt;/author&gt;&lt;author&gt;Wingett, Steven&lt;/author&gt;&lt;author&gt;Fraser, Peter&lt;/author&gt;&lt;author&gt;Tanay, Amos&lt;/author&gt;&lt;/authors&gt;&lt;/contributors&gt;&lt;titles&gt;&lt;title&gt;Cell-cycle dynamics of chromosomal organization at single-cell resolution&lt;/title&gt;&lt;secondary-title&gt;Nature&lt;/secondary-title&gt;&lt;/titles&gt;&lt;periodical&gt;&lt;full-title&gt;Nature&lt;/full-title&gt;&lt;/periodical&gt;&lt;pages&gt;61-67&lt;/pages&gt;&lt;volume&gt;547&lt;/volume&gt;&lt;number&gt;7661&lt;/number&gt;&lt;dates&gt;&lt;year&gt;2017&lt;/year&gt;&lt;pub-dates&gt;&lt;date&gt;2017/07/01&lt;/date&gt;&lt;/pub-dates&gt;&lt;/dates&gt;&lt;isbn&gt;1476-4687&lt;/isbn&gt;&lt;urls&gt;&lt;related-urls&gt;&lt;url&gt;https://doi.org/10.1038/nature23001&lt;/url&gt;&lt;/related-urls&gt;&lt;/urls&gt;&lt;electronic-resource-num&gt;10.1038/nature23001&lt;/electronic-resource-num&gt;&lt;/record&gt;&lt;/Cite&gt;&lt;/EndNote&gt;</w:instrText>
      </w:r>
      <w:r w:rsidR="0073232A" w:rsidRPr="00C7787D">
        <w:rPr>
          <w:rFonts w:ascii="Arial" w:hAnsi="Arial" w:cs="Arial"/>
          <w:sz w:val="24"/>
        </w:rPr>
        <w:fldChar w:fldCharType="separate"/>
      </w:r>
      <w:r w:rsidR="00FF442D" w:rsidRPr="00C7787D">
        <w:rPr>
          <w:rFonts w:ascii="Arial" w:hAnsi="Arial" w:cs="Arial"/>
          <w:noProof/>
          <w:sz w:val="24"/>
          <w:vertAlign w:val="superscript"/>
        </w:rPr>
        <w:t>8</w:t>
      </w:r>
      <w:r w:rsidR="0073232A" w:rsidRPr="00C7787D">
        <w:rPr>
          <w:rFonts w:ascii="Arial" w:hAnsi="Arial" w:cs="Arial"/>
          <w:sz w:val="24"/>
        </w:rPr>
        <w:fldChar w:fldCharType="end"/>
      </w:r>
      <w:r w:rsidRPr="00C7787D">
        <w:rPr>
          <w:rFonts w:ascii="Arial" w:hAnsi="Arial" w:cs="Arial"/>
          <w:sz w:val="24"/>
        </w:rPr>
        <w:t>, and the improvement of AMI of TLD embedding for Lee’s data</w:t>
      </w:r>
      <w:r w:rsidR="0073232A" w:rsidRPr="00C7787D">
        <w:rPr>
          <w:rFonts w:ascii="Arial" w:hAnsi="Arial" w:cs="Arial"/>
          <w:sz w:val="24"/>
        </w:rPr>
        <w:t xml:space="preserve"> </w:t>
      </w:r>
      <w:r w:rsidR="0073232A" w:rsidRPr="00C7787D">
        <w:rPr>
          <w:rFonts w:ascii="Arial" w:hAnsi="Arial" w:cs="Arial"/>
          <w:sz w:val="24"/>
        </w:rPr>
        <w:fldChar w:fldCharType="begin"/>
      </w:r>
      <w:r w:rsidR="00FF442D" w:rsidRPr="00C7787D">
        <w:rPr>
          <w:rFonts w:ascii="Arial" w:hAnsi="Arial" w:cs="Arial"/>
          <w:sz w:val="24"/>
        </w:rPr>
        <w:instrText xml:space="preserve"> ADDIN EN.CITE &lt;EndNote&gt;&lt;Cite&gt;&lt;Author&gt;Lee&lt;/Author&gt;&lt;Year&gt;2019&lt;/Year&gt;&lt;RecNum&gt;52&lt;/RecNum&gt;&lt;DisplayText&gt;&lt;style face="superscript"&gt;9&lt;/style&gt;&lt;/DisplayText&gt;&lt;record&gt;&lt;rec-number&gt;52&lt;/rec-number&gt;&lt;foreign-keys&gt;&lt;key app="EN" db-id="dsv209r97a9d2sez2tjpppf19z9ffpda225r" timestamp="1657161945"&gt;52&lt;/key&gt;&lt;/foreign-keys&gt;&lt;ref-type name="Journal Article"&gt;17&lt;/ref-type&gt;&lt;contributors&gt;&lt;authors&gt;&lt;author&gt;Lee, Dong-Sung&lt;/author&gt;&lt;author&gt;Luo, Chongyuan&lt;/author&gt;&lt;author&gt;Zhou, Jingtian&lt;/author&gt;&lt;author&gt;Chandran, Sahaana&lt;/author&gt;&lt;author&gt;Rivkin, Angeline&lt;/author&gt;&lt;author&gt;Bartlett, Anna&lt;/author&gt;&lt;author&gt;Nery, Joseph R&lt;/author&gt;&lt;author&gt;Fitzpatrick, Conor&lt;/author&gt;&lt;author&gt;O’Connor, Carolyn&lt;/author&gt;&lt;author&gt;Dixon, Jesse R&lt;/author&gt;&lt;/authors&gt;&lt;/contributors&gt;&lt;titles&gt;&lt;title&gt;Simultaneous profiling of 3D genome structure and DNA methylation in single human cells&lt;/title&gt;&lt;secondary-title&gt;Nature methods&lt;/secondary-title&gt;&lt;/titles&gt;&lt;periodical&gt;&lt;full-title&gt;Nature Methods&lt;/full-title&gt;&lt;/periodical&gt;&lt;pages&gt;999-1006&lt;/pages&gt;&lt;volume&gt;16&lt;/volume&gt;&lt;number&gt;10&lt;/number&gt;&lt;dates&gt;&lt;year&gt;2019&lt;/year&gt;&lt;/dates&gt;&lt;isbn&gt;1548-7105&lt;/isbn&gt;&lt;urls&gt;&lt;/urls&gt;&lt;/record&gt;&lt;/Cite&gt;&lt;/EndNote&gt;</w:instrText>
      </w:r>
      <w:r w:rsidR="0073232A" w:rsidRPr="00C7787D">
        <w:rPr>
          <w:rFonts w:ascii="Arial" w:hAnsi="Arial" w:cs="Arial"/>
          <w:sz w:val="24"/>
        </w:rPr>
        <w:fldChar w:fldCharType="separate"/>
      </w:r>
      <w:r w:rsidR="00FF442D" w:rsidRPr="00C7787D">
        <w:rPr>
          <w:rFonts w:ascii="Arial" w:hAnsi="Arial" w:cs="Arial"/>
          <w:noProof/>
          <w:sz w:val="24"/>
          <w:vertAlign w:val="superscript"/>
        </w:rPr>
        <w:t>9</w:t>
      </w:r>
      <w:r w:rsidR="0073232A" w:rsidRPr="00C7787D">
        <w:rPr>
          <w:rFonts w:ascii="Arial" w:hAnsi="Arial" w:cs="Arial"/>
          <w:sz w:val="24"/>
        </w:rPr>
        <w:fldChar w:fldCharType="end"/>
      </w:r>
      <w:r w:rsidRPr="00C7787D">
        <w:rPr>
          <w:rFonts w:ascii="Arial" w:hAnsi="Arial" w:cs="Arial"/>
          <w:sz w:val="24"/>
        </w:rPr>
        <w:t>. No evident improvement can be seen for predictors for either one (Fig</w:t>
      </w:r>
      <w:r w:rsidR="00C61A8B" w:rsidRPr="00C7787D">
        <w:rPr>
          <w:rFonts w:ascii="Arial" w:hAnsi="Arial" w:cs="Arial"/>
          <w:sz w:val="24"/>
        </w:rPr>
        <w:t>.</w:t>
      </w:r>
      <w:r w:rsidRPr="00C7787D">
        <w:rPr>
          <w:rFonts w:ascii="Arial" w:hAnsi="Arial" w:cs="Arial"/>
          <w:sz w:val="24"/>
        </w:rPr>
        <w:t xml:space="preserve"> </w:t>
      </w:r>
      <w:r w:rsidR="00626D2D" w:rsidRPr="00C7787D">
        <w:rPr>
          <w:rFonts w:ascii="Arial" w:hAnsi="Arial" w:cs="Arial"/>
          <w:sz w:val="24"/>
        </w:rPr>
        <w:t>S2</w:t>
      </w:r>
      <w:r w:rsidR="00D10139" w:rsidRPr="00C7787D">
        <w:rPr>
          <w:rFonts w:ascii="Arial" w:hAnsi="Arial" w:cs="Arial"/>
          <w:sz w:val="24"/>
        </w:rPr>
        <w:t>f</w:t>
      </w:r>
      <w:r w:rsidR="001359BA" w:rsidRPr="00C7787D">
        <w:rPr>
          <w:rFonts w:ascii="Arial" w:hAnsi="Arial" w:cs="Arial"/>
          <w:sz w:val="24"/>
        </w:rPr>
        <w:t>, S</w:t>
      </w:r>
      <w:r w:rsidR="00D10139" w:rsidRPr="00C7787D">
        <w:rPr>
          <w:rFonts w:ascii="Arial" w:hAnsi="Arial" w:cs="Arial"/>
          <w:sz w:val="24"/>
        </w:rPr>
        <w:t>3e</w:t>
      </w:r>
      <w:r w:rsidRPr="00C7787D">
        <w:rPr>
          <w:rFonts w:ascii="Arial" w:hAnsi="Arial" w:cs="Arial"/>
          <w:sz w:val="24"/>
        </w:rPr>
        <w:t>, S</w:t>
      </w:r>
      <w:r w:rsidR="00626D2D" w:rsidRPr="00C7787D">
        <w:rPr>
          <w:rFonts w:ascii="Arial" w:hAnsi="Arial" w:cs="Arial"/>
          <w:sz w:val="24"/>
        </w:rPr>
        <w:t>3</w:t>
      </w:r>
      <w:r w:rsidR="00D10139" w:rsidRPr="00C7787D">
        <w:rPr>
          <w:rFonts w:ascii="Arial" w:hAnsi="Arial" w:cs="Arial"/>
          <w:sz w:val="24"/>
        </w:rPr>
        <w:t>f</w:t>
      </w:r>
      <w:r w:rsidRPr="00C7787D">
        <w:rPr>
          <w:rFonts w:ascii="Arial" w:hAnsi="Arial" w:cs="Arial"/>
          <w:sz w:val="24"/>
        </w:rPr>
        <w:t xml:space="preserve">). However, we </w:t>
      </w:r>
      <w:r w:rsidR="00C61A8B" w:rsidRPr="00C7787D">
        <w:rPr>
          <w:rFonts w:ascii="Arial" w:hAnsi="Arial" w:cs="Arial"/>
          <w:sz w:val="24"/>
        </w:rPr>
        <w:t xml:space="preserve">did </w:t>
      </w:r>
      <w:r w:rsidRPr="00C7787D">
        <w:rPr>
          <w:rFonts w:ascii="Arial" w:hAnsi="Arial" w:cs="Arial"/>
          <w:sz w:val="24"/>
        </w:rPr>
        <w:t>find that Higashi imputation show</w:t>
      </w:r>
      <w:r w:rsidR="00C61A8B" w:rsidRPr="00C7787D">
        <w:rPr>
          <w:rFonts w:ascii="Arial" w:hAnsi="Arial" w:cs="Arial"/>
          <w:sz w:val="24"/>
        </w:rPr>
        <w:t>ed</w:t>
      </w:r>
      <w:r w:rsidRPr="00C7787D">
        <w:rPr>
          <w:rFonts w:ascii="Arial" w:hAnsi="Arial" w:cs="Arial"/>
          <w:sz w:val="24"/>
        </w:rPr>
        <w:t xml:space="preserve"> improvement for </w:t>
      </w:r>
      <w:proofErr w:type="gramStart"/>
      <w:r w:rsidRPr="00C7787D">
        <w:rPr>
          <w:rFonts w:ascii="Arial" w:hAnsi="Arial" w:cs="Arial"/>
          <w:sz w:val="24"/>
        </w:rPr>
        <w:t>most  predictors</w:t>
      </w:r>
      <w:proofErr w:type="gramEnd"/>
      <w:r w:rsidRPr="00C7787D">
        <w:rPr>
          <w:rFonts w:ascii="Arial" w:hAnsi="Arial" w:cs="Arial"/>
          <w:sz w:val="24"/>
        </w:rPr>
        <w:t xml:space="preserve"> for Nagano’s data (Fig</w:t>
      </w:r>
      <w:r w:rsidR="00C61A8B" w:rsidRPr="00C7787D">
        <w:rPr>
          <w:rFonts w:ascii="Arial" w:hAnsi="Arial" w:cs="Arial"/>
          <w:sz w:val="24"/>
        </w:rPr>
        <w:t>.</w:t>
      </w:r>
      <w:r w:rsidRPr="00C7787D">
        <w:rPr>
          <w:rFonts w:ascii="Arial" w:hAnsi="Arial" w:cs="Arial"/>
          <w:sz w:val="24"/>
        </w:rPr>
        <w:t xml:space="preserve"> </w:t>
      </w:r>
      <w:r w:rsidR="00626D2D" w:rsidRPr="00C7787D">
        <w:rPr>
          <w:rFonts w:ascii="Arial" w:hAnsi="Arial" w:cs="Arial"/>
          <w:sz w:val="24"/>
        </w:rPr>
        <w:t>S2</w:t>
      </w:r>
      <w:r w:rsidR="00D10139" w:rsidRPr="00C7787D">
        <w:rPr>
          <w:rFonts w:ascii="Arial" w:hAnsi="Arial" w:cs="Arial"/>
          <w:sz w:val="24"/>
        </w:rPr>
        <w:t>f</w:t>
      </w:r>
      <w:r w:rsidR="001359BA" w:rsidRPr="00C7787D">
        <w:rPr>
          <w:rFonts w:ascii="Arial" w:hAnsi="Arial" w:cs="Arial"/>
          <w:sz w:val="24"/>
        </w:rPr>
        <w:t>, S</w:t>
      </w:r>
      <w:r w:rsidR="00D10139" w:rsidRPr="00C7787D">
        <w:rPr>
          <w:rFonts w:ascii="Arial" w:hAnsi="Arial" w:cs="Arial"/>
          <w:sz w:val="24"/>
        </w:rPr>
        <w:t>3e</w:t>
      </w:r>
      <w:r w:rsidRPr="00C7787D">
        <w:rPr>
          <w:rFonts w:ascii="Arial" w:hAnsi="Arial" w:cs="Arial"/>
          <w:sz w:val="24"/>
        </w:rPr>
        <w:t xml:space="preserve">), and </w:t>
      </w:r>
      <w:proofErr w:type="spellStart"/>
      <w:r w:rsidRPr="00C7787D">
        <w:rPr>
          <w:rFonts w:ascii="Arial" w:hAnsi="Arial" w:cs="Arial"/>
          <w:sz w:val="24"/>
        </w:rPr>
        <w:t>scHiCluster</w:t>
      </w:r>
      <w:proofErr w:type="spellEnd"/>
      <w:r w:rsidRPr="00C7787D">
        <w:rPr>
          <w:rFonts w:ascii="Arial" w:hAnsi="Arial" w:cs="Arial"/>
          <w:sz w:val="24"/>
        </w:rPr>
        <w:t xml:space="preserve"> imputation </w:t>
      </w:r>
      <w:r w:rsidR="00C61A8B" w:rsidRPr="00C7787D">
        <w:rPr>
          <w:rFonts w:ascii="Arial" w:hAnsi="Arial" w:cs="Arial"/>
          <w:sz w:val="24"/>
        </w:rPr>
        <w:t xml:space="preserve">showed </w:t>
      </w:r>
      <w:r w:rsidRPr="00C7787D">
        <w:rPr>
          <w:rFonts w:ascii="Arial" w:hAnsi="Arial" w:cs="Arial"/>
          <w:sz w:val="24"/>
        </w:rPr>
        <w:t>improvement for most predictors for Lee’s data (Fig</w:t>
      </w:r>
      <w:r w:rsidR="00C61A8B" w:rsidRPr="00C7787D">
        <w:rPr>
          <w:rFonts w:ascii="Arial" w:hAnsi="Arial" w:cs="Arial"/>
          <w:sz w:val="24"/>
        </w:rPr>
        <w:t>.</w:t>
      </w:r>
      <w:r w:rsidRPr="00C7787D">
        <w:rPr>
          <w:rFonts w:ascii="Arial" w:hAnsi="Arial" w:cs="Arial"/>
          <w:sz w:val="24"/>
        </w:rPr>
        <w:t xml:space="preserve"> S</w:t>
      </w:r>
      <w:r w:rsidR="00626D2D" w:rsidRPr="00C7787D">
        <w:rPr>
          <w:rFonts w:ascii="Arial" w:hAnsi="Arial" w:cs="Arial"/>
          <w:sz w:val="24"/>
        </w:rPr>
        <w:t>3</w:t>
      </w:r>
      <w:r w:rsidR="00D10139" w:rsidRPr="00C7787D">
        <w:rPr>
          <w:rFonts w:ascii="Arial" w:hAnsi="Arial" w:cs="Arial"/>
          <w:sz w:val="24"/>
        </w:rPr>
        <w:t>f</w:t>
      </w:r>
      <w:r w:rsidRPr="00C7787D">
        <w:rPr>
          <w:rFonts w:ascii="Arial" w:hAnsi="Arial" w:cs="Arial"/>
          <w:sz w:val="24"/>
        </w:rPr>
        <w:t>).</w:t>
      </w:r>
    </w:p>
    <w:p w14:paraId="7E31BEBE" w14:textId="43725290" w:rsidR="00723097" w:rsidRPr="00C7787D" w:rsidRDefault="00723097" w:rsidP="00723097">
      <w:pPr>
        <w:spacing w:line="480" w:lineRule="auto"/>
        <w:ind w:leftChars="-1" w:left="-1" w:hanging="1"/>
        <w:rPr>
          <w:rFonts w:ascii="Arial" w:hAnsi="Arial" w:cs="Arial"/>
          <w:color w:val="000000" w:themeColor="text1"/>
          <w:sz w:val="24"/>
        </w:rPr>
      </w:pPr>
      <w:r w:rsidRPr="00C7787D">
        <w:rPr>
          <w:rFonts w:ascii="Arial" w:hAnsi="Arial" w:cs="Arial"/>
          <w:sz w:val="24"/>
        </w:rPr>
        <w:t>Together, at least for the data and tools we tested, the improvement from data imputation was minor</w:t>
      </w:r>
      <w:r w:rsidR="00DD72D8" w:rsidRPr="00C7787D">
        <w:rPr>
          <w:rFonts w:ascii="Arial" w:hAnsi="Arial" w:cs="Arial"/>
          <w:sz w:val="24"/>
        </w:rPr>
        <w:t xml:space="preserve"> and highly method</w:t>
      </w:r>
      <w:r w:rsidR="00EA64A8" w:rsidRPr="00C7787D">
        <w:rPr>
          <w:rFonts w:ascii="Arial" w:hAnsi="Arial" w:cs="Arial"/>
          <w:sz w:val="24"/>
        </w:rPr>
        <w:t>-</w:t>
      </w:r>
      <w:r w:rsidR="00DD72D8" w:rsidRPr="00C7787D">
        <w:rPr>
          <w:rFonts w:ascii="Arial" w:hAnsi="Arial" w:cs="Arial"/>
          <w:sz w:val="24"/>
        </w:rPr>
        <w:t>dependent</w:t>
      </w:r>
      <w:r w:rsidRPr="00C7787D">
        <w:rPr>
          <w:rFonts w:ascii="Arial" w:hAnsi="Arial" w:cs="Arial"/>
          <w:sz w:val="24"/>
        </w:rPr>
        <w:t xml:space="preserve">. Among all these imputation methods and predictors, we </w:t>
      </w:r>
      <w:r w:rsidR="00C61A8B" w:rsidRPr="00C7787D">
        <w:rPr>
          <w:rFonts w:ascii="Arial" w:hAnsi="Arial" w:cs="Arial"/>
          <w:sz w:val="24"/>
        </w:rPr>
        <w:t xml:space="preserve">found </w:t>
      </w:r>
      <w:r w:rsidRPr="00C7787D">
        <w:rPr>
          <w:rFonts w:ascii="Arial" w:hAnsi="Arial" w:cs="Arial"/>
          <w:sz w:val="24"/>
        </w:rPr>
        <w:t>that RWR may</w:t>
      </w:r>
      <w:r w:rsidR="00C61A8B" w:rsidRPr="00C7787D">
        <w:rPr>
          <w:rFonts w:ascii="Arial" w:hAnsi="Arial" w:cs="Arial"/>
          <w:sz w:val="24"/>
        </w:rPr>
        <w:t xml:space="preserve"> </w:t>
      </w:r>
      <w:r w:rsidRPr="00C7787D">
        <w:rPr>
          <w:rFonts w:ascii="Arial" w:hAnsi="Arial" w:cs="Arial"/>
          <w:sz w:val="24"/>
        </w:rPr>
        <w:t>be the best choice for deDoc2</w:t>
      </w:r>
      <w:r w:rsidR="00C61A8B" w:rsidRPr="00C7787D">
        <w:rPr>
          <w:rFonts w:ascii="Arial" w:hAnsi="Arial" w:cs="Arial"/>
          <w:sz w:val="24"/>
        </w:rPr>
        <w:t>; in most cases we</w:t>
      </w:r>
      <w:r w:rsidRPr="00C7787D">
        <w:rPr>
          <w:rFonts w:ascii="Arial" w:hAnsi="Arial" w:cs="Arial"/>
          <w:sz w:val="24"/>
        </w:rPr>
        <w:t xml:space="preserve"> tested, it benefit</w:t>
      </w:r>
      <w:r w:rsidR="00C61A8B" w:rsidRPr="00C7787D">
        <w:rPr>
          <w:rFonts w:ascii="Arial" w:hAnsi="Arial" w:cs="Arial"/>
          <w:sz w:val="24"/>
        </w:rPr>
        <w:t>ed</w:t>
      </w:r>
      <w:r w:rsidRPr="00C7787D">
        <w:rPr>
          <w:rFonts w:ascii="Arial" w:hAnsi="Arial" w:cs="Arial"/>
          <w:sz w:val="24"/>
        </w:rPr>
        <w:t xml:space="preserve"> deDoc2 with little defect.</w:t>
      </w:r>
    </w:p>
    <w:p w14:paraId="5D10C6AC" w14:textId="5030F4DE" w:rsidR="00723097" w:rsidRPr="00C7787D" w:rsidRDefault="00723097" w:rsidP="00367047">
      <w:pPr>
        <w:spacing w:line="480" w:lineRule="auto"/>
        <w:ind w:leftChars="-1" w:left="-2" w:firstLineChars="100" w:firstLine="240"/>
        <w:rPr>
          <w:rFonts w:ascii="Arial" w:hAnsi="Arial" w:cs="Arial"/>
          <w:color w:val="000000" w:themeColor="text1"/>
          <w:sz w:val="24"/>
        </w:rPr>
      </w:pPr>
      <w:r w:rsidRPr="00C7787D">
        <w:rPr>
          <w:rFonts w:ascii="Arial" w:hAnsi="Arial" w:cs="Arial"/>
          <w:color w:val="000000" w:themeColor="text1"/>
          <w:sz w:val="24"/>
        </w:rPr>
        <w:t>Next, we examined improvement of the identification for nested and TAD</w:t>
      </w:r>
      <w:r w:rsidR="00C61A8B" w:rsidRPr="00C7787D">
        <w:rPr>
          <w:rFonts w:ascii="Arial" w:hAnsi="Arial" w:cs="Arial"/>
          <w:color w:val="000000" w:themeColor="text1"/>
          <w:sz w:val="24"/>
        </w:rPr>
        <w:t>-</w:t>
      </w:r>
      <w:r w:rsidRPr="00C7787D">
        <w:rPr>
          <w:rFonts w:ascii="Arial" w:hAnsi="Arial" w:cs="Arial"/>
          <w:color w:val="000000" w:themeColor="text1"/>
          <w:sz w:val="24"/>
        </w:rPr>
        <w:t xml:space="preserve">cliques by data imputation in Tan’s dataset. For nested TADs, </w:t>
      </w:r>
      <w:r w:rsidRPr="00C7787D">
        <w:rPr>
          <w:rFonts w:ascii="Arial" w:hAnsi="Arial" w:cs="Arial"/>
          <w:sz w:val="24"/>
        </w:rPr>
        <w:t>the modularity of native deDoc2 was larger than</w:t>
      </w:r>
      <w:r w:rsidR="00C61A8B" w:rsidRPr="00C7787D">
        <w:rPr>
          <w:rFonts w:ascii="Arial" w:hAnsi="Arial" w:cs="Arial"/>
          <w:sz w:val="24"/>
        </w:rPr>
        <w:t xml:space="preserve"> that of</w:t>
      </w:r>
      <w:r w:rsidRPr="00C7787D">
        <w:rPr>
          <w:rFonts w:ascii="Arial" w:hAnsi="Arial" w:cs="Arial"/>
          <w:sz w:val="24"/>
        </w:rPr>
        <w:t xml:space="preserve"> SpectralTAD with data imputation (Fig</w:t>
      </w:r>
      <w:r w:rsidR="00C61A8B" w:rsidRPr="00C7787D">
        <w:rPr>
          <w:rFonts w:ascii="Arial" w:hAnsi="Arial" w:cs="Arial"/>
          <w:sz w:val="24"/>
        </w:rPr>
        <w:t>.</w:t>
      </w:r>
      <w:r w:rsidRPr="00C7787D">
        <w:rPr>
          <w:rFonts w:ascii="Arial" w:hAnsi="Arial" w:cs="Arial"/>
          <w:sz w:val="24"/>
        </w:rPr>
        <w:t xml:space="preserve"> </w:t>
      </w:r>
      <w:r w:rsidR="00387FD7" w:rsidRPr="00C7787D">
        <w:rPr>
          <w:rFonts w:ascii="Arial" w:hAnsi="Arial" w:cs="Arial"/>
          <w:sz w:val="24"/>
        </w:rPr>
        <w:t>S2g</w:t>
      </w:r>
      <w:r w:rsidRPr="00C7787D">
        <w:rPr>
          <w:rFonts w:ascii="Arial" w:hAnsi="Arial" w:cs="Arial"/>
          <w:sz w:val="24"/>
        </w:rPr>
        <w:t>). For TLD_adjR</w:t>
      </w:r>
      <w:r w:rsidRPr="00C7787D">
        <w:rPr>
          <w:rFonts w:ascii="Arial" w:hAnsi="Arial" w:cs="Arial"/>
          <w:sz w:val="24"/>
          <w:vertAlign w:val="superscript"/>
        </w:rPr>
        <w:t>2</w:t>
      </w:r>
      <w:r w:rsidRPr="00C7787D">
        <w:rPr>
          <w:rFonts w:ascii="Arial" w:hAnsi="Arial" w:cs="Arial"/>
          <w:sz w:val="24"/>
        </w:rPr>
        <w:t>, however, data imputation</w:t>
      </w:r>
      <w:r w:rsidR="00603689" w:rsidRPr="00C7787D">
        <w:rPr>
          <w:rFonts w:ascii="Arial" w:hAnsi="Arial" w:cs="Arial"/>
          <w:sz w:val="24"/>
        </w:rPr>
        <w:t>,</w:t>
      </w:r>
      <w:r w:rsidRPr="00C7787D">
        <w:rPr>
          <w:rFonts w:ascii="Arial" w:hAnsi="Arial" w:cs="Arial"/>
          <w:sz w:val="24"/>
        </w:rPr>
        <w:t xml:space="preserve"> in general</w:t>
      </w:r>
      <w:r w:rsidR="00603689" w:rsidRPr="00C7787D">
        <w:rPr>
          <w:rFonts w:ascii="Arial" w:hAnsi="Arial" w:cs="Arial"/>
          <w:sz w:val="24"/>
        </w:rPr>
        <w:t>,</w:t>
      </w:r>
      <w:r w:rsidRPr="00C7787D">
        <w:rPr>
          <w:rFonts w:ascii="Arial" w:hAnsi="Arial" w:cs="Arial"/>
          <w:sz w:val="24"/>
        </w:rPr>
        <w:t xml:space="preserve"> </w:t>
      </w:r>
      <w:r w:rsidR="000433CF" w:rsidRPr="00C7787D">
        <w:rPr>
          <w:rFonts w:ascii="Arial" w:hAnsi="Arial" w:cs="Arial"/>
          <w:sz w:val="24"/>
        </w:rPr>
        <w:t xml:space="preserve">had a </w:t>
      </w:r>
      <w:r w:rsidRPr="00C7787D">
        <w:rPr>
          <w:rFonts w:ascii="Arial" w:hAnsi="Arial" w:cs="Arial"/>
          <w:sz w:val="24"/>
        </w:rPr>
        <w:t xml:space="preserve">negative </w:t>
      </w:r>
      <w:r w:rsidR="000433CF" w:rsidRPr="00C7787D">
        <w:rPr>
          <w:rFonts w:ascii="Arial" w:hAnsi="Arial" w:cs="Arial"/>
          <w:sz w:val="24"/>
        </w:rPr>
        <w:t>effect on</w:t>
      </w:r>
      <w:r w:rsidRPr="00C7787D">
        <w:rPr>
          <w:rFonts w:ascii="Arial" w:hAnsi="Arial" w:cs="Arial"/>
          <w:sz w:val="24"/>
        </w:rPr>
        <w:t xml:space="preserve"> deDoc2 </w:t>
      </w:r>
      <w:r w:rsidRPr="00C7787D">
        <w:rPr>
          <w:rFonts w:ascii="Arial" w:hAnsi="Arial" w:cs="Arial"/>
          <w:color w:val="000000" w:themeColor="text1"/>
          <w:sz w:val="24"/>
        </w:rPr>
        <w:t>(Fig</w:t>
      </w:r>
      <w:r w:rsidR="000433CF" w:rsidRPr="00C7787D">
        <w:rPr>
          <w:rFonts w:ascii="Arial" w:hAnsi="Arial" w:cs="Arial"/>
          <w:color w:val="000000" w:themeColor="text1"/>
          <w:sz w:val="24"/>
        </w:rPr>
        <w:t>.</w:t>
      </w:r>
      <w:r w:rsidR="00FE39BA" w:rsidRPr="00C7787D">
        <w:rPr>
          <w:rFonts w:ascii="Arial" w:hAnsi="Arial" w:cs="Arial"/>
          <w:color w:val="000000" w:themeColor="text1"/>
          <w:sz w:val="24"/>
        </w:rPr>
        <w:t>S2h</w:t>
      </w:r>
      <w:r w:rsidRPr="00C7787D">
        <w:rPr>
          <w:rFonts w:ascii="Arial" w:hAnsi="Arial" w:cs="Arial"/>
          <w:color w:val="000000" w:themeColor="text1"/>
          <w:sz w:val="24"/>
        </w:rPr>
        <w:t>), i.e., native deDoc2</w:t>
      </w:r>
      <w:r w:rsidR="000433CF" w:rsidRPr="00C7787D">
        <w:rPr>
          <w:rFonts w:ascii="Arial" w:hAnsi="Arial" w:cs="Arial"/>
          <w:color w:val="000000" w:themeColor="text1"/>
          <w:sz w:val="24"/>
        </w:rPr>
        <w:t>-</w:t>
      </w:r>
      <w:r w:rsidRPr="00C7787D">
        <w:rPr>
          <w:rFonts w:ascii="Arial" w:hAnsi="Arial" w:cs="Arial"/>
          <w:color w:val="000000" w:themeColor="text1"/>
          <w:sz w:val="24"/>
        </w:rPr>
        <w:t>generated TLD</w:t>
      </w:r>
      <w:r w:rsidR="00603689" w:rsidRPr="00C7787D">
        <w:rPr>
          <w:rFonts w:ascii="Arial" w:hAnsi="Arial" w:cs="Arial"/>
          <w:color w:val="000000" w:themeColor="text1"/>
          <w:sz w:val="24"/>
        </w:rPr>
        <w:t>s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0433CF" w:rsidRPr="00C7787D">
        <w:rPr>
          <w:rFonts w:ascii="Arial" w:hAnsi="Arial" w:cs="Arial"/>
          <w:color w:val="000000" w:themeColor="text1"/>
          <w:sz w:val="24"/>
        </w:rPr>
        <w:t xml:space="preserve">had </w:t>
      </w:r>
      <w:r w:rsidRPr="00C7787D">
        <w:rPr>
          <w:rFonts w:ascii="Arial" w:hAnsi="Arial" w:cs="Arial"/>
          <w:color w:val="000000" w:themeColor="text1"/>
          <w:sz w:val="24"/>
        </w:rPr>
        <w:t>the highest TLD_adjR</w:t>
      </w:r>
      <w:r w:rsidRPr="00C7787D">
        <w:rPr>
          <w:rFonts w:ascii="Arial" w:hAnsi="Arial" w:cs="Arial"/>
          <w:color w:val="000000" w:themeColor="text1"/>
          <w:sz w:val="24"/>
          <w:vertAlign w:val="superscript"/>
        </w:rPr>
        <w:t>2</w:t>
      </w:r>
      <w:r w:rsidRPr="00C7787D">
        <w:rPr>
          <w:rFonts w:ascii="Arial" w:hAnsi="Arial" w:cs="Arial"/>
          <w:color w:val="000000" w:themeColor="text1"/>
          <w:sz w:val="24"/>
        </w:rPr>
        <w:t xml:space="preserve"> for all genomic distance</w:t>
      </w:r>
      <w:r w:rsidR="00603689" w:rsidRPr="00C7787D">
        <w:rPr>
          <w:rFonts w:ascii="Arial" w:hAnsi="Arial" w:cs="Arial"/>
          <w:color w:val="000000" w:themeColor="text1"/>
          <w:sz w:val="24"/>
        </w:rPr>
        <w:t>s</w:t>
      </w:r>
      <w:r w:rsidRPr="00C7787D">
        <w:rPr>
          <w:rFonts w:ascii="Arial" w:hAnsi="Arial" w:cs="Arial"/>
          <w:color w:val="000000" w:themeColor="text1"/>
          <w:sz w:val="24"/>
        </w:rPr>
        <w:t xml:space="preserve">. </w:t>
      </w:r>
      <w:r w:rsidR="00EA2404" w:rsidRPr="00C7787D">
        <w:rPr>
          <w:rFonts w:ascii="Arial" w:hAnsi="Arial" w:cs="Arial"/>
          <w:color w:val="000000" w:themeColor="text1"/>
          <w:sz w:val="24"/>
        </w:rPr>
        <w:t>S</w:t>
      </w:r>
      <w:r w:rsidRPr="00C7787D">
        <w:rPr>
          <w:rFonts w:ascii="Arial" w:hAnsi="Arial" w:cs="Arial"/>
          <w:color w:val="000000" w:themeColor="text1"/>
          <w:sz w:val="24"/>
        </w:rPr>
        <w:t>pectralTAD</w:t>
      </w:r>
      <w:r w:rsidR="000433CF" w:rsidRPr="00C7787D">
        <w:rPr>
          <w:rFonts w:ascii="Arial" w:hAnsi="Arial" w:cs="Arial"/>
          <w:color w:val="000000" w:themeColor="text1"/>
          <w:sz w:val="24"/>
        </w:rPr>
        <w:t>-</w:t>
      </w:r>
      <w:r w:rsidRPr="00C7787D">
        <w:rPr>
          <w:rFonts w:ascii="Arial" w:hAnsi="Arial" w:cs="Arial"/>
          <w:color w:val="000000" w:themeColor="text1"/>
          <w:sz w:val="24"/>
        </w:rPr>
        <w:t>generated TLD</w:t>
      </w:r>
      <w:r w:rsidR="00EA2404" w:rsidRPr="00C7787D">
        <w:rPr>
          <w:rFonts w:ascii="Arial" w:hAnsi="Arial" w:cs="Arial"/>
          <w:color w:val="000000" w:themeColor="text1"/>
          <w:sz w:val="24"/>
        </w:rPr>
        <w:t>s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0433CF" w:rsidRPr="00C7787D">
        <w:rPr>
          <w:rFonts w:ascii="Arial" w:hAnsi="Arial" w:cs="Arial"/>
          <w:color w:val="000000" w:themeColor="text1"/>
          <w:sz w:val="24"/>
        </w:rPr>
        <w:t>did, indeed, have</w:t>
      </w:r>
      <w:r w:rsidRPr="00C7787D">
        <w:rPr>
          <w:rFonts w:ascii="Arial" w:hAnsi="Arial" w:cs="Arial"/>
          <w:color w:val="000000" w:themeColor="text1"/>
          <w:sz w:val="24"/>
        </w:rPr>
        <w:t xml:space="preserve"> a slightly higher TLD_adjR</w:t>
      </w:r>
      <w:r w:rsidRPr="00C7787D">
        <w:rPr>
          <w:rFonts w:ascii="Arial" w:hAnsi="Arial" w:cs="Arial"/>
          <w:sz w:val="24"/>
          <w:vertAlign w:val="superscript"/>
        </w:rPr>
        <w:t>2</w:t>
      </w:r>
      <w:r w:rsidRPr="00C7787D">
        <w:rPr>
          <w:rFonts w:ascii="Arial" w:hAnsi="Arial" w:cs="Arial"/>
          <w:color w:val="000000" w:themeColor="text1"/>
          <w:sz w:val="24"/>
        </w:rPr>
        <w:t xml:space="preserve"> when the data were </w:t>
      </w:r>
      <w:r w:rsidR="000433CF" w:rsidRPr="00C7787D">
        <w:rPr>
          <w:rFonts w:ascii="Arial" w:hAnsi="Arial" w:cs="Arial"/>
          <w:color w:val="000000" w:themeColor="text1"/>
          <w:sz w:val="24"/>
        </w:rPr>
        <w:t xml:space="preserve">imputed </w:t>
      </w:r>
      <w:r w:rsidRPr="00C7787D">
        <w:rPr>
          <w:rFonts w:ascii="Arial" w:hAnsi="Arial" w:cs="Arial"/>
          <w:color w:val="000000" w:themeColor="text1"/>
          <w:sz w:val="24"/>
        </w:rPr>
        <w:t>by Higashi. However, this improved TLD_adjR</w:t>
      </w:r>
      <w:r w:rsidRPr="00C7787D">
        <w:rPr>
          <w:rFonts w:ascii="Arial" w:hAnsi="Arial" w:cs="Arial"/>
          <w:sz w:val="24"/>
          <w:vertAlign w:val="superscript"/>
        </w:rPr>
        <w:t>2</w:t>
      </w:r>
      <w:r w:rsidRPr="00C7787D">
        <w:rPr>
          <w:rFonts w:ascii="Arial" w:hAnsi="Arial" w:cs="Arial"/>
          <w:color w:val="000000" w:themeColor="text1"/>
          <w:sz w:val="24"/>
        </w:rPr>
        <w:t xml:space="preserve"> remains smaller than </w:t>
      </w:r>
      <w:r w:rsidR="00EA2404" w:rsidRPr="00C7787D">
        <w:rPr>
          <w:rFonts w:ascii="Arial" w:hAnsi="Arial" w:cs="Arial"/>
          <w:color w:val="000000" w:themeColor="text1"/>
          <w:sz w:val="24"/>
        </w:rPr>
        <w:t xml:space="preserve">that of </w:t>
      </w:r>
      <w:r w:rsidRPr="00C7787D">
        <w:rPr>
          <w:rFonts w:ascii="Arial" w:hAnsi="Arial" w:cs="Arial"/>
          <w:color w:val="000000" w:themeColor="text1"/>
          <w:sz w:val="24"/>
        </w:rPr>
        <w:t>native deDoc2. As for TLD</w:t>
      </w:r>
      <w:r w:rsidR="000433CF" w:rsidRPr="00C7787D">
        <w:rPr>
          <w:rFonts w:ascii="Arial" w:hAnsi="Arial" w:cs="Arial"/>
          <w:color w:val="000000" w:themeColor="text1"/>
          <w:sz w:val="24"/>
        </w:rPr>
        <w:t>-</w:t>
      </w:r>
      <w:r w:rsidRPr="00C7787D">
        <w:rPr>
          <w:rFonts w:ascii="Arial" w:hAnsi="Arial" w:cs="Arial"/>
          <w:color w:val="000000" w:themeColor="text1"/>
          <w:sz w:val="24"/>
        </w:rPr>
        <w:t xml:space="preserve">cliques, </w:t>
      </w:r>
      <w:r w:rsidR="00FE39BA" w:rsidRPr="00C7787D">
        <w:rPr>
          <w:rFonts w:ascii="Arial" w:hAnsi="Arial" w:cs="Arial"/>
          <w:color w:val="000000" w:themeColor="text1"/>
          <w:sz w:val="24"/>
        </w:rPr>
        <w:t xml:space="preserve">both deDoc2.w and </w:t>
      </w:r>
      <w:proofErr w:type="spellStart"/>
      <w:r w:rsidR="00FE39BA" w:rsidRPr="00C7787D">
        <w:rPr>
          <w:rFonts w:ascii="Arial" w:hAnsi="Arial" w:cs="Arial"/>
          <w:color w:val="000000" w:themeColor="text1"/>
          <w:sz w:val="24"/>
        </w:rPr>
        <w:t>deTOKI</w:t>
      </w:r>
      <w:proofErr w:type="spellEnd"/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EA2404" w:rsidRPr="00C7787D">
        <w:rPr>
          <w:rFonts w:ascii="Arial" w:hAnsi="Arial" w:cs="Arial"/>
          <w:color w:val="000000" w:themeColor="text1"/>
          <w:sz w:val="24"/>
        </w:rPr>
        <w:t>are</w:t>
      </w:r>
      <w:r w:rsidRPr="00C7787D">
        <w:rPr>
          <w:rFonts w:ascii="Arial" w:hAnsi="Arial" w:cs="Arial"/>
          <w:color w:val="000000" w:themeColor="text1"/>
          <w:sz w:val="24"/>
        </w:rPr>
        <w:t xml:space="preserve"> more or less </w:t>
      </w:r>
      <w:r w:rsidRPr="00C7787D">
        <w:rPr>
          <w:rFonts w:ascii="Arial" w:hAnsi="Arial" w:cs="Arial"/>
          <w:color w:val="000000" w:themeColor="text1"/>
          <w:sz w:val="24"/>
        </w:rPr>
        <w:lastRenderedPageBreak/>
        <w:t xml:space="preserve">improved by certain data imputation </w:t>
      </w:r>
      <w:r w:rsidR="000433CF" w:rsidRPr="00C7787D">
        <w:rPr>
          <w:rFonts w:ascii="Arial" w:hAnsi="Arial" w:cs="Arial"/>
          <w:color w:val="000000" w:themeColor="text1"/>
          <w:sz w:val="24"/>
        </w:rPr>
        <w:t>methods; however</w:t>
      </w:r>
      <w:r w:rsidRPr="00C7787D">
        <w:rPr>
          <w:rFonts w:ascii="Arial" w:hAnsi="Arial" w:cs="Arial"/>
          <w:color w:val="000000" w:themeColor="text1"/>
          <w:sz w:val="24"/>
        </w:rPr>
        <w:t>, such improvement</w:t>
      </w:r>
      <w:r w:rsidR="000433CF" w:rsidRPr="00C7787D">
        <w:rPr>
          <w:rFonts w:ascii="Arial" w:hAnsi="Arial" w:cs="Arial"/>
          <w:color w:val="000000" w:themeColor="text1"/>
          <w:sz w:val="24"/>
        </w:rPr>
        <w:t>s</w:t>
      </w:r>
      <w:r w:rsidRPr="00C7787D">
        <w:rPr>
          <w:rFonts w:ascii="Arial" w:hAnsi="Arial" w:cs="Arial"/>
          <w:color w:val="000000" w:themeColor="text1"/>
          <w:sz w:val="24"/>
        </w:rPr>
        <w:t xml:space="preserve"> were minor</w:t>
      </w:r>
      <w:r w:rsidR="00EA2404" w:rsidRPr="00C7787D">
        <w:rPr>
          <w:rFonts w:ascii="Arial" w:hAnsi="Arial" w:cs="Arial"/>
          <w:color w:val="000000" w:themeColor="text1"/>
          <w:sz w:val="24"/>
        </w:rPr>
        <w:t>,</w:t>
      </w:r>
      <w:r w:rsidRPr="00C7787D">
        <w:rPr>
          <w:rFonts w:ascii="Arial" w:hAnsi="Arial" w:cs="Arial"/>
          <w:color w:val="000000" w:themeColor="text1"/>
          <w:sz w:val="24"/>
        </w:rPr>
        <w:t xml:space="preserve"> as well. For example, </w:t>
      </w:r>
      <w:r w:rsidR="00FE39BA" w:rsidRPr="00C7787D">
        <w:rPr>
          <w:rFonts w:ascii="Arial" w:hAnsi="Arial" w:cs="Arial"/>
          <w:color w:val="000000" w:themeColor="text1"/>
          <w:sz w:val="24"/>
        </w:rPr>
        <w:t xml:space="preserve">slightly more and clear TLD-cliques overlapped with bulk could be identified with RWR for deDoc2.w and with </w:t>
      </w:r>
      <w:proofErr w:type="spellStart"/>
      <w:r w:rsidR="00FE39BA" w:rsidRPr="00C7787D">
        <w:rPr>
          <w:rFonts w:ascii="Arial" w:hAnsi="Arial" w:cs="Arial"/>
          <w:color w:val="000000" w:themeColor="text1"/>
          <w:sz w:val="24"/>
        </w:rPr>
        <w:t>scHiCluster</w:t>
      </w:r>
      <w:proofErr w:type="spellEnd"/>
      <w:r w:rsidR="00FE39BA" w:rsidRPr="00C7787D">
        <w:rPr>
          <w:rFonts w:ascii="Arial" w:hAnsi="Arial" w:cs="Arial"/>
          <w:color w:val="000000" w:themeColor="text1"/>
          <w:sz w:val="24"/>
        </w:rPr>
        <w:t xml:space="preserve"> for </w:t>
      </w:r>
      <w:proofErr w:type="spellStart"/>
      <w:r w:rsidR="00FE39BA" w:rsidRPr="00C7787D">
        <w:rPr>
          <w:rFonts w:ascii="Arial" w:hAnsi="Arial" w:cs="Arial"/>
          <w:color w:val="000000" w:themeColor="text1"/>
          <w:sz w:val="24"/>
        </w:rPr>
        <w:t>deTOKI</w:t>
      </w:r>
      <w:proofErr w:type="spellEnd"/>
      <w:r w:rsidRPr="00C7787D">
        <w:rPr>
          <w:rFonts w:ascii="Arial" w:hAnsi="Arial" w:cs="Arial"/>
          <w:color w:val="000000" w:themeColor="text1"/>
          <w:sz w:val="24"/>
        </w:rPr>
        <w:t xml:space="preserve"> (Fig</w:t>
      </w:r>
      <w:r w:rsidR="000433CF" w:rsidRPr="00C7787D">
        <w:rPr>
          <w:rFonts w:ascii="Arial" w:hAnsi="Arial" w:cs="Arial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FE39BA" w:rsidRPr="00C7787D">
        <w:rPr>
          <w:rFonts w:ascii="Arial" w:hAnsi="Arial" w:cs="Arial"/>
          <w:color w:val="000000" w:themeColor="text1"/>
          <w:sz w:val="24"/>
        </w:rPr>
        <w:t>S2i and j</w:t>
      </w:r>
      <w:r w:rsidRPr="00C7787D">
        <w:rPr>
          <w:rFonts w:ascii="Arial" w:hAnsi="Arial" w:cs="Arial"/>
          <w:color w:val="000000" w:themeColor="text1"/>
          <w:sz w:val="24"/>
        </w:rPr>
        <w:t xml:space="preserve">). </w:t>
      </w:r>
      <w:r w:rsidRPr="00C7787D">
        <w:rPr>
          <w:rFonts w:ascii="Arial" w:hAnsi="Arial" w:cs="Arial" w:hint="eastAsia"/>
          <w:color w:val="000000" w:themeColor="text1"/>
          <w:sz w:val="24"/>
        </w:rPr>
        <w:t>Once</w:t>
      </w:r>
      <w:r w:rsidRPr="00C7787D">
        <w:rPr>
          <w:rFonts w:ascii="Arial" w:hAnsi="Arial" w:cs="Arial"/>
          <w:color w:val="000000" w:themeColor="text1"/>
          <w:sz w:val="24"/>
        </w:rPr>
        <w:t xml:space="preserve"> again, the improved number of TLD</w:t>
      </w:r>
      <w:r w:rsidR="000433CF" w:rsidRPr="00C7787D">
        <w:rPr>
          <w:rFonts w:ascii="Arial" w:hAnsi="Arial" w:cs="Arial"/>
          <w:color w:val="000000" w:themeColor="text1"/>
          <w:sz w:val="24"/>
        </w:rPr>
        <w:t>-</w:t>
      </w:r>
      <w:r w:rsidRPr="00C7787D">
        <w:rPr>
          <w:rFonts w:ascii="Arial" w:hAnsi="Arial" w:cs="Arial"/>
          <w:color w:val="000000" w:themeColor="text1"/>
          <w:sz w:val="24"/>
        </w:rPr>
        <w:t>cliques remains smaller</w:t>
      </w:r>
      <w:r w:rsidR="000433CF" w:rsidRPr="00C7787D">
        <w:rPr>
          <w:rFonts w:ascii="Arial" w:hAnsi="Arial" w:cs="Arial"/>
          <w:color w:val="000000" w:themeColor="text1"/>
          <w:sz w:val="24"/>
        </w:rPr>
        <w:t>,</w:t>
      </w:r>
      <w:r w:rsidRPr="00C7787D">
        <w:rPr>
          <w:rFonts w:ascii="Arial" w:hAnsi="Arial" w:cs="Arial"/>
          <w:color w:val="000000" w:themeColor="text1"/>
          <w:sz w:val="24"/>
        </w:rPr>
        <w:t xml:space="preserve"> even after data imputation for the other predictors. </w:t>
      </w:r>
      <w:r w:rsidRPr="00C7787D">
        <w:rPr>
          <w:rFonts w:ascii="Arial" w:hAnsi="Arial" w:cs="Arial"/>
          <w:sz w:val="24"/>
        </w:rPr>
        <w:t xml:space="preserve">Altogether, our data suggest that data imputation </w:t>
      </w:r>
      <w:r w:rsidR="00CA4F5E" w:rsidRPr="00C7787D">
        <w:rPr>
          <w:rFonts w:ascii="Arial" w:hAnsi="Arial" w:cs="Arial"/>
          <w:sz w:val="24"/>
        </w:rPr>
        <w:t>leads to</w:t>
      </w:r>
      <w:r w:rsidR="000433CF" w:rsidRPr="00C7787D">
        <w:rPr>
          <w:rFonts w:ascii="Arial" w:hAnsi="Arial" w:cs="Arial"/>
          <w:sz w:val="24"/>
        </w:rPr>
        <w:t xml:space="preserve"> no</w:t>
      </w:r>
      <w:r w:rsidRPr="00C7787D">
        <w:rPr>
          <w:rFonts w:ascii="Arial" w:hAnsi="Arial" w:cs="Arial"/>
          <w:sz w:val="24"/>
        </w:rPr>
        <w:t xml:space="preserve"> substantial improve</w:t>
      </w:r>
      <w:r w:rsidR="000433CF" w:rsidRPr="00C7787D">
        <w:rPr>
          <w:rFonts w:ascii="Arial" w:hAnsi="Arial" w:cs="Arial"/>
          <w:sz w:val="24"/>
        </w:rPr>
        <w:t>ment in</w:t>
      </w:r>
      <w:r w:rsidRPr="00C7787D">
        <w:rPr>
          <w:rFonts w:ascii="Arial" w:hAnsi="Arial" w:cs="Arial"/>
          <w:sz w:val="24"/>
        </w:rPr>
        <w:t xml:space="preserve"> T</w:t>
      </w:r>
      <w:r w:rsidRPr="00C7787D">
        <w:rPr>
          <w:rFonts w:ascii="Arial" w:hAnsi="Arial" w:cs="Arial" w:hint="eastAsia"/>
          <w:sz w:val="24"/>
        </w:rPr>
        <w:t>LD</w:t>
      </w:r>
      <w:r w:rsidRPr="00C7787D">
        <w:rPr>
          <w:rFonts w:ascii="Arial" w:hAnsi="Arial" w:cs="Arial"/>
          <w:sz w:val="24"/>
        </w:rPr>
        <w:t xml:space="preserve"> prediction with single</w:t>
      </w:r>
      <w:r w:rsidR="000433CF" w:rsidRPr="00C7787D">
        <w:rPr>
          <w:rFonts w:ascii="Arial" w:hAnsi="Arial" w:cs="Arial"/>
          <w:sz w:val="24"/>
        </w:rPr>
        <w:t>-</w:t>
      </w:r>
      <w:r w:rsidRPr="00C7787D">
        <w:rPr>
          <w:rFonts w:ascii="Arial" w:hAnsi="Arial" w:cs="Arial"/>
          <w:sz w:val="24"/>
        </w:rPr>
        <w:t>cell Hi-C data.</w:t>
      </w:r>
    </w:p>
    <w:p w14:paraId="07101737" w14:textId="77777777" w:rsidR="00723097" w:rsidRPr="00C7787D" w:rsidRDefault="00723097" w:rsidP="007A604D">
      <w:pPr>
        <w:spacing w:line="480" w:lineRule="auto"/>
        <w:rPr>
          <w:rFonts w:ascii="Arial" w:hAnsi="Arial" w:cs="Arial"/>
          <w:color w:val="000000" w:themeColor="text1"/>
          <w:sz w:val="24"/>
        </w:rPr>
      </w:pPr>
    </w:p>
    <w:p w14:paraId="5A0656C5" w14:textId="49F3D094" w:rsidR="00AF1F7C" w:rsidRPr="00C7787D" w:rsidRDefault="00EA2404" w:rsidP="007A604D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</w:rPr>
      </w:pPr>
      <w:r w:rsidRPr="00C7787D">
        <w:rPr>
          <w:rFonts w:ascii="Arial" w:hAnsi="Arial" w:cs="Arial"/>
          <w:b/>
          <w:bCs/>
          <w:color w:val="000000" w:themeColor="text1"/>
          <w:sz w:val="24"/>
        </w:rPr>
        <w:t>P</w:t>
      </w:r>
      <w:r w:rsidR="00AF1F7C" w:rsidRPr="00C7787D">
        <w:rPr>
          <w:rFonts w:ascii="Arial" w:hAnsi="Arial" w:cs="Arial"/>
          <w:b/>
          <w:bCs/>
          <w:color w:val="000000" w:themeColor="text1"/>
          <w:sz w:val="24"/>
        </w:rPr>
        <w:t>erformance of deDoc2 in bulk Hi-C data</w:t>
      </w:r>
    </w:p>
    <w:p w14:paraId="39F206D1" w14:textId="724556D4" w:rsidR="00AF1F7C" w:rsidRPr="00C7787D" w:rsidRDefault="00AF1F7C" w:rsidP="007A604D">
      <w:pPr>
        <w:spacing w:line="480" w:lineRule="auto"/>
        <w:rPr>
          <w:rFonts w:ascii="Arial" w:hAnsi="Arial" w:cs="Arial"/>
          <w:color w:val="000000" w:themeColor="text1"/>
          <w:sz w:val="24"/>
        </w:rPr>
      </w:pPr>
      <w:r w:rsidRPr="00C7787D">
        <w:rPr>
          <w:rFonts w:ascii="Arial" w:hAnsi="Arial" w:cs="Arial"/>
          <w:color w:val="000000" w:themeColor="text1"/>
          <w:sz w:val="24"/>
        </w:rPr>
        <w:t>We assessed the performance of deDoc2 in bulk Hi-C data by comparing it with IS and deDoc</w:t>
      </w:r>
      <w:r w:rsidR="006D237B" w:rsidRPr="00C7787D">
        <w:rPr>
          <w:rFonts w:ascii="Arial" w:hAnsi="Arial" w:cs="Arial"/>
          <w:color w:val="000000" w:themeColor="text1"/>
          <w:sz w:val="24"/>
        </w:rPr>
        <w:t xml:space="preserve"> using 6 cell types from </w:t>
      </w:r>
      <w:r w:rsidR="00EA2404" w:rsidRPr="00C7787D">
        <w:rPr>
          <w:rFonts w:ascii="Arial" w:hAnsi="Arial" w:cs="Arial"/>
          <w:color w:val="000000" w:themeColor="text1"/>
          <w:sz w:val="24"/>
        </w:rPr>
        <w:t xml:space="preserve">the </w:t>
      </w:r>
      <w:r w:rsidR="006D237B" w:rsidRPr="00C7787D">
        <w:rPr>
          <w:rFonts w:ascii="Arial" w:hAnsi="Arial" w:cs="Arial"/>
          <w:color w:val="000000" w:themeColor="text1"/>
          <w:sz w:val="24"/>
        </w:rPr>
        <w:t>dataset of Rao et</w:t>
      </w:r>
      <w:r w:rsidR="00515520" w:rsidRPr="00C7787D">
        <w:rPr>
          <w:rFonts w:ascii="Arial" w:hAnsi="Arial" w:cs="Arial"/>
          <w:color w:val="000000" w:themeColor="text1"/>
          <w:sz w:val="24"/>
        </w:rPr>
        <w:t xml:space="preserve"> al</w:t>
      </w:r>
      <w:r w:rsidR="006D237B" w:rsidRPr="00C7787D">
        <w:rPr>
          <w:rFonts w:ascii="Arial" w:hAnsi="Arial" w:cs="Arial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 xml:space="preserve"> (Fig</w:t>
      </w:r>
      <w:r w:rsidR="00046C66" w:rsidRPr="00C7787D">
        <w:rPr>
          <w:rFonts w:ascii="Arial" w:hAnsi="Arial" w:cs="Arial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CC09E4" w:rsidRPr="00C7787D">
        <w:rPr>
          <w:rFonts w:ascii="Arial" w:hAnsi="Arial" w:cs="Arial"/>
          <w:color w:val="000000" w:themeColor="text1"/>
          <w:sz w:val="24"/>
        </w:rPr>
        <w:t>S</w:t>
      </w:r>
      <w:r w:rsidR="0095542E" w:rsidRPr="00C7787D">
        <w:rPr>
          <w:rFonts w:ascii="Arial" w:hAnsi="Arial" w:cs="Arial"/>
          <w:color w:val="000000" w:themeColor="text1"/>
          <w:sz w:val="24"/>
        </w:rPr>
        <w:t>7</w:t>
      </w:r>
      <w:r w:rsidRPr="00C7787D">
        <w:rPr>
          <w:rFonts w:ascii="Arial" w:hAnsi="Arial" w:cs="Arial"/>
          <w:color w:val="000000" w:themeColor="text1"/>
          <w:sz w:val="24"/>
        </w:rPr>
        <w:t xml:space="preserve">). deDoc is a hierarchical TAD detector designed for </w:t>
      </w:r>
      <w:r w:rsidR="006D237B" w:rsidRPr="00C7787D">
        <w:rPr>
          <w:rFonts w:ascii="Arial" w:hAnsi="Arial" w:cs="Arial"/>
          <w:color w:val="000000" w:themeColor="text1"/>
          <w:sz w:val="24"/>
        </w:rPr>
        <w:t>bulk Hi-C data containing two predictors</w:t>
      </w:r>
      <w:r w:rsidR="00046C66" w:rsidRPr="00C7787D">
        <w:rPr>
          <w:rFonts w:ascii="Arial" w:hAnsi="Arial" w:cs="Arial"/>
          <w:color w:val="000000" w:themeColor="text1"/>
          <w:sz w:val="24"/>
        </w:rPr>
        <w:t>,</w:t>
      </w:r>
      <w:r w:rsidR="006D237B" w:rsidRPr="00C7787D">
        <w:rPr>
          <w:rFonts w:ascii="Arial" w:hAnsi="Arial" w:cs="Arial"/>
          <w:color w:val="000000" w:themeColor="text1"/>
          <w:sz w:val="24"/>
        </w:rPr>
        <w:t xml:space="preserve"> deDoc(E) and deDoc(M). </w:t>
      </w:r>
      <w:r w:rsidR="00A07189" w:rsidRPr="00C7787D">
        <w:rPr>
          <w:rFonts w:ascii="Arial" w:hAnsi="Arial" w:cs="Arial"/>
          <w:color w:val="000000" w:themeColor="text1"/>
          <w:sz w:val="24"/>
        </w:rPr>
        <w:t>I</w:t>
      </w:r>
      <w:r w:rsidR="006D237B" w:rsidRPr="00C7787D">
        <w:rPr>
          <w:rFonts w:ascii="Arial" w:hAnsi="Arial" w:cs="Arial"/>
          <w:color w:val="000000" w:themeColor="text1"/>
          <w:sz w:val="24"/>
        </w:rPr>
        <w:t>n bulk Hi-C data, we assessed both deDoc(E) and deDoc(M). In 6 cell types</w:t>
      </w:r>
      <w:r w:rsidR="00046C66" w:rsidRPr="00C7787D">
        <w:rPr>
          <w:rFonts w:ascii="Arial" w:hAnsi="Arial" w:cs="Arial"/>
          <w:color w:val="000000" w:themeColor="text1"/>
          <w:sz w:val="24"/>
        </w:rPr>
        <w:t xml:space="preserve"> and</w:t>
      </w:r>
      <w:r w:rsidR="006D237B" w:rsidRPr="00C7787D">
        <w:rPr>
          <w:rFonts w:ascii="Arial" w:hAnsi="Arial" w:cs="Arial"/>
          <w:color w:val="000000" w:themeColor="text1"/>
          <w:sz w:val="24"/>
        </w:rPr>
        <w:t xml:space="preserve"> 5 algorithms</w:t>
      </w:r>
      <w:r w:rsidR="00046C66" w:rsidRPr="00C7787D">
        <w:rPr>
          <w:rFonts w:ascii="Arial" w:hAnsi="Arial" w:cs="Arial"/>
          <w:color w:val="000000" w:themeColor="text1"/>
          <w:sz w:val="24"/>
        </w:rPr>
        <w:t>,</w:t>
      </w:r>
      <w:r w:rsidR="00F971AE" w:rsidRPr="00C7787D">
        <w:rPr>
          <w:rFonts w:ascii="Arial" w:hAnsi="Arial" w:cs="Arial"/>
          <w:color w:val="000000" w:themeColor="text1"/>
          <w:sz w:val="24"/>
        </w:rPr>
        <w:t xml:space="preserve"> all</w:t>
      </w:r>
      <w:r w:rsidR="006D237B" w:rsidRPr="00C7787D">
        <w:rPr>
          <w:rFonts w:ascii="Arial" w:hAnsi="Arial" w:cs="Arial"/>
          <w:color w:val="000000" w:themeColor="text1"/>
          <w:sz w:val="24"/>
        </w:rPr>
        <w:t xml:space="preserve"> predicted </w:t>
      </w:r>
      <w:r w:rsidR="00046C66" w:rsidRPr="00C7787D">
        <w:rPr>
          <w:rFonts w:ascii="Arial" w:hAnsi="Arial" w:cs="Arial"/>
          <w:color w:val="000000" w:themeColor="text1"/>
          <w:sz w:val="24"/>
        </w:rPr>
        <w:t>a sufficient</w:t>
      </w:r>
      <w:r w:rsidR="006D237B" w:rsidRPr="00C7787D">
        <w:rPr>
          <w:rFonts w:ascii="Arial" w:hAnsi="Arial" w:cs="Arial"/>
          <w:color w:val="000000" w:themeColor="text1"/>
          <w:sz w:val="24"/>
        </w:rPr>
        <w:t xml:space="preserve"> number of TADs</w:t>
      </w:r>
      <w:r w:rsidR="00046C66" w:rsidRPr="00C7787D">
        <w:rPr>
          <w:rFonts w:ascii="Arial" w:hAnsi="Arial" w:cs="Arial"/>
          <w:color w:val="000000" w:themeColor="text1"/>
          <w:sz w:val="24"/>
        </w:rPr>
        <w:t>,</w:t>
      </w:r>
      <w:r w:rsidR="00F971AE" w:rsidRPr="00C7787D">
        <w:rPr>
          <w:rFonts w:ascii="Arial" w:hAnsi="Arial" w:cs="Arial"/>
          <w:color w:val="000000" w:themeColor="text1"/>
          <w:sz w:val="24"/>
        </w:rPr>
        <w:t xml:space="preserve"> and the length</w:t>
      </w:r>
      <w:r w:rsidR="00EA2404" w:rsidRPr="00C7787D">
        <w:rPr>
          <w:rFonts w:ascii="Arial" w:hAnsi="Arial" w:cs="Arial"/>
          <w:color w:val="000000" w:themeColor="text1"/>
          <w:sz w:val="24"/>
        </w:rPr>
        <w:t>s</w:t>
      </w:r>
      <w:r w:rsidR="00F971AE" w:rsidRPr="00C7787D">
        <w:rPr>
          <w:rFonts w:ascii="Arial" w:hAnsi="Arial" w:cs="Arial"/>
          <w:color w:val="000000" w:themeColor="text1"/>
          <w:sz w:val="24"/>
        </w:rPr>
        <w:t xml:space="preserve"> of predicted TADs </w:t>
      </w:r>
      <w:r w:rsidR="00046C66" w:rsidRPr="00C7787D">
        <w:rPr>
          <w:rFonts w:ascii="Arial" w:hAnsi="Arial" w:cs="Arial"/>
          <w:color w:val="000000" w:themeColor="text1"/>
          <w:sz w:val="24"/>
        </w:rPr>
        <w:t xml:space="preserve">were </w:t>
      </w:r>
      <w:r w:rsidR="00F971AE" w:rsidRPr="00C7787D">
        <w:rPr>
          <w:rFonts w:ascii="Arial" w:hAnsi="Arial" w:cs="Arial"/>
          <w:color w:val="000000" w:themeColor="text1"/>
          <w:sz w:val="24"/>
        </w:rPr>
        <w:t xml:space="preserve">all reasonable (Fig. </w:t>
      </w:r>
      <w:r w:rsidR="00CC09E4" w:rsidRPr="00C7787D">
        <w:rPr>
          <w:rFonts w:ascii="Arial" w:hAnsi="Arial" w:cs="Arial"/>
          <w:color w:val="000000" w:themeColor="text1"/>
          <w:sz w:val="24"/>
        </w:rPr>
        <w:t>S</w:t>
      </w:r>
      <w:r w:rsidR="0095542E" w:rsidRPr="00C7787D">
        <w:rPr>
          <w:rFonts w:ascii="Arial" w:hAnsi="Arial" w:cs="Arial"/>
          <w:color w:val="000000" w:themeColor="text1"/>
          <w:sz w:val="24"/>
        </w:rPr>
        <w:t>7</w:t>
      </w:r>
      <w:r w:rsidR="00CC09E4" w:rsidRPr="00C7787D">
        <w:rPr>
          <w:rFonts w:ascii="Arial" w:hAnsi="Arial" w:cs="Arial"/>
          <w:color w:val="000000" w:themeColor="text1"/>
          <w:sz w:val="24"/>
        </w:rPr>
        <w:t>a</w:t>
      </w:r>
      <w:r w:rsidR="00F971AE" w:rsidRPr="00C7787D">
        <w:rPr>
          <w:rFonts w:ascii="Arial" w:hAnsi="Arial" w:cs="Arial"/>
          <w:color w:val="000000" w:themeColor="text1"/>
          <w:sz w:val="24"/>
        </w:rPr>
        <w:t xml:space="preserve">, </w:t>
      </w:r>
      <w:r w:rsidR="00CC09E4" w:rsidRPr="00C7787D">
        <w:rPr>
          <w:rFonts w:ascii="Arial" w:hAnsi="Arial" w:cs="Arial"/>
          <w:color w:val="000000" w:themeColor="text1"/>
          <w:sz w:val="24"/>
        </w:rPr>
        <w:t>S</w:t>
      </w:r>
      <w:r w:rsidR="0095542E" w:rsidRPr="00C7787D">
        <w:rPr>
          <w:rFonts w:ascii="Arial" w:hAnsi="Arial" w:cs="Arial"/>
          <w:color w:val="000000" w:themeColor="text1"/>
          <w:sz w:val="24"/>
        </w:rPr>
        <w:t>7</w:t>
      </w:r>
      <w:r w:rsidR="00CC09E4" w:rsidRPr="00C7787D">
        <w:rPr>
          <w:rFonts w:ascii="Arial" w:hAnsi="Arial" w:cs="Arial"/>
          <w:color w:val="000000" w:themeColor="text1"/>
          <w:sz w:val="24"/>
        </w:rPr>
        <w:t>b</w:t>
      </w:r>
      <w:r w:rsidR="00F971AE" w:rsidRPr="00C7787D">
        <w:rPr>
          <w:rFonts w:ascii="Arial" w:hAnsi="Arial" w:cs="Arial"/>
          <w:color w:val="000000" w:themeColor="text1"/>
          <w:sz w:val="24"/>
        </w:rPr>
        <w:t>). deDoc2.</w:t>
      </w:r>
      <w:r w:rsidR="008D2B60" w:rsidRPr="00C7787D">
        <w:rPr>
          <w:rFonts w:ascii="Arial" w:hAnsi="Arial" w:cs="Arial"/>
          <w:color w:val="000000" w:themeColor="text1"/>
          <w:sz w:val="24"/>
        </w:rPr>
        <w:t xml:space="preserve">w </w:t>
      </w:r>
      <w:r w:rsidR="00F971AE" w:rsidRPr="00C7787D">
        <w:rPr>
          <w:rFonts w:ascii="Arial" w:hAnsi="Arial" w:cs="Arial"/>
          <w:color w:val="000000" w:themeColor="text1"/>
          <w:sz w:val="24"/>
        </w:rPr>
        <w:t>and deDoc(E) predicted TADs in comparable number and length, and deDoc2.</w:t>
      </w:r>
      <w:r w:rsidR="008D2B60" w:rsidRPr="00C7787D">
        <w:rPr>
          <w:rFonts w:ascii="Arial" w:hAnsi="Arial" w:cs="Arial" w:hint="eastAsia"/>
          <w:color w:val="000000" w:themeColor="text1"/>
          <w:sz w:val="24"/>
        </w:rPr>
        <w:t>s</w:t>
      </w:r>
      <w:r w:rsidR="008D2B60"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F971AE" w:rsidRPr="00C7787D">
        <w:rPr>
          <w:rFonts w:ascii="Arial" w:hAnsi="Arial" w:cs="Arial"/>
          <w:color w:val="000000" w:themeColor="text1"/>
          <w:sz w:val="24"/>
        </w:rPr>
        <w:t>and IS predicted TADs in comparable number and length, while deDoc(M) predicted more TADs with smaller TAD length</w:t>
      </w:r>
      <w:r w:rsidR="00386590" w:rsidRPr="00C7787D">
        <w:rPr>
          <w:rFonts w:ascii="Arial" w:hAnsi="Arial" w:cs="Arial"/>
          <w:color w:val="000000" w:themeColor="text1"/>
          <w:sz w:val="24"/>
        </w:rPr>
        <w:t xml:space="preserve">. We calculated </w:t>
      </w:r>
      <w:r w:rsidR="00046C66" w:rsidRPr="00C7787D">
        <w:rPr>
          <w:rFonts w:ascii="Arial" w:hAnsi="Arial" w:cs="Arial"/>
          <w:color w:val="000000" w:themeColor="text1"/>
          <w:sz w:val="24"/>
        </w:rPr>
        <w:t>fold change</w:t>
      </w:r>
      <w:r w:rsidR="00386590" w:rsidRPr="00C7787D">
        <w:rPr>
          <w:rFonts w:ascii="Arial" w:hAnsi="Arial" w:cs="Arial"/>
          <w:color w:val="000000" w:themeColor="text1"/>
          <w:sz w:val="24"/>
        </w:rPr>
        <w:t xml:space="preserve"> between CHiP-seq peaks found at TAD boundaries and those at adjacent flanking regions to evaluate the enrichment of </w:t>
      </w:r>
      <w:r w:rsidR="00802E1E" w:rsidRPr="00C7787D">
        <w:rPr>
          <w:rFonts w:ascii="Arial" w:hAnsi="Arial" w:cs="Arial"/>
          <w:color w:val="000000" w:themeColor="text1"/>
          <w:sz w:val="24"/>
        </w:rPr>
        <w:t>structural protein and histones (CTCF, H3K4me3 and H3K36me3) on TAD boundaries</w:t>
      </w:r>
      <w:r w:rsidR="00F971AE" w:rsidRPr="00C7787D">
        <w:rPr>
          <w:rFonts w:ascii="Arial" w:hAnsi="Arial" w:cs="Arial"/>
          <w:color w:val="000000" w:themeColor="text1"/>
          <w:sz w:val="24"/>
        </w:rPr>
        <w:t>.</w:t>
      </w:r>
      <w:r w:rsidR="00776417"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2F107B" w:rsidRPr="00C7787D">
        <w:rPr>
          <w:rFonts w:ascii="Arial" w:hAnsi="Arial" w:cs="Arial"/>
          <w:color w:val="000000" w:themeColor="text1"/>
          <w:sz w:val="24"/>
        </w:rPr>
        <w:t>All algorithms have</w:t>
      </w:r>
      <w:r w:rsidR="00802E1E" w:rsidRPr="00C7787D">
        <w:rPr>
          <w:rFonts w:ascii="Arial" w:hAnsi="Arial" w:cs="Arial"/>
          <w:color w:val="000000" w:themeColor="text1"/>
          <w:sz w:val="24"/>
        </w:rPr>
        <w:t xml:space="preserve"> some </w:t>
      </w:r>
      <w:r w:rsidR="00046C66" w:rsidRPr="00C7787D">
        <w:rPr>
          <w:rFonts w:ascii="Arial" w:hAnsi="Arial" w:cs="Arial"/>
          <w:color w:val="000000" w:themeColor="text1"/>
          <w:sz w:val="24"/>
        </w:rPr>
        <w:t xml:space="preserve">degree </w:t>
      </w:r>
      <w:r w:rsidR="00802E1E" w:rsidRPr="00C7787D">
        <w:rPr>
          <w:rFonts w:ascii="Arial" w:hAnsi="Arial" w:cs="Arial"/>
          <w:color w:val="000000" w:themeColor="text1"/>
          <w:sz w:val="24"/>
        </w:rPr>
        <w:t>of</w:t>
      </w:r>
      <w:r w:rsidR="002F107B" w:rsidRPr="00C7787D">
        <w:rPr>
          <w:rFonts w:ascii="Arial" w:hAnsi="Arial" w:cs="Arial"/>
          <w:color w:val="000000" w:themeColor="text1"/>
          <w:sz w:val="24"/>
        </w:rPr>
        <w:t xml:space="preserve"> enrichment on </w:t>
      </w:r>
      <w:r w:rsidR="00EA2404" w:rsidRPr="00C7787D">
        <w:rPr>
          <w:rFonts w:ascii="Arial" w:hAnsi="Arial" w:cs="Arial"/>
          <w:color w:val="000000" w:themeColor="text1"/>
          <w:sz w:val="24"/>
        </w:rPr>
        <w:t xml:space="preserve">the </w:t>
      </w:r>
      <w:r w:rsidR="002F107B" w:rsidRPr="00C7787D">
        <w:rPr>
          <w:rFonts w:ascii="Arial" w:hAnsi="Arial" w:cs="Arial"/>
          <w:color w:val="000000" w:themeColor="text1"/>
          <w:sz w:val="24"/>
        </w:rPr>
        <w:t xml:space="preserve">TAD </w:t>
      </w:r>
      <w:r w:rsidR="002F107B" w:rsidRPr="00C7787D">
        <w:rPr>
          <w:rFonts w:ascii="Arial" w:hAnsi="Arial" w:cs="Arial"/>
          <w:color w:val="000000" w:themeColor="text1"/>
          <w:sz w:val="24"/>
        </w:rPr>
        <w:lastRenderedPageBreak/>
        <w:t xml:space="preserve">boundaries </w:t>
      </w:r>
      <w:r w:rsidR="00046C66" w:rsidRPr="00C7787D">
        <w:rPr>
          <w:rFonts w:ascii="Arial" w:hAnsi="Arial" w:cs="Arial"/>
          <w:color w:val="000000" w:themeColor="text1"/>
          <w:sz w:val="24"/>
        </w:rPr>
        <w:t>they predicted</w:t>
      </w:r>
      <w:r w:rsidR="00E675A6" w:rsidRPr="00C7787D">
        <w:rPr>
          <w:rFonts w:ascii="Arial" w:hAnsi="Arial" w:cs="Arial"/>
          <w:color w:val="000000" w:themeColor="text1"/>
          <w:sz w:val="24"/>
        </w:rPr>
        <w:t xml:space="preserve"> (Fig. </w:t>
      </w:r>
      <w:r w:rsidR="00CC09E4" w:rsidRPr="00C7787D">
        <w:rPr>
          <w:rFonts w:ascii="Arial" w:hAnsi="Arial" w:cs="Arial"/>
          <w:color w:val="000000" w:themeColor="text1"/>
          <w:sz w:val="24"/>
        </w:rPr>
        <w:t>S</w:t>
      </w:r>
      <w:r w:rsidR="0095542E" w:rsidRPr="00C7787D">
        <w:rPr>
          <w:rFonts w:ascii="Arial" w:hAnsi="Arial" w:cs="Arial"/>
          <w:color w:val="000000" w:themeColor="text1"/>
          <w:sz w:val="24"/>
        </w:rPr>
        <w:t>7</w:t>
      </w:r>
      <w:r w:rsidR="00CC09E4" w:rsidRPr="00C7787D">
        <w:rPr>
          <w:rFonts w:ascii="Arial" w:hAnsi="Arial" w:cs="Arial"/>
          <w:color w:val="000000" w:themeColor="text1"/>
          <w:sz w:val="24"/>
        </w:rPr>
        <w:t>c</w:t>
      </w:r>
      <w:r w:rsidR="00E675A6" w:rsidRPr="00C7787D">
        <w:rPr>
          <w:rFonts w:ascii="Arial" w:hAnsi="Arial" w:cs="Arial"/>
          <w:color w:val="000000" w:themeColor="text1"/>
          <w:sz w:val="24"/>
        </w:rPr>
        <w:t>)</w:t>
      </w:r>
      <w:r w:rsidR="002F107B" w:rsidRPr="00C7787D">
        <w:rPr>
          <w:rFonts w:ascii="Arial" w:hAnsi="Arial" w:cs="Arial"/>
          <w:color w:val="000000" w:themeColor="text1"/>
          <w:sz w:val="24"/>
        </w:rPr>
        <w:t xml:space="preserve">. </w:t>
      </w:r>
      <w:r w:rsidR="00E675A6" w:rsidRPr="00C7787D">
        <w:rPr>
          <w:rFonts w:ascii="Arial" w:hAnsi="Arial" w:cs="Arial"/>
          <w:color w:val="000000" w:themeColor="text1"/>
          <w:sz w:val="24"/>
        </w:rPr>
        <w:t>The enrichment of CTCF on TAD boundaries predicted by deDoc2.</w:t>
      </w:r>
      <w:r w:rsidR="008D2B60" w:rsidRPr="00C7787D">
        <w:rPr>
          <w:rFonts w:ascii="Arial" w:hAnsi="Arial" w:cs="Arial"/>
          <w:color w:val="000000" w:themeColor="text1"/>
          <w:sz w:val="24"/>
        </w:rPr>
        <w:t xml:space="preserve">s </w:t>
      </w:r>
      <w:r w:rsidR="00E675A6" w:rsidRPr="00C7787D">
        <w:rPr>
          <w:rFonts w:ascii="Arial" w:hAnsi="Arial" w:cs="Arial"/>
          <w:color w:val="000000" w:themeColor="text1"/>
          <w:sz w:val="24"/>
        </w:rPr>
        <w:t>and deDoc2.</w:t>
      </w:r>
      <w:r w:rsidR="008D2B60" w:rsidRPr="00C7787D">
        <w:rPr>
          <w:rFonts w:ascii="Arial" w:hAnsi="Arial" w:cs="Arial"/>
          <w:color w:val="000000" w:themeColor="text1"/>
          <w:sz w:val="24"/>
        </w:rPr>
        <w:t xml:space="preserve">w </w:t>
      </w:r>
      <w:r w:rsidR="00E675A6" w:rsidRPr="00C7787D">
        <w:rPr>
          <w:rFonts w:ascii="Arial" w:hAnsi="Arial" w:cs="Arial"/>
          <w:color w:val="000000" w:themeColor="text1"/>
          <w:sz w:val="24"/>
        </w:rPr>
        <w:t>ranked first and second</w:t>
      </w:r>
      <w:r w:rsidR="00046C66" w:rsidRPr="00C7787D">
        <w:rPr>
          <w:rFonts w:ascii="Arial" w:hAnsi="Arial" w:cs="Arial"/>
          <w:color w:val="000000" w:themeColor="text1"/>
          <w:sz w:val="24"/>
        </w:rPr>
        <w:t>,</w:t>
      </w:r>
      <w:r w:rsidR="00E675A6" w:rsidRPr="00C7787D">
        <w:rPr>
          <w:rFonts w:ascii="Arial" w:hAnsi="Arial" w:cs="Arial"/>
          <w:color w:val="000000" w:themeColor="text1"/>
          <w:sz w:val="24"/>
        </w:rPr>
        <w:t xml:space="preserve"> respectively, and the enrichment of H3K4me3 and H3K36me3 on TAD boundaries predicted by deDoc2.</w:t>
      </w:r>
      <w:r w:rsidR="008D2B60" w:rsidRPr="00C7787D">
        <w:rPr>
          <w:rFonts w:ascii="Arial" w:hAnsi="Arial" w:cs="Arial"/>
          <w:color w:val="000000" w:themeColor="text1"/>
          <w:sz w:val="24"/>
        </w:rPr>
        <w:t xml:space="preserve">s </w:t>
      </w:r>
      <w:r w:rsidR="00E675A6" w:rsidRPr="00C7787D">
        <w:rPr>
          <w:rFonts w:ascii="Arial" w:hAnsi="Arial" w:cs="Arial"/>
          <w:color w:val="000000" w:themeColor="text1"/>
          <w:sz w:val="24"/>
        </w:rPr>
        <w:t>and deDoc2.</w:t>
      </w:r>
      <w:r w:rsidR="008D2B60" w:rsidRPr="00C7787D">
        <w:rPr>
          <w:rFonts w:ascii="Arial" w:hAnsi="Arial" w:cs="Arial"/>
          <w:color w:val="000000" w:themeColor="text1"/>
          <w:sz w:val="24"/>
        </w:rPr>
        <w:t xml:space="preserve">w </w:t>
      </w:r>
      <w:r w:rsidR="00E675A6" w:rsidRPr="00C7787D">
        <w:rPr>
          <w:rFonts w:ascii="Arial" w:hAnsi="Arial" w:cs="Arial"/>
          <w:color w:val="000000" w:themeColor="text1"/>
          <w:sz w:val="24"/>
        </w:rPr>
        <w:t>ranked second and first</w:t>
      </w:r>
      <w:r w:rsidR="00046C66" w:rsidRPr="00C7787D">
        <w:rPr>
          <w:rFonts w:ascii="Arial" w:hAnsi="Arial" w:cs="Arial"/>
          <w:color w:val="000000" w:themeColor="text1"/>
          <w:sz w:val="24"/>
        </w:rPr>
        <w:t>,</w:t>
      </w:r>
      <w:r w:rsidR="00E675A6" w:rsidRPr="00C7787D">
        <w:rPr>
          <w:rFonts w:ascii="Arial" w:hAnsi="Arial" w:cs="Arial"/>
          <w:color w:val="000000" w:themeColor="text1"/>
          <w:sz w:val="24"/>
        </w:rPr>
        <w:t xml:space="preserve"> respectively</w:t>
      </w:r>
      <w:r w:rsidR="00046C66" w:rsidRPr="00C7787D">
        <w:rPr>
          <w:rFonts w:ascii="Arial" w:hAnsi="Arial" w:cs="Arial"/>
          <w:color w:val="000000" w:themeColor="text1"/>
          <w:sz w:val="24"/>
        </w:rPr>
        <w:t>,</w:t>
      </w:r>
      <w:r w:rsidR="00E675A6" w:rsidRPr="00C7787D">
        <w:rPr>
          <w:rFonts w:ascii="Arial" w:hAnsi="Arial" w:cs="Arial"/>
          <w:color w:val="000000" w:themeColor="text1"/>
          <w:sz w:val="24"/>
        </w:rPr>
        <w:t xml:space="preserve"> for most cell types. This </w:t>
      </w:r>
      <w:r w:rsidR="00FC2DBD" w:rsidRPr="00C7787D">
        <w:rPr>
          <w:rFonts w:ascii="Arial" w:hAnsi="Arial" w:cs="Arial"/>
          <w:color w:val="000000" w:themeColor="text1"/>
          <w:sz w:val="24"/>
        </w:rPr>
        <w:t>indicates that deDoc2 performed best among</w:t>
      </w:r>
      <w:r w:rsidR="004C3A0F" w:rsidRPr="00C7787D">
        <w:rPr>
          <w:rFonts w:ascii="Arial" w:hAnsi="Arial" w:cs="Arial"/>
          <w:color w:val="000000" w:themeColor="text1"/>
          <w:sz w:val="24"/>
        </w:rPr>
        <w:t xml:space="preserve"> the</w:t>
      </w:r>
      <w:r w:rsidR="00FC2DBD" w:rsidRPr="00C7787D">
        <w:rPr>
          <w:rFonts w:ascii="Arial" w:hAnsi="Arial" w:cs="Arial"/>
          <w:color w:val="000000" w:themeColor="text1"/>
          <w:sz w:val="24"/>
        </w:rPr>
        <w:t xml:space="preserve"> three algorithms in predict</w:t>
      </w:r>
      <w:r w:rsidR="00046C66" w:rsidRPr="00C7787D">
        <w:rPr>
          <w:rFonts w:ascii="Arial" w:hAnsi="Arial" w:cs="Arial"/>
          <w:color w:val="000000" w:themeColor="text1"/>
          <w:sz w:val="24"/>
        </w:rPr>
        <w:t>ing</w:t>
      </w:r>
      <w:r w:rsidR="00FC2DBD" w:rsidRPr="00C7787D">
        <w:rPr>
          <w:rFonts w:ascii="Arial" w:hAnsi="Arial" w:cs="Arial"/>
          <w:color w:val="000000" w:themeColor="text1"/>
          <w:sz w:val="24"/>
        </w:rPr>
        <w:t xml:space="preserve"> TADs.</w:t>
      </w:r>
      <w:r w:rsidR="00386590" w:rsidRPr="00C7787D">
        <w:rPr>
          <w:rFonts w:ascii="Arial" w:hAnsi="Arial" w:cs="Arial"/>
          <w:color w:val="000000" w:themeColor="text1"/>
          <w:sz w:val="24"/>
        </w:rPr>
        <w:t xml:space="preserve"> We calculated modularity</w:t>
      </w:r>
      <w:r w:rsidR="00901810" w:rsidRPr="00C7787D">
        <w:rPr>
          <w:rFonts w:ascii="Arial" w:hAnsi="Arial" w:cs="Arial"/>
          <w:color w:val="000000" w:themeColor="text1"/>
          <w:sz w:val="24"/>
        </w:rPr>
        <w:t xml:space="preserve"> and</w:t>
      </w:r>
      <w:r w:rsidR="00386590" w:rsidRPr="00C7787D">
        <w:rPr>
          <w:rFonts w:ascii="Arial" w:hAnsi="Arial" w:cs="Arial"/>
          <w:color w:val="000000" w:themeColor="text1"/>
          <w:sz w:val="24"/>
        </w:rPr>
        <w:t xml:space="preserve"> structural entropy on Hi-C contact matrix of 6 cell types and calculated contact density on GM12878 Hi-C contact matrix. We found that </w:t>
      </w:r>
      <w:r w:rsidR="00FC2DBD" w:rsidRPr="00C7787D">
        <w:rPr>
          <w:rFonts w:ascii="Arial" w:hAnsi="Arial" w:cs="Arial"/>
          <w:color w:val="000000" w:themeColor="text1"/>
          <w:sz w:val="24"/>
        </w:rPr>
        <w:t>TADs predicted by deDoc2.</w:t>
      </w:r>
      <w:r w:rsidR="008D2B60" w:rsidRPr="00C7787D">
        <w:rPr>
          <w:rFonts w:ascii="Arial" w:hAnsi="Arial" w:cs="Arial"/>
          <w:color w:val="000000" w:themeColor="text1"/>
          <w:sz w:val="24"/>
        </w:rPr>
        <w:t xml:space="preserve">w </w:t>
      </w:r>
      <w:r w:rsidR="00FC2DBD" w:rsidRPr="00C7787D">
        <w:rPr>
          <w:rFonts w:ascii="Arial" w:hAnsi="Arial" w:cs="Arial"/>
          <w:color w:val="000000" w:themeColor="text1"/>
          <w:sz w:val="24"/>
        </w:rPr>
        <w:t xml:space="preserve">and deDoc(E) </w:t>
      </w:r>
      <w:r w:rsidR="00901810" w:rsidRPr="00C7787D">
        <w:rPr>
          <w:rFonts w:ascii="Arial" w:hAnsi="Arial" w:cs="Arial"/>
          <w:color w:val="000000" w:themeColor="text1"/>
          <w:sz w:val="24"/>
        </w:rPr>
        <w:t xml:space="preserve">had the </w:t>
      </w:r>
      <w:r w:rsidR="00FC2DBD" w:rsidRPr="00C7787D">
        <w:rPr>
          <w:rFonts w:ascii="Arial" w:hAnsi="Arial" w:cs="Arial"/>
          <w:color w:val="000000" w:themeColor="text1"/>
          <w:sz w:val="24"/>
        </w:rPr>
        <w:t>highest modularity, lowest</w:t>
      </w:r>
      <w:r w:rsidR="00005598" w:rsidRPr="00C7787D">
        <w:rPr>
          <w:rFonts w:ascii="Arial" w:hAnsi="Arial" w:cs="Arial"/>
          <w:color w:val="000000" w:themeColor="text1"/>
          <w:sz w:val="24"/>
        </w:rPr>
        <w:t xml:space="preserve"> structural entropy and highest contact density</w:t>
      </w:r>
      <w:r w:rsidR="00FC2DBD" w:rsidRPr="00C7787D">
        <w:rPr>
          <w:rFonts w:ascii="Arial" w:hAnsi="Arial" w:cs="Arial"/>
          <w:color w:val="000000" w:themeColor="text1"/>
          <w:sz w:val="24"/>
        </w:rPr>
        <w:t xml:space="preserve"> and</w:t>
      </w:r>
      <w:r w:rsidR="00901810" w:rsidRPr="00C7787D">
        <w:rPr>
          <w:rFonts w:ascii="Arial" w:hAnsi="Arial" w:cs="Arial"/>
          <w:color w:val="000000" w:themeColor="text1"/>
          <w:sz w:val="24"/>
        </w:rPr>
        <w:t xml:space="preserve"> that</w:t>
      </w:r>
      <w:r w:rsidR="00FC2DBD"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005598" w:rsidRPr="00C7787D">
        <w:rPr>
          <w:rFonts w:ascii="Arial" w:hAnsi="Arial" w:cs="Arial"/>
          <w:color w:val="000000" w:themeColor="text1"/>
          <w:sz w:val="24"/>
        </w:rPr>
        <w:t xml:space="preserve">these </w:t>
      </w:r>
      <w:r w:rsidR="004C3A0F" w:rsidRPr="00C7787D">
        <w:rPr>
          <w:rFonts w:ascii="Arial" w:hAnsi="Arial" w:cs="Arial"/>
          <w:color w:val="000000" w:themeColor="text1"/>
          <w:sz w:val="24"/>
        </w:rPr>
        <w:t xml:space="preserve">indices </w:t>
      </w:r>
      <w:r w:rsidR="00901810" w:rsidRPr="00C7787D">
        <w:rPr>
          <w:rFonts w:ascii="Arial" w:hAnsi="Arial" w:cs="Arial"/>
          <w:color w:val="000000" w:themeColor="text1"/>
          <w:sz w:val="24"/>
        </w:rPr>
        <w:t>were comparable to</w:t>
      </w:r>
      <w:r w:rsidR="00FC2DBD" w:rsidRPr="00C7787D">
        <w:rPr>
          <w:rFonts w:ascii="Arial" w:hAnsi="Arial" w:cs="Arial"/>
          <w:color w:val="000000" w:themeColor="text1"/>
          <w:sz w:val="24"/>
        </w:rPr>
        <w:t xml:space="preserve"> each other (Fig</w:t>
      </w:r>
      <w:r w:rsidR="00901810" w:rsidRPr="00C7787D">
        <w:rPr>
          <w:rFonts w:ascii="Arial" w:hAnsi="Arial" w:cs="Arial"/>
          <w:color w:val="000000" w:themeColor="text1"/>
          <w:sz w:val="24"/>
        </w:rPr>
        <w:t xml:space="preserve">. </w:t>
      </w:r>
      <w:r w:rsidR="00CC09E4" w:rsidRPr="00C7787D">
        <w:rPr>
          <w:rFonts w:ascii="Arial" w:hAnsi="Arial" w:cs="Arial"/>
          <w:color w:val="000000" w:themeColor="text1"/>
          <w:sz w:val="24"/>
        </w:rPr>
        <w:t>S</w:t>
      </w:r>
      <w:r w:rsidR="0095542E" w:rsidRPr="00C7787D">
        <w:rPr>
          <w:rFonts w:ascii="Arial" w:hAnsi="Arial" w:cs="Arial"/>
          <w:color w:val="000000" w:themeColor="text1"/>
          <w:sz w:val="24"/>
        </w:rPr>
        <w:t>7</w:t>
      </w:r>
      <w:r w:rsidR="00CC09E4" w:rsidRPr="00C7787D">
        <w:rPr>
          <w:rFonts w:ascii="Arial" w:hAnsi="Arial" w:cs="Arial"/>
          <w:color w:val="000000" w:themeColor="text1"/>
          <w:sz w:val="24"/>
        </w:rPr>
        <w:t>d</w:t>
      </w:r>
      <w:r w:rsidR="0095542E" w:rsidRPr="00C7787D">
        <w:rPr>
          <w:rFonts w:ascii="Arial" w:hAnsi="Arial" w:cs="Arial"/>
          <w:color w:val="000000" w:themeColor="text1"/>
          <w:sz w:val="24"/>
        </w:rPr>
        <w:t>-f</w:t>
      </w:r>
      <w:r w:rsidR="00FC2DBD" w:rsidRPr="00C7787D">
        <w:rPr>
          <w:rFonts w:ascii="Arial" w:hAnsi="Arial" w:cs="Arial"/>
          <w:color w:val="000000" w:themeColor="text1"/>
          <w:sz w:val="24"/>
        </w:rPr>
        <w:t xml:space="preserve">). </w:t>
      </w:r>
      <w:r w:rsidR="00901810" w:rsidRPr="00C7787D">
        <w:rPr>
          <w:rFonts w:ascii="Arial" w:hAnsi="Arial" w:cs="Arial"/>
          <w:color w:val="000000" w:themeColor="text1"/>
          <w:sz w:val="24"/>
        </w:rPr>
        <w:t>M</w:t>
      </w:r>
      <w:r w:rsidR="00FC2DBD" w:rsidRPr="00C7787D">
        <w:rPr>
          <w:rFonts w:ascii="Arial" w:hAnsi="Arial" w:cs="Arial"/>
          <w:color w:val="000000" w:themeColor="text1"/>
          <w:sz w:val="24"/>
        </w:rPr>
        <w:t>odularity</w:t>
      </w:r>
      <w:r w:rsidR="00005598" w:rsidRPr="00C7787D">
        <w:rPr>
          <w:rFonts w:ascii="Arial" w:hAnsi="Arial" w:cs="Arial"/>
          <w:color w:val="000000" w:themeColor="text1"/>
          <w:sz w:val="24"/>
        </w:rPr>
        <w:t>, structural entropy and contact density</w:t>
      </w:r>
      <w:r w:rsidR="00FC2DBD" w:rsidRPr="00C7787D">
        <w:rPr>
          <w:rFonts w:ascii="Arial" w:hAnsi="Arial" w:cs="Arial"/>
          <w:color w:val="000000" w:themeColor="text1"/>
          <w:sz w:val="24"/>
        </w:rPr>
        <w:t xml:space="preserve"> of TADs predicted by deDoc2.</w:t>
      </w:r>
      <w:r w:rsidR="008D2B60" w:rsidRPr="00C7787D">
        <w:rPr>
          <w:rFonts w:ascii="Arial" w:hAnsi="Arial" w:cs="Arial"/>
          <w:color w:val="000000" w:themeColor="text1"/>
          <w:sz w:val="24"/>
        </w:rPr>
        <w:t xml:space="preserve">s </w:t>
      </w:r>
      <w:r w:rsidR="00FC2DBD" w:rsidRPr="00C7787D">
        <w:rPr>
          <w:rFonts w:ascii="Arial" w:hAnsi="Arial" w:cs="Arial"/>
          <w:color w:val="000000" w:themeColor="text1"/>
          <w:sz w:val="24"/>
        </w:rPr>
        <w:t xml:space="preserve">and IS </w:t>
      </w:r>
      <w:r w:rsidR="00901810" w:rsidRPr="00C7787D">
        <w:rPr>
          <w:rFonts w:ascii="Arial" w:hAnsi="Arial" w:cs="Arial"/>
          <w:color w:val="000000" w:themeColor="text1"/>
          <w:sz w:val="24"/>
        </w:rPr>
        <w:t xml:space="preserve">were </w:t>
      </w:r>
      <w:r w:rsidR="00FC2DBD" w:rsidRPr="00C7787D">
        <w:rPr>
          <w:rFonts w:ascii="Arial" w:hAnsi="Arial" w:cs="Arial"/>
          <w:color w:val="000000" w:themeColor="text1"/>
          <w:sz w:val="24"/>
        </w:rPr>
        <w:t>also comparable</w:t>
      </w:r>
      <w:r w:rsidR="00005598" w:rsidRPr="00C7787D">
        <w:rPr>
          <w:rFonts w:ascii="Arial" w:hAnsi="Arial" w:cs="Arial"/>
          <w:color w:val="000000" w:themeColor="text1"/>
          <w:sz w:val="24"/>
        </w:rPr>
        <w:t xml:space="preserve">. </w:t>
      </w:r>
    </w:p>
    <w:p w14:paraId="49F23635" w14:textId="6C167262" w:rsidR="008D2B60" w:rsidRPr="00C7787D" w:rsidRDefault="008D2B60" w:rsidP="007A604D">
      <w:pPr>
        <w:spacing w:line="480" w:lineRule="auto"/>
        <w:rPr>
          <w:rFonts w:ascii="Arial" w:hAnsi="Arial" w:cs="Arial"/>
          <w:color w:val="000000" w:themeColor="text1"/>
          <w:sz w:val="24"/>
        </w:rPr>
      </w:pPr>
    </w:p>
    <w:p w14:paraId="0A071350" w14:textId="77777777" w:rsidR="008D2B60" w:rsidRPr="00C7787D" w:rsidRDefault="008D2B60" w:rsidP="007A604D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</w:rPr>
      </w:pPr>
      <w:r w:rsidRPr="00C7787D">
        <w:rPr>
          <w:rFonts w:ascii="Arial" w:hAnsi="Arial" w:cs="Arial" w:hint="eastAsia"/>
          <w:b/>
          <w:bCs/>
          <w:color w:val="000000" w:themeColor="text1"/>
          <w:sz w:val="24"/>
        </w:rPr>
        <w:t>D</w:t>
      </w:r>
      <w:r w:rsidRPr="00C7787D">
        <w:rPr>
          <w:rFonts w:ascii="Arial" w:hAnsi="Arial" w:cs="Arial"/>
          <w:b/>
          <w:bCs/>
          <w:color w:val="000000" w:themeColor="text1"/>
          <w:sz w:val="24"/>
        </w:rPr>
        <w:t xml:space="preserve">ifference between deDoc2 and </w:t>
      </w:r>
      <w:proofErr w:type="spellStart"/>
      <w:r w:rsidRPr="00C7787D">
        <w:rPr>
          <w:rFonts w:ascii="Arial" w:hAnsi="Arial" w:cs="Arial"/>
          <w:b/>
          <w:bCs/>
          <w:color w:val="000000" w:themeColor="text1"/>
          <w:sz w:val="24"/>
        </w:rPr>
        <w:t>SuperTAD</w:t>
      </w:r>
      <w:proofErr w:type="spellEnd"/>
    </w:p>
    <w:p w14:paraId="4C7CA1F4" w14:textId="40F0EC0F" w:rsidR="008D2B60" w:rsidRPr="00C7787D" w:rsidRDefault="008D2B60" w:rsidP="007A604D">
      <w:pPr>
        <w:spacing w:line="480" w:lineRule="auto"/>
        <w:rPr>
          <w:rFonts w:ascii="Arial" w:hAnsi="Arial" w:cs="Arial"/>
          <w:color w:val="000000" w:themeColor="text1"/>
          <w:sz w:val="24"/>
        </w:rPr>
      </w:pPr>
      <w:r w:rsidRPr="00C7787D">
        <w:rPr>
          <w:rFonts w:ascii="Arial" w:hAnsi="Arial" w:cs="Arial" w:hint="eastAsia"/>
          <w:color w:val="000000" w:themeColor="text1"/>
          <w:sz w:val="24"/>
        </w:rPr>
        <w:t>B</w:t>
      </w:r>
      <w:r w:rsidRPr="00C7787D">
        <w:rPr>
          <w:rFonts w:ascii="Arial" w:hAnsi="Arial" w:cs="Arial"/>
          <w:color w:val="000000" w:themeColor="text1"/>
          <w:sz w:val="24"/>
        </w:rPr>
        <w:t xml:space="preserve">oth deDoc2 and </w:t>
      </w:r>
      <w:proofErr w:type="spellStart"/>
      <w:r w:rsidRPr="00C7787D">
        <w:rPr>
          <w:rFonts w:ascii="Arial" w:hAnsi="Arial" w:cs="Arial"/>
          <w:color w:val="000000" w:themeColor="text1"/>
          <w:sz w:val="24"/>
        </w:rPr>
        <w:t>SuperTAD</w:t>
      </w:r>
      <w:proofErr w:type="spellEnd"/>
      <w:r w:rsidR="002D3CC7">
        <w:rPr>
          <w:rFonts w:ascii="Arial" w:hAnsi="Arial" w:cs="Arial"/>
          <w:color w:val="000000" w:themeColor="text1"/>
          <w:sz w:val="24"/>
        </w:rPr>
        <w:t xml:space="preserve"> </w:t>
      </w:r>
      <w:r w:rsidR="002D3CC7">
        <w:rPr>
          <w:rFonts w:ascii="Arial" w:hAnsi="Arial" w:cs="Arial"/>
          <w:color w:val="000000" w:themeColor="text1"/>
          <w:sz w:val="24"/>
        </w:rPr>
        <w:fldChar w:fldCharType="begin"/>
      </w:r>
      <w:r w:rsidR="002D3CC7">
        <w:rPr>
          <w:rFonts w:ascii="Arial" w:hAnsi="Arial" w:cs="Arial"/>
          <w:color w:val="000000" w:themeColor="text1"/>
          <w:sz w:val="24"/>
        </w:rPr>
        <w:instrText xml:space="preserve"> ADDIN EN.CITE &lt;EndNote&gt;&lt;Cite&gt;&lt;Author&gt;Zhang&lt;/Author&gt;&lt;Year&gt;2021&lt;/Year&gt;&lt;RecNum&gt;21&lt;/RecNum&gt;&lt;DisplayText&gt;&lt;style face="superscript"&gt;10&lt;/style&gt;&lt;/DisplayText&gt;&lt;record&gt;&lt;rec-number&gt;21&lt;/rec-number&gt;&lt;foreign-keys&gt;&lt;key app="EN" db-id="dsv209r97a9d2sez2tjpppf19z9ffpda225r" timestamp="1655967614"&gt;21&lt;/key&gt;&lt;/foreign-keys&gt;&lt;ref-type name="Journal Article"&gt;17&lt;/ref-type&gt;&lt;contributors&gt;&lt;authors&gt;&lt;author&gt;Zhang, Yu Wei&lt;/author&gt;&lt;author&gt;Wang, Meng Bo&lt;/author&gt;&lt;author&gt;Li, Shuai Cheng&lt;/author&gt;&lt;/authors&gt;&lt;/contributors&gt;&lt;titles&gt;&lt;title&gt;SuperTAD: robust detection of hierarchical topologically associated domains with optimized structural information&lt;/title&gt;&lt;secondary-title&gt;Genome Biology&lt;/secondary-title&gt;&lt;/titles&gt;&lt;periodical&gt;&lt;full-title&gt;Genome Biology&lt;/full-title&gt;&lt;/periodical&gt;&lt;pages&gt;45&lt;/pages&gt;&lt;volume&gt;22&lt;/volume&gt;&lt;number&gt;1&lt;/number&gt;&lt;dates&gt;&lt;year&gt;2021&lt;/year&gt;&lt;pub-dates&gt;&lt;date&gt;2021/01/25&lt;/date&gt;&lt;/pub-dates&gt;&lt;/dates&gt;&lt;isbn&gt;1474-760X&lt;/isbn&gt;&lt;urls&gt;&lt;related-urls&gt;&lt;url&gt;https://doi.org/10.1186/s13059-020-02234-6&lt;/url&gt;&lt;/related-urls&gt;&lt;/urls&gt;&lt;electronic-resource-num&gt;10.1186/s13059-020-02234-6&lt;/electronic-resource-num&gt;&lt;/record&gt;&lt;/Cite&gt;&lt;/EndNote&gt;</w:instrText>
      </w:r>
      <w:r w:rsidR="002D3CC7">
        <w:rPr>
          <w:rFonts w:ascii="Arial" w:hAnsi="Arial" w:cs="Arial"/>
          <w:color w:val="000000" w:themeColor="text1"/>
          <w:sz w:val="24"/>
        </w:rPr>
        <w:fldChar w:fldCharType="separate"/>
      </w:r>
      <w:r w:rsidR="002D3CC7" w:rsidRPr="002D3CC7">
        <w:rPr>
          <w:rFonts w:ascii="Arial" w:hAnsi="Arial" w:cs="Arial"/>
          <w:noProof/>
          <w:color w:val="000000" w:themeColor="text1"/>
          <w:sz w:val="24"/>
          <w:vertAlign w:val="superscript"/>
        </w:rPr>
        <w:t>10</w:t>
      </w:r>
      <w:r w:rsidR="002D3CC7">
        <w:rPr>
          <w:rFonts w:ascii="Arial" w:hAnsi="Arial" w:cs="Arial"/>
          <w:color w:val="000000" w:themeColor="text1"/>
          <w:sz w:val="24"/>
        </w:rPr>
        <w:fldChar w:fldCharType="end"/>
      </w:r>
      <w:r w:rsidRPr="00C7787D">
        <w:rPr>
          <w:rFonts w:ascii="Arial" w:hAnsi="Arial" w:cs="Arial"/>
          <w:color w:val="000000" w:themeColor="text1"/>
          <w:sz w:val="24"/>
        </w:rPr>
        <w:t xml:space="preserve"> use dynamic programming algorithm </w:t>
      </w:r>
      <w:r w:rsidR="001601F9" w:rsidRPr="00C7787D">
        <w:rPr>
          <w:rFonts w:ascii="Arial" w:hAnsi="Arial" w:cs="Arial"/>
          <w:color w:val="000000" w:themeColor="text1"/>
          <w:sz w:val="24"/>
        </w:rPr>
        <w:t xml:space="preserve">to minimize </w:t>
      </w:r>
      <w:r w:rsidRPr="00C7787D">
        <w:rPr>
          <w:rFonts w:ascii="Arial" w:hAnsi="Arial" w:cs="Arial"/>
          <w:color w:val="000000" w:themeColor="text1"/>
          <w:sz w:val="24"/>
        </w:rPr>
        <w:t xml:space="preserve">structural entropy of the Hi-C contact matrix to predict domains, but </w:t>
      </w:r>
      <w:r w:rsidR="001601F9" w:rsidRPr="00C7787D">
        <w:rPr>
          <w:rFonts w:ascii="Arial" w:hAnsi="Arial" w:cs="Arial"/>
          <w:color w:val="000000" w:themeColor="text1"/>
          <w:sz w:val="24"/>
        </w:rPr>
        <w:t>they differ in several respects</w:t>
      </w:r>
      <w:r w:rsidRPr="00C7787D">
        <w:rPr>
          <w:rFonts w:ascii="Arial" w:hAnsi="Arial" w:cs="Arial"/>
          <w:color w:val="000000" w:themeColor="text1"/>
          <w:sz w:val="24"/>
        </w:rPr>
        <w:t xml:space="preserve">. </w:t>
      </w:r>
      <w:r w:rsidR="00422E77" w:rsidRPr="00C7787D">
        <w:rPr>
          <w:rFonts w:ascii="Arial" w:hAnsi="Arial" w:cs="Arial"/>
          <w:color w:val="000000" w:themeColor="text1"/>
          <w:sz w:val="24"/>
        </w:rPr>
        <w:t xml:space="preserve">First, </w:t>
      </w:r>
      <w:r w:rsidRPr="00C7787D">
        <w:rPr>
          <w:rFonts w:ascii="Arial" w:hAnsi="Arial" w:cs="Arial"/>
          <w:color w:val="000000" w:themeColor="text1"/>
          <w:sz w:val="24"/>
        </w:rPr>
        <w:t xml:space="preserve">deDoc2 minimizes two-dimensional structural entropy and generates partitions as results, while SuperTAD minimizes high-dimensional </w:t>
      </w:r>
      <w:r w:rsidR="00422B2F" w:rsidRPr="00C7787D">
        <w:rPr>
          <w:rFonts w:ascii="Arial" w:hAnsi="Arial" w:cs="Arial"/>
          <w:color w:val="000000" w:themeColor="text1"/>
          <w:sz w:val="24"/>
        </w:rPr>
        <w:t xml:space="preserve">structural entropy </w:t>
      </w:r>
      <w:r w:rsidRPr="00C7787D">
        <w:rPr>
          <w:rFonts w:ascii="Arial" w:hAnsi="Arial" w:cs="Arial"/>
          <w:color w:val="000000" w:themeColor="text1"/>
          <w:sz w:val="24"/>
        </w:rPr>
        <w:t xml:space="preserve">and generates hierarchical TADs as results directly. </w:t>
      </w:r>
      <w:r w:rsidR="00422E77" w:rsidRPr="00C7787D">
        <w:rPr>
          <w:rFonts w:ascii="Arial" w:hAnsi="Arial" w:cs="Arial"/>
          <w:color w:val="000000" w:themeColor="text1"/>
          <w:sz w:val="24"/>
        </w:rPr>
        <w:t>M</w:t>
      </w:r>
      <w:r w:rsidRPr="00C7787D">
        <w:rPr>
          <w:rFonts w:ascii="Arial" w:hAnsi="Arial" w:cs="Arial"/>
          <w:color w:val="000000" w:themeColor="text1"/>
          <w:sz w:val="24"/>
        </w:rPr>
        <w:t>ultilevel hierarchical TAD structure is the advantage of SuperTAD</w:t>
      </w:r>
      <w:r w:rsidR="00422E77" w:rsidRPr="00C7787D">
        <w:rPr>
          <w:rFonts w:ascii="Arial" w:hAnsi="Arial" w:cs="Arial"/>
          <w:color w:val="000000" w:themeColor="text1"/>
          <w:sz w:val="24"/>
        </w:rPr>
        <w:t>;</w:t>
      </w:r>
      <w:r w:rsidRPr="00C7787D">
        <w:rPr>
          <w:rFonts w:ascii="Arial" w:hAnsi="Arial" w:cs="Arial"/>
          <w:color w:val="000000" w:themeColor="text1"/>
          <w:sz w:val="24"/>
        </w:rPr>
        <w:t xml:space="preserve"> however, </w:t>
      </w:r>
      <w:r w:rsidR="00422E77" w:rsidRPr="00C7787D">
        <w:rPr>
          <w:rFonts w:ascii="Arial" w:hAnsi="Arial" w:cs="Arial"/>
          <w:color w:val="000000" w:themeColor="text1"/>
          <w:sz w:val="24"/>
        </w:rPr>
        <w:t xml:space="preserve">it </w:t>
      </w:r>
      <w:r w:rsidRPr="00C7787D">
        <w:rPr>
          <w:rFonts w:ascii="Arial" w:hAnsi="Arial" w:cs="Arial"/>
          <w:color w:val="000000" w:themeColor="text1"/>
          <w:sz w:val="24"/>
        </w:rPr>
        <w:t xml:space="preserve">has </w:t>
      </w:r>
      <w:r w:rsidR="00422E77" w:rsidRPr="00C7787D">
        <w:rPr>
          <w:rFonts w:ascii="Arial" w:hAnsi="Arial" w:cs="Arial"/>
          <w:color w:val="000000" w:themeColor="text1"/>
          <w:sz w:val="24"/>
        </w:rPr>
        <w:t>greater</w:t>
      </w:r>
      <w:r w:rsidRPr="00C7787D">
        <w:rPr>
          <w:rFonts w:ascii="Arial" w:hAnsi="Arial" w:cs="Arial"/>
          <w:color w:val="000000" w:themeColor="text1"/>
          <w:sz w:val="24"/>
        </w:rPr>
        <w:t xml:space="preserve"> time and space complexity</w:t>
      </w:r>
      <w:r w:rsidR="00894495" w:rsidRPr="00C7787D">
        <w:rPr>
          <w:rFonts w:ascii="Arial" w:hAnsi="Arial" w:cs="Arial"/>
          <w:color w:val="000000" w:themeColor="text1"/>
          <w:sz w:val="24"/>
        </w:rPr>
        <w:t xml:space="preserve"> (Fig S8a)</w:t>
      </w:r>
      <w:r w:rsidRPr="00C7787D">
        <w:rPr>
          <w:rFonts w:ascii="Arial" w:hAnsi="Arial" w:cs="Arial"/>
          <w:color w:val="000000" w:themeColor="text1"/>
          <w:sz w:val="24"/>
        </w:rPr>
        <w:t>. The time complexity of SuperTAD</w:t>
      </w:r>
      <w:r w:rsidR="00422E77" w:rsidRPr="00C7787D">
        <w:rPr>
          <w:rFonts w:ascii="Arial" w:hAnsi="Arial" w:cs="Arial"/>
          <w:color w:val="000000" w:themeColor="text1"/>
          <w:sz w:val="24"/>
        </w:rPr>
        <w:t>, both with and without</w:t>
      </w:r>
      <w:r w:rsidRPr="00C7787D">
        <w:rPr>
          <w:rFonts w:ascii="Arial" w:hAnsi="Arial" w:cs="Arial"/>
          <w:color w:val="000000" w:themeColor="text1"/>
          <w:sz w:val="24"/>
        </w:rPr>
        <w:t xml:space="preserve"> height restrict</w:t>
      </w:r>
      <w:r w:rsidR="00422E77" w:rsidRPr="00C7787D">
        <w:rPr>
          <w:rFonts w:ascii="Arial" w:hAnsi="Arial" w:cs="Arial"/>
          <w:color w:val="000000" w:themeColor="text1"/>
          <w:sz w:val="24"/>
        </w:rPr>
        <w:t>ion</w:t>
      </w:r>
      <w:r w:rsidRPr="00C7787D">
        <w:rPr>
          <w:rFonts w:ascii="Arial" w:hAnsi="Arial" w:cs="Arial"/>
          <w:color w:val="000000" w:themeColor="text1"/>
          <w:sz w:val="24"/>
        </w:rPr>
        <w:t xml:space="preserve"> of the </w:t>
      </w:r>
      <w:r w:rsidRPr="00C7787D">
        <w:rPr>
          <w:rFonts w:ascii="Arial" w:hAnsi="Arial" w:cs="Arial"/>
          <w:color w:val="000000" w:themeColor="text1"/>
          <w:sz w:val="24"/>
        </w:rPr>
        <w:lastRenderedPageBreak/>
        <w:t>coding tree</w:t>
      </w:r>
      <w:r w:rsidR="00D87C61" w:rsidRPr="00C7787D">
        <w:rPr>
          <w:rFonts w:ascii="Arial" w:hAnsi="Arial" w:cs="Arial"/>
          <w:color w:val="000000" w:themeColor="text1"/>
          <w:sz w:val="24"/>
        </w:rPr>
        <w:t>,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422E77" w:rsidRPr="00C7787D">
        <w:rPr>
          <w:rFonts w:ascii="Arial" w:hAnsi="Arial" w:cs="Arial"/>
          <w:color w:val="000000" w:themeColor="text1"/>
          <w:sz w:val="24"/>
        </w:rPr>
        <w:t xml:space="preserve">is </w:t>
      </w:r>
      <m:oMath>
        <m:r>
          <w:rPr>
            <w:rFonts w:ascii="Cambria Math" w:hAnsi="Cambria Math" w:cs="Arial"/>
            <w:color w:val="000000" w:themeColor="text1"/>
            <w:sz w:val="24"/>
          </w:rPr>
          <m:t>O</m:t>
        </m:r>
        <m:d>
          <m:dPr>
            <m:ctrlPr>
              <w:rPr>
                <w:rFonts w:ascii="Cambria Math" w:hAnsi="Cambria Math" w:cs="Arial"/>
                <w:i/>
                <w:color w:val="000000" w:themeColor="text1"/>
                <w:sz w:val="24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  <w:color w:val="000000" w:themeColor="text1"/>
                    <w:sz w:val="24"/>
                  </w:rPr>
                </m:ctrlPr>
              </m:sSupPr>
              <m:e>
                <m:r>
                  <w:rPr>
                    <w:rFonts w:ascii="Cambria Math" w:hAnsi="Cambria Math" w:cs="Arial" w:hint="eastAsia"/>
                    <w:color w:val="000000" w:themeColor="text1"/>
                    <w:sz w:val="24"/>
                  </w:rPr>
                  <m:t>k</m:t>
                </m:r>
              </m:e>
              <m:sup>
                <m:r>
                  <w:rPr>
                    <w:rFonts w:ascii="Cambria Math" w:hAnsi="Cambria Math" w:cs="Arial"/>
                    <w:color w:val="000000" w:themeColor="text1"/>
                    <w:sz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Arial"/>
                    <w:i/>
                    <w:color w:val="000000" w:themeColor="text1"/>
                    <w:sz w:val="24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000000" w:themeColor="text1"/>
                    <w:sz w:val="24"/>
                  </w:rPr>
                  <m:t>n</m:t>
                </m:r>
              </m:e>
              <m:sup>
                <m:r>
                  <w:rPr>
                    <w:rFonts w:ascii="Cambria Math" w:hAnsi="Cambria Math" w:cs="Arial"/>
                    <w:color w:val="000000" w:themeColor="text1"/>
                    <w:sz w:val="24"/>
                  </w:rPr>
                  <m:t>3</m:t>
                </m:r>
              </m:sup>
            </m:sSup>
          </m:e>
        </m:d>
      </m:oMath>
      <w:r w:rsidRPr="00C7787D">
        <w:rPr>
          <w:rFonts w:ascii="Arial" w:hAnsi="Arial" w:cs="Arial" w:hint="eastAsia"/>
          <w:color w:val="000000" w:themeColor="text1"/>
          <w:sz w:val="24"/>
        </w:rPr>
        <w:t xml:space="preserve"> a</w:t>
      </w:r>
      <w:r w:rsidRPr="00C7787D">
        <w:rPr>
          <w:rFonts w:ascii="Arial" w:hAnsi="Arial" w:cs="Arial"/>
          <w:color w:val="000000" w:themeColor="text1"/>
          <w:sz w:val="24"/>
        </w:rPr>
        <w:t xml:space="preserve">nd </w:t>
      </w:r>
      <m:oMath>
        <m:r>
          <w:rPr>
            <w:rFonts w:ascii="Cambria Math" w:hAnsi="Cambria Math" w:cs="Arial"/>
            <w:color w:val="000000" w:themeColor="text1"/>
            <w:sz w:val="24"/>
          </w:rPr>
          <m:t>O</m:t>
        </m:r>
        <m:d>
          <m:dPr>
            <m:ctrlPr>
              <w:rPr>
                <w:rFonts w:ascii="Cambria Math" w:hAnsi="Cambria Math" w:cs="Arial"/>
                <w:i/>
                <w:color w:val="000000" w:themeColor="text1"/>
                <w:sz w:val="24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  <w:color w:val="000000" w:themeColor="text1"/>
                    <w:sz w:val="24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000000" w:themeColor="text1"/>
                    <w:sz w:val="24"/>
                  </w:rPr>
                  <m:t>n</m:t>
                </m:r>
              </m:e>
              <m:sup>
                <m:r>
                  <w:rPr>
                    <w:rFonts w:ascii="Cambria Math" w:hAnsi="Cambria Math" w:cs="Arial"/>
                    <w:color w:val="000000" w:themeColor="text1"/>
                    <w:sz w:val="24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 w:cs="Arial"/>
                    <w:i/>
                    <w:color w:val="000000" w:themeColor="text1"/>
                    <w:sz w:val="24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000000" w:themeColor="text1"/>
                    <w:sz w:val="24"/>
                  </w:rPr>
                  <m:t>k</m:t>
                </m:r>
              </m:e>
              <m:sup>
                <m:r>
                  <w:rPr>
                    <w:rFonts w:ascii="Cambria Math" w:hAnsi="Cambria Math" w:cs="Arial"/>
                    <w:color w:val="000000" w:themeColor="text1"/>
                    <w:sz w:val="24"/>
                  </w:rPr>
                  <m:t>2</m:t>
                </m:r>
              </m:sup>
            </m:sSup>
            <m:r>
              <w:rPr>
                <w:rFonts w:ascii="Cambria Math" w:hAnsi="Cambria Math" w:cs="Arial"/>
                <w:color w:val="000000" w:themeColor="text1"/>
                <w:sz w:val="24"/>
              </w:rPr>
              <m:t>h</m:t>
            </m:r>
          </m:e>
        </m:d>
      </m:oMath>
      <w:r w:rsidRPr="00C7787D">
        <w:rPr>
          <w:rFonts w:ascii="Arial" w:hAnsi="Arial" w:cs="Arial" w:hint="eastAsia"/>
          <w:color w:val="000000" w:themeColor="text1"/>
          <w:sz w:val="24"/>
        </w:rPr>
        <w:t xml:space="preserve"> </w:t>
      </w:r>
      <w:r w:rsidR="00422E77" w:rsidRPr="00C7787D">
        <w:rPr>
          <w:rFonts w:ascii="Arial" w:hAnsi="Arial" w:cs="Arial"/>
          <w:color w:val="000000" w:themeColor="text1"/>
          <w:sz w:val="24"/>
        </w:rPr>
        <w:t xml:space="preserve">, </w:t>
      </w:r>
      <w:r w:rsidRPr="00C7787D">
        <w:rPr>
          <w:rFonts w:ascii="Arial" w:hAnsi="Arial" w:cs="Arial"/>
          <w:color w:val="000000" w:themeColor="text1"/>
          <w:sz w:val="24"/>
        </w:rPr>
        <w:t xml:space="preserve">respectively, while the time complexity of deDoc2 </w:t>
      </w:r>
      <w:r w:rsidRPr="00C7787D">
        <w:rPr>
          <w:rFonts w:ascii="Arial" w:hAnsi="Arial" w:cs="Arial" w:hint="eastAsia"/>
          <w:color w:val="000000" w:themeColor="text1"/>
          <w:sz w:val="24"/>
        </w:rPr>
        <w:t>is</w:t>
      </w:r>
      <w:r w:rsidRPr="00C7787D">
        <w:rPr>
          <w:rFonts w:ascii="Arial" w:hAnsi="Arial" w:cs="Arial"/>
          <w:color w:val="000000" w:themeColor="text1"/>
          <w:sz w:val="24"/>
        </w:rPr>
        <w:t xml:space="preserve"> about </w:t>
      </w:r>
      <m:oMath>
        <m:r>
          <w:rPr>
            <w:rFonts w:ascii="Cambria Math" w:hAnsi="Cambria Math" w:cs="Arial"/>
            <w:color w:val="000000" w:themeColor="text1"/>
            <w:sz w:val="24"/>
          </w:rPr>
          <m:t>O</m:t>
        </m:r>
        <m:d>
          <m:dPr>
            <m:ctrlPr>
              <w:rPr>
                <w:rFonts w:ascii="Cambria Math" w:hAnsi="Cambria Math" w:cs="Arial"/>
                <w:i/>
                <w:color w:val="000000" w:themeColor="text1"/>
                <w:sz w:val="24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  <w:color w:val="000000" w:themeColor="text1"/>
                    <w:sz w:val="24"/>
                  </w:rPr>
                </m:ctrlPr>
              </m:sSupPr>
              <m:e>
                <m:r>
                  <w:rPr>
                    <w:rFonts w:ascii="Cambria Math" w:hAnsi="Cambria Math" w:cs="Arial" w:hint="eastAsia"/>
                    <w:color w:val="000000" w:themeColor="text1"/>
                    <w:sz w:val="24"/>
                  </w:rPr>
                  <m:t>n</m:t>
                </m:r>
              </m:e>
              <m:sup>
                <m:r>
                  <w:rPr>
                    <w:rFonts w:ascii="Cambria Math" w:hAnsi="Cambria Math" w:cs="Arial"/>
                    <w:color w:val="000000" w:themeColor="text1"/>
                    <w:sz w:val="24"/>
                  </w:rPr>
                  <m:t>2</m:t>
                </m:r>
              </m:sup>
            </m:sSup>
          </m:e>
        </m:d>
      </m:oMath>
      <w:r w:rsidRPr="00C7787D">
        <w:rPr>
          <w:rFonts w:ascii="Arial" w:hAnsi="Arial" w:cs="Arial"/>
          <w:color w:val="000000" w:themeColor="text1"/>
          <w:sz w:val="24"/>
        </w:rPr>
        <w:t xml:space="preserve">, where </w:t>
      </w:r>
      <m:oMath>
        <m:r>
          <w:rPr>
            <w:rFonts w:ascii="Cambria Math" w:hAnsi="Cambria Math" w:cs="Arial"/>
            <w:color w:val="000000" w:themeColor="text1"/>
            <w:sz w:val="24"/>
          </w:rPr>
          <m:t>n</m:t>
        </m:r>
      </m:oMath>
      <w:r w:rsidRPr="00C7787D">
        <w:rPr>
          <w:rFonts w:ascii="Arial" w:hAnsi="Arial" w:cs="Arial" w:hint="eastAsia"/>
          <w:color w:val="000000" w:themeColor="text1"/>
          <w:sz w:val="24"/>
        </w:rPr>
        <w:t xml:space="preserve"> </w:t>
      </w:r>
      <w:r w:rsidRPr="00C7787D">
        <w:rPr>
          <w:rFonts w:ascii="Arial" w:hAnsi="Arial" w:cs="Arial"/>
          <w:color w:val="000000" w:themeColor="text1"/>
          <w:sz w:val="24"/>
        </w:rPr>
        <w:t>is the number of bins</w:t>
      </w:r>
      <w:r w:rsidR="00D87C61" w:rsidRPr="00C7787D">
        <w:rPr>
          <w:rFonts w:ascii="Arial" w:hAnsi="Arial" w:cs="Arial"/>
          <w:color w:val="000000" w:themeColor="text1"/>
          <w:sz w:val="24"/>
        </w:rPr>
        <w:t>,</w:t>
      </w:r>
      <w:r w:rsidR="00422E77" w:rsidRPr="00C7787D">
        <w:rPr>
          <w:rFonts w:ascii="Arial" w:hAnsi="Arial" w:cs="Arial"/>
          <w:color w:val="000000" w:themeColor="text1"/>
          <w:sz w:val="24"/>
        </w:rPr>
        <w:t xml:space="preserve"> and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m:oMath>
        <m:r>
          <w:rPr>
            <w:rFonts w:ascii="Cambria Math" w:hAnsi="Cambria Math" w:cs="Arial"/>
            <w:color w:val="000000" w:themeColor="text1"/>
            <w:sz w:val="24"/>
          </w:rPr>
          <m:t>k</m:t>
        </m:r>
      </m:oMath>
      <w:r w:rsidRPr="00C7787D">
        <w:rPr>
          <w:rFonts w:ascii="Arial" w:hAnsi="Arial" w:cs="Arial" w:hint="eastAsia"/>
          <w:color w:val="000000" w:themeColor="text1"/>
          <w:sz w:val="24"/>
        </w:rPr>
        <w:t xml:space="preserve"> </w:t>
      </w:r>
      <w:r w:rsidRPr="00C7787D">
        <w:rPr>
          <w:rFonts w:ascii="Arial" w:hAnsi="Arial" w:cs="Arial"/>
          <w:color w:val="000000" w:themeColor="text1"/>
          <w:sz w:val="24"/>
        </w:rPr>
        <w:t>is the number of encoding tree leaves</w:t>
      </w:r>
      <w:r w:rsidR="00A22F44" w:rsidRPr="00C7787D">
        <w:rPr>
          <w:rFonts w:ascii="Arial" w:hAnsi="Arial" w:cs="Arial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A22F44" w:rsidRPr="00C7787D">
        <w:rPr>
          <w:rFonts w:ascii="Arial" w:hAnsi="Arial" w:cs="Arial"/>
          <w:color w:val="000000" w:themeColor="text1"/>
          <w:sz w:val="24"/>
        </w:rPr>
        <w:t>The</w:t>
      </w:r>
      <w:r w:rsidRPr="00C7787D">
        <w:rPr>
          <w:rFonts w:ascii="Arial" w:hAnsi="Arial" w:cs="Arial"/>
          <w:color w:val="000000" w:themeColor="text1"/>
          <w:sz w:val="24"/>
        </w:rPr>
        <w:t xml:space="preserve"> definition of encoding tree leaves of SuperTAD is different from </w:t>
      </w:r>
      <w:r w:rsidR="00A22F44" w:rsidRPr="00C7787D">
        <w:rPr>
          <w:rFonts w:ascii="Arial" w:hAnsi="Arial" w:cs="Arial"/>
          <w:color w:val="000000" w:themeColor="text1"/>
          <w:sz w:val="24"/>
        </w:rPr>
        <w:t xml:space="preserve">that of </w:t>
      </w:r>
      <w:r w:rsidRPr="00C7787D">
        <w:rPr>
          <w:rFonts w:ascii="Arial" w:hAnsi="Arial" w:cs="Arial"/>
          <w:color w:val="000000" w:themeColor="text1"/>
          <w:sz w:val="24"/>
        </w:rPr>
        <w:t>deDoc2</w:t>
      </w:r>
      <w:r w:rsidR="00A22F44" w:rsidRPr="00C7787D">
        <w:rPr>
          <w:rFonts w:ascii="Arial" w:hAnsi="Arial" w:cs="Arial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A22F44" w:rsidRPr="00C7787D">
        <w:rPr>
          <w:rFonts w:ascii="Arial" w:hAnsi="Arial" w:cs="Arial"/>
          <w:color w:val="000000" w:themeColor="text1"/>
          <w:sz w:val="24"/>
        </w:rPr>
        <w:t xml:space="preserve">Tree </w:t>
      </w:r>
      <w:r w:rsidRPr="00C7787D">
        <w:rPr>
          <w:rFonts w:ascii="Arial" w:hAnsi="Arial" w:cs="Arial"/>
          <w:color w:val="000000" w:themeColor="text1"/>
          <w:sz w:val="24"/>
        </w:rPr>
        <w:t xml:space="preserve">leaves of SuperTAD </w:t>
      </w:r>
      <w:r w:rsidR="0005285B" w:rsidRPr="00C7787D">
        <w:rPr>
          <w:rFonts w:ascii="Arial" w:hAnsi="Arial" w:cs="Arial"/>
          <w:color w:val="000000" w:themeColor="text1"/>
          <w:sz w:val="24"/>
        </w:rPr>
        <w:t xml:space="preserve">indicate </w:t>
      </w:r>
      <w:r w:rsidRPr="00C7787D">
        <w:rPr>
          <w:rFonts w:ascii="Arial" w:hAnsi="Arial" w:cs="Arial"/>
          <w:color w:val="000000" w:themeColor="text1"/>
          <w:sz w:val="24"/>
        </w:rPr>
        <w:t xml:space="preserve">the lowest level of communities, which is comparable to the partition of deDoc2. To compare the performance of deDoc2 and SuperTAD on sparse Hi-C data, we tested these two algorithms on simulated </w:t>
      </w:r>
      <w:proofErr w:type="spellStart"/>
      <w:r w:rsidR="00515520" w:rsidRPr="00C7787D">
        <w:rPr>
          <w:rFonts w:ascii="Arial" w:hAnsi="Arial" w:cs="Arial"/>
          <w:color w:val="000000" w:themeColor="text1"/>
          <w:sz w:val="24"/>
        </w:rPr>
        <w:t>sc</w:t>
      </w:r>
      <w:r w:rsidRPr="00C7787D">
        <w:rPr>
          <w:rFonts w:ascii="Arial" w:hAnsi="Arial" w:cs="Arial"/>
          <w:color w:val="000000" w:themeColor="text1"/>
          <w:sz w:val="24"/>
        </w:rPr>
        <w:t>Hi</w:t>
      </w:r>
      <w:proofErr w:type="spellEnd"/>
      <w:r w:rsidRPr="00C7787D">
        <w:rPr>
          <w:rFonts w:ascii="Arial" w:hAnsi="Arial" w:cs="Arial"/>
          <w:color w:val="000000" w:themeColor="text1"/>
          <w:sz w:val="24"/>
        </w:rPr>
        <w:t xml:space="preserve">-C data, </w:t>
      </w:r>
      <w:proofErr w:type="spellStart"/>
      <w:r w:rsidRPr="00C7787D">
        <w:rPr>
          <w:rFonts w:ascii="Arial" w:hAnsi="Arial" w:cs="Arial"/>
          <w:color w:val="000000" w:themeColor="text1"/>
          <w:sz w:val="24"/>
        </w:rPr>
        <w:t>downsampled</w:t>
      </w:r>
      <w:proofErr w:type="spellEnd"/>
      <w:r w:rsidRPr="00C7787D">
        <w:rPr>
          <w:rFonts w:ascii="Arial" w:hAnsi="Arial" w:cs="Arial"/>
          <w:color w:val="000000" w:themeColor="text1"/>
          <w:sz w:val="24"/>
        </w:rPr>
        <w:t xml:space="preserve"> Hi-C data and experimental </w:t>
      </w:r>
      <w:r w:rsidR="00515520" w:rsidRPr="00C7787D">
        <w:rPr>
          <w:rFonts w:ascii="Arial" w:hAnsi="Arial" w:cs="Arial"/>
          <w:color w:val="000000" w:themeColor="text1"/>
          <w:sz w:val="24"/>
        </w:rPr>
        <w:t>sc</w:t>
      </w:r>
      <w:r w:rsidRPr="00C7787D">
        <w:rPr>
          <w:rFonts w:ascii="Arial" w:hAnsi="Arial" w:cs="Arial"/>
          <w:color w:val="000000" w:themeColor="text1"/>
          <w:sz w:val="24"/>
        </w:rPr>
        <w:t xml:space="preserve">Hi-C data. </w:t>
      </w:r>
      <w:r w:rsidR="00A22F44" w:rsidRPr="00C7787D">
        <w:rPr>
          <w:rFonts w:ascii="Arial" w:hAnsi="Arial" w:cs="Arial"/>
          <w:color w:val="000000" w:themeColor="text1"/>
          <w:sz w:val="24"/>
        </w:rPr>
        <w:t xml:space="preserve">Since </w:t>
      </w:r>
      <w:r w:rsidRPr="00C7787D">
        <w:rPr>
          <w:rFonts w:ascii="Arial" w:hAnsi="Arial" w:cs="Arial"/>
          <w:color w:val="000000" w:themeColor="text1"/>
          <w:sz w:val="24"/>
        </w:rPr>
        <w:t xml:space="preserve">SuperTAD </w:t>
      </w:r>
      <w:r w:rsidR="0005285B" w:rsidRPr="00C7787D">
        <w:rPr>
          <w:rFonts w:ascii="Arial" w:hAnsi="Arial" w:cs="Arial"/>
          <w:color w:val="000000" w:themeColor="text1"/>
          <w:sz w:val="24"/>
        </w:rPr>
        <w:t xml:space="preserve">outputs </w:t>
      </w:r>
      <w:r w:rsidRPr="00C7787D">
        <w:rPr>
          <w:rFonts w:ascii="Arial" w:hAnsi="Arial" w:cs="Arial"/>
          <w:color w:val="000000" w:themeColor="text1"/>
          <w:sz w:val="24"/>
        </w:rPr>
        <w:t>hierarchical TADs, we used the smallest TADs in the hierarchical structure in the following analysis to compare with deDoc2.</w:t>
      </w:r>
    </w:p>
    <w:p w14:paraId="645DE8D4" w14:textId="070DCEA3" w:rsidR="008D2B60" w:rsidRPr="00C7787D" w:rsidRDefault="008D2B60" w:rsidP="007A604D">
      <w:pPr>
        <w:spacing w:line="480" w:lineRule="auto"/>
        <w:ind w:firstLineChars="200" w:firstLine="480"/>
        <w:rPr>
          <w:rFonts w:ascii="Arial" w:hAnsi="Arial" w:cs="Arial"/>
          <w:color w:val="000000" w:themeColor="text1"/>
          <w:sz w:val="24"/>
        </w:rPr>
      </w:pPr>
      <w:r w:rsidRPr="00C7787D">
        <w:rPr>
          <w:rFonts w:ascii="Arial" w:hAnsi="Arial" w:cs="Arial"/>
          <w:color w:val="000000" w:themeColor="text1"/>
          <w:sz w:val="24"/>
        </w:rPr>
        <w:t xml:space="preserve">We first tested SuperTAD and its variant SuperTAD(F) (SuperTAD with filter), </w:t>
      </w:r>
      <w:proofErr w:type="gramStart"/>
      <w:r w:rsidRPr="00C7787D">
        <w:rPr>
          <w:rFonts w:ascii="Arial" w:hAnsi="Arial" w:cs="Arial"/>
          <w:color w:val="000000" w:themeColor="text1"/>
          <w:sz w:val="24"/>
        </w:rPr>
        <w:t>SuperTAD(</w:t>
      </w:r>
      <w:proofErr w:type="gramEnd"/>
      <w:r w:rsidRPr="00C7787D">
        <w:rPr>
          <w:rFonts w:ascii="Arial" w:hAnsi="Arial" w:cs="Arial"/>
          <w:color w:val="000000" w:themeColor="text1"/>
          <w:sz w:val="24"/>
        </w:rPr>
        <w:t xml:space="preserve">2) (SuperTAD with height constraint </w:t>
      </w:r>
      <m:oMath>
        <m:r>
          <w:rPr>
            <w:rFonts w:ascii="Cambria Math" w:hAnsi="Cambria Math" w:cs="Arial"/>
            <w:color w:val="000000" w:themeColor="text1"/>
            <w:sz w:val="24"/>
          </w:rPr>
          <m:t>h=2</m:t>
        </m:r>
      </m:oMath>
      <w:r w:rsidRPr="00C7787D">
        <w:rPr>
          <w:rFonts w:ascii="Arial" w:hAnsi="Arial" w:cs="Arial"/>
          <w:color w:val="000000" w:themeColor="text1"/>
          <w:sz w:val="24"/>
        </w:rPr>
        <w:t xml:space="preserve">), and deDoc2 on simulated single-cell and bulk Hi-C data (see </w:t>
      </w:r>
      <w:r w:rsidR="005470D9" w:rsidRPr="00C7787D">
        <w:rPr>
          <w:rFonts w:ascii="Arial" w:hAnsi="Arial" w:cs="Arial"/>
          <w:color w:val="000000" w:themeColor="text1"/>
          <w:sz w:val="24"/>
        </w:rPr>
        <w:t>Methods</w:t>
      </w:r>
      <w:r w:rsidRPr="00C7787D">
        <w:rPr>
          <w:rFonts w:ascii="Arial" w:hAnsi="Arial" w:cs="Arial"/>
          <w:color w:val="000000" w:themeColor="text1"/>
          <w:sz w:val="24"/>
        </w:rPr>
        <w:t>). These Hi-C</w:t>
      </w:r>
      <w:r w:rsidR="005470D9" w:rsidRPr="00C7787D">
        <w:rPr>
          <w:rFonts w:ascii="Arial" w:hAnsi="Arial" w:cs="Arial"/>
          <w:color w:val="000000" w:themeColor="text1"/>
          <w:sz w:val="24"/>
        </w:rPr>
        <w:t xml:space="preserve"> data</w:t>
      </w:r>
      <w:r w:rsidRPr="00C7787D">
        <w:rPr>
          <w:rFonts w:ascii="Arial" w:hAnsi="Arial" w:cs="Arial"/>
          <w:color w:val="000000" w:themeColor="text1"/>
          <w:sz w:val="24"/>
        </w:rPr>
        <w:t xml:space="preserve"> are simulations </w:t>
      </w:r>
      <w:r w:rsidR="00CA4F5E" w:rsidRPr="00C7787D">
        <w:rPr>
          <w:rFonts w:ascii="Arial" w:hAnsi="Arial" w:cs="Arial"/>
          <w:color w:val="000000" w:themeColor="text1"/>
          <w:sz w:val="24"/>
        </w:rPr>
        <w:t xml:space="preserve">of </w:t>
      </w:r>
      <w:r w:rsidRPr="00C7787D">
        <w:rPr>
          <w:rFonts w:ascii="Arial" w:hAnsi="Arial" w:cs="Arial"/>
          <w:color w:val="000000" w:themeColor="text1"/>
          <w:sz w:val="24"/>
        </w:rPr>
        <w:t>5Mb chromosomes with binsize</w:t>
      </w:r>
      <w:r w:rsidR="005470D9" w:rsidRPr="00C7787D">
        <w:rPr>
          <w:rFonts w:ascii="Arial" w:hAnsi="Arial" w:cs="Arial"/>
          <w:color w:val="000000" w:themeColor="text1"/>
          <w:sz w:val="24"/>
        </w:rPr>
        <w:t>=</w:t>
      </w:r>
      <w:r w:rsidRPr="00C7787D">
        <w:rPr>
          <w:rFonts w:ascii="Arial" w:hAnsi="Arial" w:cs="Arial"/>
          <w:color w:val="000000" w:themeColor="text1"/>
          <w:sz w:val="24"/>
        </w:rPr>
        <w:t xml:space="preserve">40kb, which means </w:t>
      </w:r>
      <w:r w:rsidR="005470D9" w:rsidRPr="00C7787D">
        <w:rPr>
          <w:rFonts w:ascii="Arial" w:hAnsi="Arial" w:cs="Arial"/>
          <w:color w:val="000000" w:themeColor="text1"/>
          <w:sz w:val="24"/>
        </w:rPr>
        <w:t xml:space="preserve">that </w:t>
      </w:r>
      <w:r w:rsidRPr="00C7787D">
        <w:rPr>
          <w:rFonts w:ascii="Arial" w:hAnsi="Arial" w:cs="Arial"/>
          <w:color w:val="000000" w:themeColor="text1"/>
          <w:sz w:val="24"/>
        </w:rPr>
        <w:t xml:space="preserve">the Hi-C graph contains 125 vertices. We found that SuperTAD </w:t>
      </w:r>
      <w:r w:rsidR="004E1A07" w:rsidRPr="00C7787D">
        <w:rPr>
          <w:rFonts w:ascii="Arial" w:hAnsi="Arial" w:cs="Arial"/>
          <w:color w:val="000000" w:themeColor="text1"/>
          <w:sz w:val="24"/>
        </w:rPr>
        <w:t xml:space="preserve">could </w:t>
      </w:r>
      <w:r w:rsidRPr="00C7787D">
        <w:rPr>
          <w:rFonts w:ascii="Arial" w:hAnsi="Arial" w:cs="Arial"/>
          <w:color w:val="000000" w:themeColor="text1"/>
          <w:sz w:val="24"/>
        </w:rPr>
        <w:t xml:space="preserve">predict TLDs of these short Hi-C fragments </w:t>
      </w:r>
      <w:r w:rsidR="005470D9" w:rsidRPr="00C7787D">
        <w:rPr>
          <w:rFonts w:ascii="Arial" w:hAnsi="Arial" w:cs="Arial"/>
          <w:color w:val="000000" w:themeColor="text1"/>
          <w:sz w:val="24"/>
        </w:rPr>
        <w:t>using time comparable to that of</w:t>
      </w:r>
      <w:r w:rsidRPr="00C7787D">
        <w:rPr>
          <w:rFonts w:ascii="Arial" w:hAnsi="Arial" w:cs="Arial"/>
          <w:color w:val="000000" w:themeColor="text1"/>
          <w:sz w:val="24"/>
        </w:rPr>
        <w:t xml:space="preserve"> deDoc2</w:t>
      </w:r>
      <w:r w:rsidR="005470D9" w:rsidRPr="00C7787D">
        <w:rPr>
          <w:rFonts w:ascii="Arial" w:hAnsi="Arial" w:cs="Arial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proofErr w:type="gramStart"/>
      <w:r w:rsidRPr="00C7787D">
        <w:rPr>
          <w:rFonts w:ascii="Arial" w:hAnsi="Arial" w:cs="Arial"/>
          <w:color w:val="000000" w:themeColor="text1"/>
          <w:sz w:val="24"/>
        </w:rPr>
        <w:t>SuperTAD(</w:t>
      </w:r>
      <w:proofErr w:type="gramEnd"/>
      <w:r w:rsidRPr="00C7787D">
        <w:rPr>
          <w:rFonts w:ascii="Arial" w:hAnsi="Arial" w:cs="Arial"/>
          <w:color w:val="000000" w:themeColor="text1"/>
          <w:sz w:val="24"/>
        </w:rPr>
        <w:t xml:space="preserve">2) </w:t>
      </w:r>
      <w:r w:rsidR="00BE6DCE" w:rsidRPr="00C7787D">
        <w:rPr>
          <w:rFonts w:ascii="Arial" w:hAnsi="Arial" w:cs="Arial"/>
          <w:color w:val="000000" w:themeColor="text1"/>
          <w:sz w:val="24"/>
        </w:rPr>
        <w:t xml:space="preserve">spent </w:t>
      </w:r>
      <w:r w:rsidRPr="00C7787D">
        <w:rPr>
          <w:rFonts w:ascii="Arial" w:hAnsi="Arial" w:cs="Arial"/>
          <w:color w:val="000000" w:themeColor="text1"/>
          <w:sz w:val="24"/>
        </w:rPr>
        <w:t>about 1000</w:t>
      </w:r>
      <w:r w:rsidR="004E1A07" w:rsidRPr="00C7787D">
        <w:rPr>
          <w:rFonts w:ascii="Arial" w:hAnsi="Arial" w:cs="Arial"/>
          <w:color w:val="000000" w:themeColor="text1"/>
          <w:sz w:val="24"/>
        </w:rPr>
        <w:t>-</w:t>
      </w:r>
      <w:r w:rsidR="00BE6DCE" w:rsidRPr="00C7787D">
        <w:rPr>
          <w:rFonts w:ascii="Arial" w:hAnsi="Arial" w:cs="Arial"/>
          <w:color w:val="000000" w:themeColor="text1"/>
          <w:sz w:val="24"/>
        </w:rPr>
        <w:t>fold</w:t>
      </w:r>
      <w:r w:rsidR="0003292D" w:rsidRPr="00C7787D">
        <w:rPr>
          <w:rFonts w:ascii="Arial" w:hAnsi="Arial" w:cs="Arial"/>
          <w:color w:val="000000" w:themeColor="text1"/>
          <w:sz w:val="24"/>
        </w:rPr>
        <w:t xml:space="preserve"> more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BE6DCE" w:rsidRPr="00C7787D">
        <w:rPr>
          <w:rFonts w:ascii="Arial" w:hAnsi="Arial" w:cs="Arial"/>
          <w:color w:val="000000" w:themeColor="text1"/>
          <w:sz w:val="24"/>
        </w:rPr>
        <w:t xml:space="preserve">CPU time </w:t>
      </w:r>
      <w:r w:rsidRPr="00C7787D">
        <w:rPr>
          <w:rFonts w:ascii="Arial" w:hAnsi="Arial" w:cs="Arial"/>
          <w:color w:val="000000" w:themeColor="text1"/>
          <w:sz w:val="24"/>
        </w:rPr>
        <w:t xml:space="preserve">than deDoc2 and SuperTAD (Fig. </w:t>
      </w:r>
      <w:r w:rsidR="00A90487" w:rsidRPr="00C7787D">
        <w:rPr>
          <w:rFonts w:ascii="Arial" w:hAnsi="Arial" w:cs="Arial"/>
          <w:color w:val="000000" w:themeColor="text1"/>
          <w:sz w:val="24"/>
        </w:rPr>
        <w:t>S</w:t>
      </w:r>
      <w:r w:rsidR="00485E69" w:rsidRPr="00C7787D">
        <w:rPr>
          <w:rFonts w:ascii="Arial" w:hAnsi="Arial" w:cs="Arial"/>
          <w:color w:val="000000" w:themeColor="text1"/>
          <w:sz w:val="24"/>
        </w:rPr>
        <w:t>8</w:t>
      </w:r>
      <w:r w:rsidR="0057102C" w:rsidRPr="00C7787D">
        <w:rPr>
          <w:rFonts w:ascii="Arial" w:hAnsi="Arial" w:cs="Arial"/>
          <w:color w:val="000000" w:themeColor="text1"/>
          <w:sz w:val="24"/>
        </w:rPr>
        <w:t>b</w:t>
      </w:r>
      <w:r w:rsidRPr="00C7787D">
        <w:rPr>
          <w:rFonts w:ascii="Arial" w:hAnsi="Arial" w:cs="Arial"/>
          <w:color w:val="000000" w:themeColor="text1"/>
          <w:sz w:val="24"/>
        </w:rPr>
        <w:t xml:space="preserve">). To evaluate the accuracy of predictions, we calculated the similarity between TLDs of simulated single-cell Hi-C and TLDs of simulated bulk Hi-C, </w:t>
      </w:r>
      <w:r w:rsidR="0003292D" w:rsidRPr="00C7787D">
        <w:rPr>
          <w:rFonts w:ascii="Arial" w:hAnsi="Arial" w:cs="Arial"/>
          <w:color w:val="000000" w:themeColor="text1"/>
          <w:sz w:val="24"/>
        </w:rPr>
        <w:t xml:space="preserve">and </w:t>
      </w:r>
      <w:r w:rsidRPr="00C7787D">
        <w:rPr>
          <w:rFonts w:ascii="Arial" w:hAnsi="Arial" w:cs="Arial"/>
          <w:color w:val="000000" w:themeColor="text1"/>
          <w:sz w:val="24"/>
        </w:rPr>
        <w:t xml:space="preserve">we found that the similarity of TLDs predicted by deDoc2 </w:t>
      </w:r>
      <w:r w:rsidR="0005285B" w:rsidRPr="00C7787D">
        <w:rPr>
          <w:rFonts w:ascii="Arial" w:hAnsi="Arial" w:cs="Arial"/>
          <w:color w:val="000000" w:themeColor="text1"/>
          <w:sz w:val="24"/>
        </w:rPr>
        <w:t xml:space="preserve">was </w:t>
      </w:r>
      <w:r w:rsidRPr="00C7787D">
        <w:rPr>
          <w:rFonts w:ascii="Arial" w:hAnsi="Arial" w:cs="Arial"/>
          <w:color w:val="000000" w:themeColor="text1"/>
          <w:sz w:val="24"/>
        </w:rPr>
        <w:t xml:space="preserve">clearly higher than </w:t>
      </w:r>
      <w:r w:rsidR="0003292D" w:rsidRPr="00C7787D">
        <w:rPr>
          <w:rFonts w:ascii="Arial" w:hAnsi="Arial" w:cs="Arial"/>
          <w:color w:val="000000" w:themeColor="text1"/>
          <w:sz w:val="24"/>
        </w:rPr>
        <w:t xml:space="preserve">that of </w:t>
      </w:r>
      <w:r w:rsidRPr="00C7787D">
        <w:rPr>
          <w:rFonts w:ascii="Arial" w:hAnsi="Arial" w:cs="Arial"/>
          <w:color w:val="000000" w:themeColor="text1"/>
          <w:sz w:val="24"/>
        </w:rPr>
        <w:t xml:space="preserve">TLDs predicted by SuperTAD, SuperTAD(F) and </w:t>
      </w:r>
      <w:proofErr w:type="gramStart"/>
      <w:r w:rsidRPr="00C7787D">
        <w:rPr>
          <w:rFonts w:ascii="Arial" w:hAnsi="Arial" w:cs="Arial"/>
          <w:color w:val="000000" w:themeColor="text1"/>
          <w:sz w:val="24"/>
        </w:rPr>
        <w:t>SuperTAD(</w:t>
      </w:r>
      <w:proofErr w:type="gramEnd"/>
      <w:r w:rsidRPr="00C7787D">
        <w:rPr>
          <w:rFonts w:ascii="Arial" w:hAnsi="Arial" w:cs="Arial"/>
          <w:color w:val="000000" w:themeColor="text1"/>
          <w:sz w:val="24"/>
        </w:rPr>
        <w:t>2)</w:t>
      </w:r>
      <w:r w:rsidR="0003292D" w:rsidRPr="00C7787D">
        <w:rPr>
          <w:rFonts w:ascii="Arial" w:hAnsi="Arial" w:cs="Arial"/>
          <w:color w:val="000000" w:themeColor="text1"/>
          <w:sz w:val="24"/>
        </w:rPr>
        <w:t>.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03292D" w:rsidRPr="00C7787D">
        <w:rPr>
          <w:rFonts w:ascii="Arial" w:hAnsi="Arial" w:cs="Arial"/>
          <w:color w:val="000000" w:themeColor="text1"/>
          <w:sz w:val="24"/>
        </w:rPr>
        <w:t xml:space="preserve">For </w:t>
      </w:r>
      <w:r w:rsidRPr="00C7787D">
        <w:rPr>
          <w:rFonts w:ascii="Arial" w:hAnsi="Arial" w:cs="Arial"/>
          <w:color w:val="000000" w:themeColor="text1"/>
          <w:sz w:val="24"/>
        </w:rPr>
        <w:t>D=750</w:t>
      </w:r>
      <w:r w:rsidR="0003292D" w:rsidRPr="00C7787D">
        <w:rPr>
          <w:rFonts w:ascii="Arial" w:hAnsi="Arial" w:cs="Arial"/>
          <w:color w:val="000000" w:themeColor="text1"/>
          <w:sz w:val="24"/>
        </w:rPr>
        <w:t>,</w:t>
      </w:r>
      <w:r w:rsidRPr="00C7787D">
        <w:rPr>
          <w:rFonts w:ascii="Arial" w:hAnsi="Arial" w:cs="Arial"/>
          <w:color w:val="000000" w:themeColor="text1"/>
          <w:sz w:val="24"/>
        </w:rPr>
        <w:t xml:space="preserve"> D=1000, and D=500, the similarity of TLDs predicted </w:t>
      </w:r>
      <w:r w:rsidRPr="00C7787D">
        <w:rPr>
          <w:rFonts w:ascii="Arial" w:hAnsi="Arial" w:cs="Arial"/>
          <w:color w:val="000000" w:themeColor="text1"/>
          <w:sz w:val="24"/>
        </w:rPr>
        <w:lastRenderedPageBreak/>
        <w:t xml:space="preserve">by deDoc2 </w:t>
      </w:r>
      <w:r w:rsidR="0005285B" w:rsidRPr="00C7787D">
        <w:rPr>
          <w:rFonts w:ascii="Arial" w:hAnsi="Arial" w:cs="Arial"/>
          <w:color w:val="000000" w:themeColor="text1"/>
          <w:sz w:val="24"/>
        </w:rPr>
        <w:t xml:space="preserve">was </w:t>
      </w:r>
      <w:r w:rsidRPr="00C7787D">
        <w:rPr>
          <w:rFonts w:ascii="Arial" w:hAnsi="Arial" w:cs="Arial"/>
          <w:color w:val="000000" w:themeColor="text1"/>
          <w:sz w:val="24"/>
        </w:rPr>
        <w:t>higher than</w:t>
      </w:r>
      <w:r w:rsidR="0003292D" w:rsidRPr="00C7787D">
        <w:rPr>
          <w:rFonts w:ascii="Arial" w:hAnsi="Arial" w:cs="Arial"/>
          <w:color w:val="000000" w:themeColor="text1"/>
          <w:sz w:val="24"/>
        </w:rPr>
        <w:t xml:space="preserve"> that of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proofErr w:type="gramStart"/>
      <w:r w:rsidRPr="00C7787D">
        <w:rPr>
          <w:rFonts w:ascii="Arial" w:hAnsi="Arial" w:cs="Arial"/>
          <w:color w:val="000000" w:themeColor="text1"/>
          <w:sz w:val="24"/>
        </w:rPr>
        <w:t>SuperTAD(</w:t>
      </w:r>
      <w:proofErr w:type="gramEnd"/>
      <w:r w:rsidRPr="00C7787D">
        <w:rPr>
          <w:rFonts w:ascii="Arial" w:hAnsi="Arial" w:cs="Arial"/>
          <w:color w:val="000000" w:themeColor="text1"/>
          <w:sz w:val="24"/>
        </w:rPr>
        <w:t xml:space="preserve">2) (Fig. </w:t>
      </w:r>
      <w:r w:rsidR="0057102C" w:rsidRPr="00C7787D">
        <w:rPr>
          <w:rFonts w:ascii="Arial" w:hAnsi="Arial" w:cs="Arial"/>
          <w:color w:val="000000" w:themeColor="text1"/>
          <w:sz w:val="24"/>
        </w:rPr>
        <w:t>S</w:t>
      </w:r>
      <w:r w:rsidR="00485E69" w:rsidRPr="00C7787D">
        <w:rPr>
          <w:rFonts w:ascii="Arial" w:hAnsi="Arial" w:cs="Arial"/>
          <w:color w:val="000000" w:themeColor="text1"/>
          <w:sz w:val="24"/>
        </w:rPr>
        <w:t>8</w:t>
      </w:r>
      <w:r w:rsidR="0057102C" w:rsidRPr="00C7787D">
        <w:rPr>
          <w:rFonts w:ascii="Arial" w:hAnsi="Arial" w:cs="Arial"/>
          <w:color w:val="000000" w:themeColor="text1"/>
          <w:sz w:val="24"/>
        </w:rPr>
        <w:t>c</w:t>
      </w:r>
      <w:r w:rsidR="00485E69" w:rsidRPr="00C7787D">
        <w:rPr>
          <w:rFonts w:ascii="Arial" w:hAnsi="Arial" w:cs="Arial"/>
          <w:color w:val="000000" w:themeColor="text1"/>
          <w:sz w:val="24"/>
        </w:rPr>
        <w:t>-</w:t>
      </w:r>
      <w:r w:rsidR="0057102C" w:rsidRPr="00C7787D">
        <w:rPr>
          <w:rFonts w:ascii="Arial" w:hAnsi="Arial" w:cs="Arial"/>
          <w:color w:val="000000" w:themeColor="text1"/>
          <w:sz w:val="24"/>
        </w:rPr>
        <w:t>d</w:t>
      </w:r>
      <w:r w:rsidRPr="00C7787D">
        <w:rPr>
          <w:rFonts w:ascii="Arial" w:hAnsi="Arial" w:cs="Arial"/>
          <w:color w:val="000000" w:themeColor="text1"/>
          <w:sz w:val="24"/>
        </w:rPr>
        <w:t xml:space="preserve">). </w:t>
      </w:r>
    </w:p>
    <w:p w14:paraId="01B9E908" w14:textId="4F55FCF0" w:rsidR="008D2B60" w:rsidRPr="00C7787D" w:rsidRDefault="008D2B60" w:rsidP="007A604D">
      <w:pPr>
        <w:spacing w:line="480" w:lineRule="auto"/>
        <w:ind w:firstLineChars="200" w:firstLine="480"/>
        <w:rPr>
          <w:rFonts w:ascii="Arial" w:hAnsi="Arial" w:cs="Arial"/>
          <w:color w:val="000000" w:themeColor="text1"/>
          <w:sz w:val="24"/>
        </w:rPr>
      </w:pPr>
      <w:r w:rsidRPr="00C7787D">
        <w:rPr>
          <w:rFonts w:ascii="Arial" w:hAnsi="Arial" w:cs="Arial"/>
          <w:color w:val="000000" w:themeColor="text1"/>
          <w:sz w:val="24"/>
        </w:rPr>
        <w:t xml:space="preserve">Second, we tested SuperTAD, SuperTAD(F) and deDoc2 on down-sampled IMR90 Hi-C data from Rao’s dataset at sampling rate 0.025% and on experimental GM12878 </w:t>
      </w:r>
      <w:r w:rsidR="00485E69" w:rsidRPr="00C7787D">
        <w:rPr>
          <w:rFonts w:ascii="Arial" w:hAnsi="Arial" w:cs="Arial"/>
          <w:color w:val="000000" w:themeColor="text1"/>
          <w:sz w:val="24"/>
        </w:rPr>
        <w:t>scHi-C</w:t>
      </w:r>
      <w:r w:rsidRPr="00C7787D">
        <w:rPr>
          <w:rFonts w:ascii="Arial" w:hAnsi="Arial" w:cs="Arial"/>
          <w:color w:val="000000" w:themeColor="text1"/>
          <w:sz w:val="24"/>
        </w:rPr>
        <w:t xml:space="preserve"> data from Tan’s dataset. </w:t>
      </w:r>
      <w:r w:rsidR="003A4C52" w:rsidRPr="00C7787D">
        <w:rPr>
          <w:rFonts w:ascii="Arial" w:hAnsi="Arial" w:cs="Arial"/>
          <w:color w:val="000000" w:themeColor="text1"/>
          <w:sz w:val="24"/>
        </w:rPr>
        <w:t>In the 9 shortest chromosomes (chr14 to chr22), w</w:t>
      </w:r>
      <w:r w:rsidRPr="00C7787D">
        <w:rPr>
          <w:rFonts w:ascii="Arial" w:hAnsi="Arial" w:cs="Arial"/>
          <w:color w:val="000000" w:themeColor="text1"/>
          <w:sz w:val="24"/>
        </w:rPr>
        <w:t>e found that SuperTAD spent about 10000</w:t>
      </w:r>
      <w:r w:rsidR="004E1A07" w:rsidRPr="00C7787D">
        <w:rPr>
          <w:rFonts w:ascii="Arial" w:hAnsi="Arial" w:cs="Arial"/>
          <w:color w:val="000000" w:themeColor="text1"/>
          <w:sz w:val="24"/>
        </w:rPr>
        <w:t>-fold</w:t>
      </w:r>
      <w:r w:rsidRPr="00C7787D">
        <w:rPr>
          <w:rFonts w:ascii="Arial" w:hAnsi="Arial" w:cs="Arial"/>
          <w:color w:val="000000" w:themeColor="text1"/>
          <w:sz w:val="24"/>
        </w:rPr>
        <w:t xml:space="preserve"> </w:t>
      </w:r>
      <w:r w:rsidR="00F52490" w:rsidRPr="00C7787D">
        <w:rPr>
          <w:rFonts w:ascii="Arial" w:hAnsi="Arial" w:cs="Arial"/>
          <w:color w:val="000000" w:themeColor="text1"/>
          <w:sz w:val="24"/>
        </w:rPr>
        <w:t>more time than</w:t>
      </w:r>
      <w:r w:rsidRPr="00C7787D">
        <w:rPr>
          <w:rFonts w:ascii="Arial" w:hAnsi="Arial" w:cs="Arial"/>
          <w:color w:val="000000" w:themeColor="text1"/>
          <w:sz w:val="24"/>
        </w:rPr>
        <w:t xml:space="preserve"> deDoc2 to predict TLDs (Fig. </w:t>
      </w:r>
      <w:r w:rsidR="0057102C" w:rsidRPr="00C7787D">
        <w:rPr>
          <w:rFonts w:ascii="Arial" w:hAnsi="Arial" w:cs="Arial"/>
          <w:color w:val="000000" w:themeColor="text1"/>
          <w:sz w:val="24"/>
        </w:rPr>
        <w:t>S</w:t>
      </w:r>
      <w:r w:rsidR="00485E69" w:rsidRPr="00C7787D">
        <w:rPr>
          <w:rFonts w:ascii="Arial" w:hAnsi="Arial" w:cs="Arial"/>
          <w:color w:val="000000" w:themeColor="text1"/>
          <w:sz w:val="24"/>
        </w:rPr>
        <w:t xml:space="preserve">8a and </w:t>
      </w:r>
      <w:r w:rsidR="0057102C" w:rsidRPr="00C7787D">
        <w:rPr>
          <w:rFonts w:ascii="Arial" w:hAnsi="Arial" w:cs="Arial"/>
          <w:color w:val="000000" w:themeColor="text1"/>
          <w:sz w:val="24"/>
        </w:rPr>
        <w:t>e</w:t>
      </w:r>
      <w:r w:rsidRPr="00C7787D">
        <w:rPr>
          <w:rFonts w:ascii="Arial" w:hAnsi="Arial" w:cs="Arial"/>
          <w:color w:val="000000" w:themeColor="text1"/>
          <w:sz w:val="24"/>
        </w:rPr>
        <w:t>) and</w:t>
      </w:r>
      <w:r w:rsidR="004E1A07" w:rsidRPr="00C7787D">
        <w:rPr>
          <w:rFonts w:ascii="Arial" w:hAnsi="Arial" w:cs="Arial"/>
          <w:color w:val="000000" w:themeColor="text1"/>
          <w:sz w:val="24"/>
        </w:rPr>
        <w:t xml:space="preserve"> that</w:t>
      </w:r>
      <w:r w:rsidRPr="00C7787D">
        <w:rPr>
          <w:rFonts w:ascii="Arial" w:hAnsi="Arial" w:cs="Arial"/>
          <w:color w:val="000000" w:themeColor="text1"/>
          <w:sz w:val="24"/>
        </w:rPr>
        <w:t xml:space="preserve"> TLD boundaries of </w:t>
      </w:r>
      <w:proofErr w:type="spellStart"/>
      <w:r w:rsidRPr="00C7787D">
        <w:rPr>
          <w:rFonts w:ascii="Arial" w:hAnsi="Arial" w:cs="Arial"/>
          <w:color w:val="000000" w:themeColor="text1"/>
          <w:sz w:val="24"/>
        </w:rPr>
        <w:t>downsampled</w:t>
      </w:r>
      <w:proofErr w:type="spellEnd"/>
      <w:r w:rsidRPr="00C7787D">
        <w:rPr>
          <w:rFonts w:ascii="Arial" w:hAnsi="Arial" w:cs="Arial"/>
          <w:color w:val="000000" w:themeColor="text1"/>
          <w:sz w:val="24"/>
        </w:rPr>
        <w:t xml:space="preserve"> Hi-C data predicted by SuperTAD and SuperTAD(F) </w:t>
      </w:r>
      <w:r w:rsidR="00CF3850" w:rsidRPr="00C7787D">
        <w:rPr>
          <w:rFonts w:ascii="Arial" w:hAnsi="Arial" w:cs="Arial"/>
          <w:color w:val="000000" w:themeColor="text1"/>
          <w:sz w:val="24"/>
        </w:rPr>
        <w:t xml:space="preserve">had </w:t>
      </w:r>
      <w:r w:rsidR="00F52490" w:rsidRPr="00C7787D">
        <w:rPr>
          <w:rFonts w:ascii="Arial" w:hAnsi="Arial" w:cs="Arial"/>
          <w:color w:val="000000" w:themeColor="text1"/>
          <w:sz w:val="24"/>
        </w:rPr>
        <w:t xml:space="preserve">only slightly </w:t>
      </w:r>
      <w:r w:rsidRPr="00C7787D">
        <w:rPr>
          <w:rFonts w:ascii="Arial" w:hAnsi="Arial" w:cs="Arial"/>
          <w:color w:val="000000" w:themeColor="text1"/>
          <w:sz w:val="24"/>
        </w:rPr>
        <w:t>higher enrichment than</w:t>
      </w:r>
      <w:r w:rsidR="00F52490" w:rsidRPr="00C7787D">
        <w:rPr>
          <w:rFonts w:ascii="Arial" w:hAnsi="Arial" w:cs="Arial"/>
          <w:color w:val="000000" w:themeColor="text1"/>
          <w:sz w:val="24"/>
        </w:rPr>
        <w:t xml:space="preserve"> those of</w:t>
      </w:r>
      <w:r w:rsidRPr="00C7787D">
        <w:rPr>
          <w:rFonts w:ascii="Arial" w:hAnsi="Arial" w:cs="Arial"/>
          <w:color w:val="000000" w:themeColor="text1"/>
          <w:sz w:val="24"/>
        </w:rPr>
        <w:t xml:space="preserve"> deDoc2.w and deDoc</w:t>
      </w:r>
      <w:proofErr w:type="gramStart"/>
      <w:r w:rsidRPr="00C7787D">
        <w:rPr>
          <w:rFonts w:ascii="Arial" w:hAnsi="Arial" w:cs="Arial"/>
          <w:color w:val="000000" w:themeColor="text1"/>
          <w:sz w:val="24"/>
        </w:rPr>
        <w:t>2.s</w:t>
      </w:r>
      <w:r w:rsidR="004F58B0" w:rsidRPr="00C7787D">
        <w:rPr>
          <w:rFonts w:ascii="Arial" w:hAnsi="Arial" w:cs="Arial"/>
          <w:color w:val="000000" w:themeColor="text1"/>
          <w:sz w:val="24"/>
        </w:rPr>
        <w:t>.</w:t>
      </w:r>
      <w:proofErr w:type="gramEnd"/>
      <w:r w:rsidR="004F58B0" w:rsidRPr="00C7787D">
        <w:rPr>
          <w:rFonts w:ascii="Arial" w:hAnsi="Arial" w:cs="Arial"/>
          <w:color w:val="000000" w:themeColor="text1"/>
          <w:sz w:val="24"/>
        </w:rPr>
        <w:t xml:space="preserve"> The</w:t>
      </w:r>
      <w:r w:rsidRPr="00C7787D">
        <w:rPr>
          <w:rFonts w:ascii="Arial" w:hAnsi="Arial" w:cs="Arial"/>
          <w:color w:val="000000" w:themeColor="text1"/>
          <w:sz w:val="24"/>
        </w:rPr>
        <w:t xml:space="preserve"> enrichment of TLD boundaries of experimental single-cell Hi-C data predicted by deDoc2.w </w:t>
      </w:r>
      <w:r w:rsidR="00CF3850" w:rsidRPr="00C7787D">
        <w:rPr>
          <w:rFonts w:ascii="Arial" w:hAnsi="Arial" w:cs="Arial"/>
          <w:color w:val="000000" w:themeColor="text1"/>
          <w:sz w:val="24"/>
        </w:rPr>
        <w:t xml:space="preserve">was </w:t>
      </w:r>
      <w:r w:rsidRPr="00C7787D">
        <w:rPr>
          <w:rFonts w:ascii="Arial" w:hAnsi="Arial" w:cs="Arial"/>
          <w:color w:val="000000" w:themeColor="text1"/>
          <w:sz w:val="24"/>
        </w:rPr>
        <w:t>comparable to</w:t>
      </w:r>
      <w:r w:rsidR="004F58B0" w:rsidRPr="00C7787D">
        <w:rPr>
          <w:rFonts w:ascii="Arial" w:hAnsi="Arial" w:cs="Arial"/>
          <w:color w:val="000000" w:themeColor="text1"/>
          <w:sz w:val="24"/>
        </w:rPr>
        <w:t xml:space="preserve"> that of</w:t>
      </w:r>
      <w:r w:rsidRPr="00C7787D">
        <w:rPr>
          <w:rFonts w:ascii="Arial" w:hAnsi="Arial" w:cs="Arial"/>
          <w:color w:val="000000" w:themeColor="text1"/>
          <w:sz w:val="24"/>
        </w:rPr>
        <w:t xml:space="preserve"> SuperTAD and SuperTAD(F). </w:t>
      </w:r>
    </w:p>
    <w:p w14:paraId="581740CB" w14:textId="4FC93B9F" w:rsidR="00FE2AFB" w:rsidRPr="00C7787D" w:rsidRDefault="00FE2AFB" w:rsidP="007A604D">
      <w:pPr>
        <w:spacing w:line="480" w:lineRule="auto"/>
        <w:rPr>
          <w:rFonts w:ascii="Arial" w:hAnsi="Arial" w:cs="Arial"/>
          <w:color w:val="000000" w:themeColor="text1"/>
          <w:sz w:val="24"/>
        </w:rPr>
      </w:pPr>
    </w:p>
    <w:p w14:paraId="177AD050" w14:textId="5CBB53B7" w:rsidR="00F51519" w:rsidRPr="00C7787D" w:rsidRDefault="00C7337B" w:rsidP="007A604D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7787D">
        <w:rPr>
          <w:rFonts w:ascii="Arial" w:hAnsi="Arial" w:cs="Arial"/>
          <w:b/>
          <w:bCs/>
          <w:color w:val="000000" w:themeColor="text1"/>
          <w:sz w:val="24"/>
          <w:szCs w:val="24"/>
        </w:rPr>
        <w:t>Treatment of i</w:t>
      </w:r>
      <w:r w:rsidR="00F51519" w:rsidRPr="00C7787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solated </w:t>
      </w:r>
      <w:r w:rsidRPr="00C7787D">
        <w:rPr>
          <w:rFonts w:ascii="Arial" w:hAnsi="Arial" w:cs="Arial"/>
          <w:b/>
          <w:bCs/>
          <w:color w:val="000000" w:themeColor="text1"/>
          <w:sz w:val="24"/>
          <w:szCs w:val="24"/>
        </w:rPr>
        <w:t>vertices</w:t>
      </w:r>
    </w:p>
    <w:p w14:paraId="5CF9077E" w14:textId="77777777" w:rsidR="00485E69" w:rsidRPr="00C7787D" w:rsidRDefault="00F51519" w:rsidP="00485E69">
      <w:pPr>
        <w:spacing w:line="480" w:lineRule="auto"/>
        <w:ind w:firstLineChars="200" w:firstLine="480"/>
        <w:rPr>
          <w:rFonts w:ascii="Arial" w:hAnsi="Arial" w:cs="Arial"/>
          <w:color w:val="000000" w:themeColor="text1"/>
          <w:sz w:val="24"/>
        </w:rPr>
      </w:pPr>
      <w:r w:rsidRPr="00C7787D">
        <w:rPr>
          <w:rFonts w:ascii="Arial" w:hAnsi="Arial" w:cs="Arial"/>
          <w:color w:val="000000" w:themeColor="text1"/>
          <w:sz w:val="24"/>
          <w:szCs w:val="24"/>
        </w:rPr>
        <w:t>Taking Hi-C contact matrix as a graph, isolated vert</w:t>
      </w:r>
      <w:r w:rsidR="004C3A0F" w:rsidRPr="00C7787D">
        <w:rPr>
          <w:rFonts w:ascii="Arial" w:hAnsi="Arial" w:cs="Arial"/>
          <w:color w:val="000000" w:themeColor="text1"/>
          <w:sz w:val="24"/>
          <w:szCs w:val="24"/>
        </w:rPr>
        <w:t>ic</w:t>
      </w:r>
      <w:r w:rsidRPr="00C7787D">
        <w:rPr>
          <w:rFonts w:ascii="Arial" w:hAnsi="Arial" w:cs="Arial"/>
          <w:color w:val="000000" w:themeColor="text1"/>
          <w:sz w:val="24"/>
          <w:szCs w:val="24"/>
        </w:rPr>
        <w:t xml:space="preserve">es are bins that have no interactions with other bins. </w:t>
      </w:r>
      <w:r w:rsidR="001F35D0" w:rsidRPr="00C7787D">
        <w:rPr>
          <w:rFonts w:ascii="Arial" w:hAnsi="Arial" w:cs="Arial"/>
          <w:color w:val="000000" w:themeColor="text1"/>
          <w:sz w:val="24"/>
          <w:szCs w:val="24"/>
        </w:rPr>
        <w:t xml:space="preserve">These isolated vertices could be bins </w:t>
      </w:r>
      <w:proofErr w:type="gramStart"/>
      <w:r w:rsidR="001F35D0" w:rsidRPr="00C7787D">
        <w:rPr>
          <w:rFonts w:ascii="Arial" w:hAnsi="Arial" w:cs="Arial"/>
          <w:color w:val="000000" w:themeColor="text1"/>
          <w:sz w:val="24"/>
          <w:szCs w:val="24"/>
        </w:rPr>
        <w:t xml:space="preserve">in </w:t>
      </w:r>
      <w:r w:rsidRPr="00C7787D">
        <w:rPr>
          <w:rFonts w:ascii="Arial" w:hAnsi="Arial" w:cs="Arial"/>
          <w:color w:val="000000" w:themeColor="text1"/>
          <w:sz w:val="24"/>
          <w:szCs w:val="24"/>
        </w:rPr>
        <w:t xml:space="preserve"> unmappable</w:t>
      </w:r>
      <w:proofErr w:type="gramEnd"/>
      <w:r w:rsidRPr="00C7787D">
        <w:rPr>
          <w:rFonts w:ascii="Arial" w:hAnsi="Arial" w:cs="Arial"/>
          <w:color w:val="000000" w:themeColor="text1"/>
          <w:sz w:val="24"/>
          <w:szCs w:val="24"/>
        </w:rPr>
        <w:t xml:space="preserve"> regions</w:t>
      </w:r>
      <w:r w:rsidR="00E02589" w:rsidRPr="00C7787D">
        <w:rPr>
          <w:rFonts w:ascii="Arial" w:hAnsi="Arial" w:cs="Arial"/>
          <w:color w:val="000000" w:themeColor="text1"/>
          <w:sz w:val="24"/>
          <w:szCs w:val="24"/>
        </w:rPr>
        <w:t xml:space="preserve"> or bins</w:t>
      </w:r>
      <w:r w:rsidRPr="00C778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7337B" w:rsidRPr="00C7787D">
        <w:rPr>
          <w:rFonts w:ascii="Arial" w:hAnsi="Arial" w:cs="Arial"/>
          <w:color w:val="000000" w:themeColor="text1"/>
          <w:sz w:val="24"/>
          <w:szCs w:val="24"/>
        </w:rPr>
        <w:t>with no</w:t>
      </w:r>
      <w:r w:rsidR="00A24B51" w:rsidRPr="00C778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0423B" w:rsidRPr="00C7787D">
        <w:rPr>
          <w:rFonts w:ascii="Arial" w:hAnsi="Arial" w:cs="Arial"/>
          <w:color w:val="000000" w:themeColor="text1"/>
          <w:sz w:val="24"/>
          <w:szCs w:val="24"/>
        </w:rPr>
        <w:t>reads mapped</w:t>
      </w:r>
      <w:r w:rsidR="00A24B51" w:rsidRPr="00C7787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FB7BFE" w:rsidRPr="00C7787D">
        <w:rPr>
          <w:rFonts w:ascii="Arial" w:hAnsi="Arial" w:cs="Arial"/>
          <w:color w:val="000000" w:themeColor="text1"/>
          <w:sz w:val="24"/>
          <w:szCs w:val="24"/>
        </w:rPr>
        <w:t>I</w:t>
      </w:r>
      <w:r w:rsidR="00A24B51" w:rsidRPr="00C7787D">
        <w:rPr>
          <w:rFonts w:ascii="Arial" w:hAnsi="Arial" w:cs="Arial"/>
          <w:color w:val="000000" w:themeColor="text1"/>
          <w:sz w:val="24"/>
          <w:szCs w:val="24"/>
        </w:rPr>
        <w:t xml:space="preserve">solated </w:t>
      </w:r>
      <w:r w:rsidR="00C7337B" w:rsidRPr="00C7787D">
        <w:rPr>
          <w:rFonts w:ascii="Arial" w:hAnsi="Arial" w:cs="Arial"/>
          <w:color w:val="000000" w:themeColor="text1"/>
          <w:sz w:val="24"/>
          <w:szCs w:val="24"/>
        </w:rPr>
        <w:t>vertices</w:t>
      </w:r>
      <w:r w:rsidR="00FB7BFE" w:rsidRPr="00C778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0423B" w:rsidRPr="00C7787D">
        <w:rPr>
          <w:rFonts w:ascii="Arial" w:hAnsi="Arial" w:cs="Arial"/>
          <w:color w:val="000000" w:themeColor="text1"/>
          <w:sz w:val="24"/>
          <w:szCs w:val="24"/>
        </w:rPr>
        <w:t xml:space="preserve">were either </w:t>
      </w:r>
      <w:r w:rsidR="0020143E" w:rsidRPr="00C7787D">
        <w:rPr>
          <w:rFonts w:ascii="Arial" w:hAnsi="Arial" w:cs="Arial"/>
          <w:color w:val="000000" w:themeColor="text1"/>
          <w:sz w:val="24"/>
          <w:szCs w:val="24"/>
        </w:rPr>
        <w:t>dropped or put into a TLD according to their genomic context. All bins in unmappable regions were simply dropped</w:t>
      </w:r>
      <w:r w:rsidR="00A24B51" w:rsidRPr="00C7787D">
        <w:rPr>
          <w:rFonts w:ascii="Arial" w:hAnsi="Arial" w:cs="Arial"/>
          <w:color w:val="000000" w:themeColor="text1"/>
          <w:sz w:val="24"/>
          <w:szCs w:val="24"/>
        </w:rPr>
        <w:t xml:space="preserve"> (Fig</w:t>
      </w:r>
      <w:r w:rsidR="00E02589" w:rsidRPr="00C7787D">
        <w:rPr>
          <w:rFonts w:ascii="Arial" w:hAnsi="Arial" w:cs="Arial"/>
          <w:color w:val="000000" w:themeColor="text1"/>
          <w:sz w:val="24"/>
          <w:szCs w:val="24"/>
        </w:rPr>
        <w:t>.</w:t>
      </w:r>
      <w:r w:rsidR="00A24B51" w:rsidRPr="00C778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7AF6" w:rsidRPr="00C7787D">
        <w:rPr>
          <w:rFonts w:ascii="Arial" w:hAnsi="Arial" w:cs="Arial"/>
          <w:color w:val="000000" w:themeColor="text1"/>
          <w:sz w:val="24"/>
          <w:szCs w:val="24"/>
        </w:rPr>
        <w:t>S</w:t>
      </w:r>
      <w:r w:rsidR="00485E69" w:rsidRPr="00C7787D">
        <w:rPr>
          <w:rFonts w:ascii="Arial" w:hAnsi="Arial" w:cs="Arial"/>
          <w:color w:val="000000" w:themeColor="text1"/>
          <w:sz w:val="24"/>
          <w:szCs w:val="24"/>
        </w:rPr>
        <w:t>9</w:t>
      </w:r>
      <w:r w:rsidR="00A77AF6" w:rsidRPr="00C7787D">
        <w:rPr>
          <w:rFonts w:ascii="Arial" w:hAnsi="Arial" w:cs="Arial"/>
          <w:color w:val="000000" w:themeColor="text1"/>
          <w:sz w:val="24"/>
          <w:szCs w:val="24"/>
        </w:rPr>
        <w:t>a</w:t>
      </w:r>
      <w:r w:rsidR="00A24B51" w:rsidRPr="00C7787D">
        <w:rPr>
          <w:rFonts w:ascii="Arial" w:hAnsi="Arial" w:cs="Arial"/>
          <w:color w:val="000000" w:themeColor="text1"/>
          <w:sz w:val="24"/>
          <w:szCs w:val="24"/>
        </w:rPr>
        <w:t>)</w:t>
      </w:r>
      <w:r w:rsidR="00E02589" w:rsidRPr="00C7787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1A4D0A" w:rsidRPr="00C7787D">
        <w:rPr>
          <w:rFonts w:ascii="Arial" w:hAnsi="Arial" w:cs="Arial"/>
          <w:color w:val="000000" w:themeColor="text1"/>
          <w:sz w:val="24"/>
          <w:szCs w:val="24"/>
        </w:rPr>
        <w:t>The</w:t>
      </w:r>
      <w:r w:rsidR="004E1A07" w:rsidRPr="00C7787D">
        <w:rPr>
          <w:rFonts w:ascii="Arial" w:hAnsi="Arial" w:cs="Arial"/>
          <w:color w:val="000000" w:themeColor="text1"/>
          <w:sz w:val="24"/>
          <w:szCs w:val="24"/>
        </w:rPr>
        <w:t xml:space="preserve"> remaining</w:t>
      </w:r>
      <w:r w:rsidR="0020143E" w:rsidRPr="00C778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4B51" w:rsidRPr="00C7787D">
        <w:rPr>
          <w:rFonts w:ascii="Arial" w:hAnsi="Arial" w:cs="Arial"/>
          <w:color w:val="000000" w:themeColor="text1"/>
          <w:sz w:val="24"/>
          <w:szCs w:val="24"/>
        </w:rPr>
        <w:t>isolated vert</w:t>
      </w:r>
      <w:r w:rsidR="004C3A0F" w:rsidRPr="00C7787D">
        <w:rPr>
          <w:rFonts w:ascii="Arial" w:hAnsi="Arial" w:cs="Arial"/>
          <w:color w:val="000000" w:themeColor="text1"/>
          <w:sz w:val="24"/>
          <w:szCs w:val="24"/>
        </w:rPr>
        <w:t>ic</w:t>
      </w:r>
      <w:r w:rsidR="00A24B51" w:rsidRPr="00C7787D">
        <w:rPr>
          <w:rFonts w:ascii="Arial" w:hAnsi="Arial" w:cs="Arial"/>
          <w:color w:val="000000" w:themeColor="text1"/>
          <w:sz w:val="24"/>
          <w:szCs w:val="24"/>
        </w:rPr>
        <w:t>es</w:t>
      </w:r>
      <w:r w:rsidR="001A4D0A" w:rsidRPr="00C7787D">
        <w:rPr>
          <w:rFonts w:ascii="Arial" w:hAnsi="Arial" w:cs="Arial"/>
          <w:color w:val="000000" w:themeColor="text1"/>
          <w:sz w:val="24"/>
          <w:szCs w:val="24"/>
        </w:rPr>
        <w:t xml:space="preserve"> will also</w:t>
      </w:r>
      <w:r w:rsidR="004E2218" w:rsidRPr="00C7787D">
        <w:rPr>
          <w:rFonts w:ascii="Arial" w:hAnsi="Arial" w:cs="Arial"/>
          <w:color w:val="000000" w:themeColor="text1"/>
          <w:sz w:val="24"/>
          <w:szCs w:val="24"/>
        </w:rPr>
        <w:t xml:space="preserve"> be dropped </w:t>
      </w:r>
      <w:r w:rsidR="001A4D0A" w:rsidRPr="00C7787D">
        <w:rPr>
          <w:rFonts w:ascii="Arial" w:hAnsi="Arial" w:cs="Arial"/>
          <w:color w:val="000000" w:themeColor="text1"/>
          <w:sz w:val="24"/>
          <w:szCs w:val="24"/>
        </w:rPr>
        <w:t>in cases where only a few</w:t>
      </w:r>
      <w:r w:rsidR="004E2218" w:rsidRPr="00C7787D">
        <w:rPr>
          <w:rFonts w:ascii="Arial" w:hAnsi="Arial" w:cs="Arial"/>
          <w:color w:val="000000" w:themeColor="text1"/>
          <w:sz w:val="24"/>
          <w:szCs w:val="24"/>
        </w:rPr>
        <w:t xml:space="preserve"> Hi-C reads </w:t>
      </w:r>
      <w:r w:rsidR="001A4D0A" w:rsidRPr="00C7787D">
        <w:rPr>
          <w:rFonts w:ascii="Arial" w:hAnsi="Arial" w:cs="Arial"/>
          <w:color w:val="000000" w:themeColor="text1"/>
          <w:sz w:val="24"/>
          <w:szCs w:val="24"/>
        </w:rPr>
        <w:t>connect</w:t>
      </w:r>
      <w:r w:rsidR="004E2218" w:rsidRPr="00C7787D">
        <w:rPr>
          <w:rFonts w:ascii="Arial" w:hAnsi="Arial" w:cs="Arial"/>
          <w:color w:val="000000" w:themeColor="text1"/>
          <w:sz w:val="24"/>
          <w:szCs w:val="24"/>
        </w:rPr>
        <w:t xml:space="preserve"> the flanking region of bins </w:t>
      </w:r>
      <w:r w:rsidR="00A24B51" w:rsidRPr="00C7787D">
        <w:rPr>
          <w:rFonts w:ascii="Arial" w:hAnsi="Arial" w:cs="Arial"/>
          <w:color w:val="000000" w:themeColor="text1"/>
          <w:sz w:val="24"/>
          <w:szCs w:val="24"/>
        </w:rPr>
        <w:t>(Fig</w:t>
      </w:r>
      <w:r w:rsidR="00E02589" w:rsidRPr="00C7787D">
        <w:rPr>
          <w:rFonts w:ascii="Arial" w:hAnsi="Arial" w:cs="Arial"/>
          <w:color w:val="000000" w:themeColor="text1"/>
          <w:sz w:val="24"/>
          <w:szCs w:val="24"/>
        </w:rPr>
        <w:t>.</w:t>
      </w:r>
      <w:r w:rsidR="00A24B51" w:rsidRPr="00C778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7AF6" w:rsidRPr="00C7787D">
        <w:rPr>
          <w:rFonts w:ascii="Arial" w:hAnsi="Arial" w:cs="Arial"/>
          <w:color w:val="000000" w:themeColor="text1"/>
          <w:sz w:val="24"/>
          <w:szCs w:val="24"/>
        </w:rPr>
        <w:t>S</w:t>
      </w:r>
      <w:r w:rsidR="00485E69" w:rsidRPr="00C7787D">
        <w:rPr>
          <w:rFonts w:ascii="Arial" w:hAnsi="Arial" w:cs="Arial"/>
          <w:color w:val="000000" w:themeColor="text1"/>
          <w:sz w:val="24"/>
          <w:szCs w:val="24"/>
        </w:rPr>
        <w:t>9</w:t>
      </w:r>
      <w:r w:rsidR="00A77AF6" w:rsidRPr="00C7787D">
        <w:rPr>
          <w:rFonts w:ascii="Arial" w:hAnsi="Arial" w:cs="Arial"/>
          <w:color w:val="000000" w:themeColor="text1"/>
          <w:sz w:val="24"/>
          <w:szCs w:val="24"/>
        </w:rPr>
        <w:t>b</w:t>
      </w:r>
      <w:r w:rsidR="004E2218" w:rsidRPr="00C7787D">
        <w:rPr>
          <w:rFonts w:ascii="Arial" w:hAnsi="Arial" w:cs="Arial"/>
          <w:color w:val="000000" w:themeColor="text1"/>
          <w:sz w:val="24"/>
          <w:szCs w:val="24"/>
        </w:rPr>
        <w:t>)</w:t>
      </w:r>
      <w:r w:rsidR="00E02589" w:rsidRPr="00C7787D">
        <w:rPr>
          <w:rFonts w:ascii="Arial" w:hAnsi="Arial" w:cs="Arial"/>
          <w:color w:val="000000" w:themeColor="text1"/>
          <w:sz w:val="24"/>
          <w:szCs w:val="24"/>
        </w:rPr>
        <w:t>.</w:t>
      </w:r>
      <w:r w:rsidR="00E61F3A" w:rsidRPr="00C778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85E69" w:rsidRPr="00C7787D">
        <w:rPr>
          <w:rFonts w:ascii="Arial" w:hAnsi="Arial" w:cs="Arial"/>
          <w:color w:val="000000" w:themeColor="text1"/>
          <w:sz w:val="24"/>
        </w:rPr>
        <w:t>We add a self-loop value</w:t>
      </w:r>
      <m:oMath>
        <m:r>
          <w:rPr>
            <w:rFonts w:ascii="Cambria Math" w:hAnsi="Cambria Math" w:cs="Arial"/>
            <w:sz w:val="24"/>
            <w:szCs w:val="24"/>
          </w:rPr>
          <m:t xml:space="preserve"> r=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2m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</m:den>
        </m:f>
      </m:oMath>
      <w:r w:rsidR="00485E69" w:rsidRPr="00C7787D">
        <w:rPr>
          <w:rFonts w:ascii="Arial" w:hAnsi="Arial" w:cs="Arial"/>
          <w:sz w:val="24"/>
          <w:szCs w:val="24"/>
        </w:rPr>
        <w:t xml:space="preserve">, 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</m:oMath>
      <w:r w:rsidR="00485E69" w:rsidRPr="00C7787D">
        <w:rPr>
          <w:rFonts w:ascii="Arial" w:hAnsi="Arial" w:cs="Arial"/>
          <w:sz w:val="24"/>
          <w:szCs w:val="24"/>
        </w:rPr>
        <w:t xml:space="preserve"> </w:t>
      </w:r>
      <w:r w:rsidR="00485E69" w:rsidRPr="00C7787D">
        <w:rPr>
          <w:rFonts w:ascii="Arial" w:hAnsi="Arial" w:cs="Arial"/>
          <w:color w:val="000000" w:themeColor="text1"/>
          <w:sz w:val="24"/>
        </w:rPr>
        <w:t xml:space="preserve">is the number of non-isolated vertices in the matrix, to increase the aversion of these nodes to form communities, which helps deDoc2 to determine whether </w:t>
      </w:r>
      <w:r w:rsidR="00485E69" w:rsidRPr="00C7787D">
        <w:rPr>
          <w:rFonts w:ascii="Arial" w:hAnsi="Arial" w:cs="Arial"/>
          <w:color w:val="000000" w:themeColor="text1"/>
          <w:sz w:val="24"/>
        </w:rPr>
        <w:lastRenderedPageBreak/>
        <w:t>drop isolated vertices or not.</w:t>
      </w:r>
    </w:p>
    <w:p w14:paraId="42D2CE67" w14:textId="2C136F2D" w:rsidR="004615AB" w:rsidRPr="00C7787D" w:rsidRDefault="004615AB" w:rsidP="00367047">
      <w:pPr>
        <w:spacing w:line="480" w:lineRule="auto"/>
        <w:rPr>
          <w:rFonts w:ascii="Arial" w:hAnsi="Arial" w:cs="Arial"/>
          <w:color w:val="000000" w:themeColor="text1"/>
          <w:sz w:val="24"/>
        </w:rPr>
      </w:pPr>
    </w:p>
    <w:p w14:paraId="75665C26" w14:textId="77777777" w:rsidR="004615AB" w:rsidRPr="00C7787D" w:rsidRDefault="004615AB" w:rsidP="004615AB"/>
    <w:p w14:paraId="72EA0607" w14:textId="7DFC8676" w:rsidR="004615AB" w:rsidRPr="00C7787D" w:rsidRDefault="004615AB" w:rsidP="004615AB">
      <w:r w:rsidRPr="00C7787D">
        <w:rPr>
          <w:rFonts w:hint="eastAsia"/>
          <w:b/>
          <w:bCs/>
        </w:rPr>
        <w:t>Figure</w:t>
      </w:r>
      <w:r w:rsidRPr="00C7787D">
        <w:rPr>
          <w:b/>
          <w:bCs/>
        </w:rPr>
        <w:t xml:space="preserve"> S1.</w:t>
      </w:r>
      <w:r w:rsidRPr="00C7787D">
        <w:t xml:space="preserve"> deDoc2.binSize: Determine binsize using normalized </w:t>
      </w:r>
      <w:r w:rsidR="009D2672" w:rsidRPr="00C7787D">
        <w:t>structure entropy</w:t>
      </w:r>
      <w:r w:rsidRPr="00C7787D">
        <w:t>.</w:t>
      </w:r>
      <w:r w:rsidR="0078104A" w:rsidRPr="00C7787D">
        <w:t xml:space="preserve"> </w:t>
      </w:r>
      <w:r w:rsidR="00C02DF3" w:rsidRPr="00C7787D">
        <w:t>Example Hi-C data was taken from Tan et al.</w:t>
      </w:r>
      <w:r w:rsidR="00FF442D" w:rsidRPr="00C7787D">
        <w:fldChar w:fldCharType="begin"/>
      </w:r>
      <w:r w:rsidR="003C2676" w:rsidRPr="00C7787D">
        <w:instrText xml:space="preserve"> ADDIN EN.CITE &lt;EndNote&gt;&lt;Cite&gt;&lt;Author&gt;Tan&lt;/Author&gt;&lt;Year&gt;2018&lt;/Year&gt;&lt;RecNum&gt;12&lt;/RecNum&gt;&lt;DisplayText&gt;&lt;style face="superscript"&gt;3&lt;/style&gt;&lt;/DisplayText&gt;&lt;record&gt;&lt;rec-number&gt;12&lt;/rec-number&gt;&lt;foreign-keys&gt;&lt;key app="EN" db-id="dsv209r97a9d2sez2tjpppf19z9ffpda225r" timestamp="1655283884"&gt;12&lt;/key&gt;&lt;/foreign-keys&gt;&lt;ref-type name="Journal Article"&gt;17&lt;/ref-type&gt;&lt;contributors&gt;&lt;authors&gt;&lt;author&gt;Tan, Longzhi&lt;/author&gt;&lt;author&gt;Xing, Dong&lt;/author&gt;&lt;author&gt;Chang, Chi-Han&lt;/author&gt;&lt;author&gt;Li, Heng&lt;/author&gt;&lt;author&gt;Xie, X. Sunney&lt;/author&gt;&lt;/authors&gt;&lt;/contributors&gt;&lt;titles&gt;&lt;title&gt;Three-dimensional genome structures of single diploid human cells&lt;/title&gt;&lt;secondary-title&gt;Science&lt;/secondary-title&gt;&lt;/titles&gt;&lt;periodical&gt;&lt;full-title&gt;Science&lt;/full-title&gt;&lt;/periodical&gt;&lt;pages&gt;924-928&lt;/pages&gt;&lt;volume&gt;361&lt;/volume&gt;&lt;number&gt;6405&lt;/number&gt;&lt;dates&gt;&lt;year&gt;2018&lt;/year&gt;&lt;pub-dates&gt;&lt;date&gt;2018/08/31&lt;/date&gt;&lt;/pub-dates&gt;&lt;/dates&gt;&lt;publisher&gt;American Association for the Advancement of Science&lt;/publisher&gt;&lt;urls&gt;&lt;related-urls&gt;&lt;url&gt;https://doi.org/10.1126/science.aat5641&lt;/url&gt;&lt;/related-urls&gt;&lt;/urls&gt;&lt;electronic-resource-num&gt;10.1126/science.aat5641&lt;/electronic-resource-num&gt;&lt;access-date&gt;2022/06/15&lt;/access-date&gt;&lt;/record&gt;&lt;/Cite&gt;&lt;/EndNote&gt;</w:instrText>
      </w:r>
      <w:r w:rsidR="00FF442D" w:rsidRPr="00C7787D">
        <w:fldChar w:fldCharType="separate"/>
      </w:r>
      <w:r w:rsidR="003C2676" w:rsidRPr="00C7787D">
        <w:rPr>
          <w:noProof/>
          <w:vertAlign w:val="superscript"/>
        </w:rPr>
        <w:t>3</w:t>
      </w:r>
      <w:r w:rsidR="00FF442D" w:rsidRPr="00C7787D">
        <w:fldChar w:fldCharType="end"/>
      </w:r>
      <w:r w:rsidR="00C02DF3" w:rsidRPr="00C7787D">
        <w:t xml:space="preserve"> GM12878 cell 14 chr18:18-35Mb.</w:t>
      </w:r>
    </w:p>
    <w:p w14:paraId="1EBC6A85" w14:textId="03834DCB" w:rsidR="004615AB" w:rsidRPr="00C7787D" w:rsidRDefault="004615AB" w:rsidP="004615AB">
      <w:pPr>
        <w:pStyle w:val="af5"/>
        <w:numPr>
          <w:ilvl w:val="0"/>
          <w:numId w:val="14"/>
        </w:numPr>
        <w:ind w:firstLineChars="0"/>
      </w:pPr>
      <w:r w:rsidRPr="00C7787D">
        <w:t>NDI of 23 chromosomes of GM12878 cell 14 from Tan’s dataset in different binsizes.</w:t>
      </w:r>
    </w:p>
    <w:p w14:paraId="3D4F207F" w14:textId="0452DF81" w:rsidR="004615AB" w:rsidRPr="00C7787D" w:rsidRDefault="004615AB" w:rsidP="004615AB">
      <w:pPr>
        <w:pStyle w:val="af5"/>
        <w:numPr>
          <w:ilvl w:val="0"/>
          <w:numId w:val="14"/>
        </w:numPr>
        <w:ind w:firstLineChars="0"/>
      </w:pPr>
      <w:r w:rsidRPr="00C7787D">
        <w:t>NDI of chr18 of GM12878 cell 14 from Tan’s dataset in different binsizes. NDI reaches highest at binsize=170kb, while NDIs at binsize=85kb and binsize=135kb are also high.</w:t>
      </w:r>
    </w:p>
    <w:p w14:paraId="1F9E7A1C" w14:textId="2B68BADC" w:rsidR="004615AB" w:rsidRPr="00C7787D" w:rsidRDefault="004615AB" w:rsidP="004615AB">
      <w:pPr>
        <w:pStyle w:val="af5"/>
        <w:numPr>
          <w:ilvl w:val="0"/>
          <w:numId w:val="14"/>
        </w:numPr>
        <w:ind w:firstLineChars="0"/>
      </w:pPr>
      <w:r w:rsidRPr="00C7787D">
        <w:rPr>
          <w:rFonts w:hint="eastAsia"/>
        </w:rPr>
        <w:t>R</w:t>
      </w:r>
      <w:r w:rsidRPr="00C7787D">
        <w:t>esult of deDoc2 at binsize=85kb of chr18 of GM12878 cell 14 from Tan’s data.</w:t>
      </w:r>
    </w:p>
    <w:p w14:paraId="1DBF5313" w14:textId="6BD565DB" w:rsidR="004615AB" w:rsidRPr="00C7787D" w:rsidRDefault="004615AB" w:rsidP="004615AB">
      <w:pPr>
        <w:pStyle w:val="af5"/>
        <w:numPr>
          <w:ilvl w:val="0"/>
          <w:numId w:val="14"/>
        </w:numPr>
        <w:ind w:firstLineChars="0"/>
      </w:pPr>
      <w:r w:rsidRPr="00C7787D">
        <w:rPr>
          <w:rFonts w:hint="eastAsia"/>
        </w:rPr>
        <w:t>R</w:t>
      </w:r>
      <w:r w:rsidRPr="00C7787D">
        <w:t>esult of deDoc2 at binsize=170kb of chr18 of GM12878 cell 14 from Tan’s data.</w:t>
      </w:r>
    </w:p>
    <w:p w14:paraId="4FE2BDA5" w14:textId="0420A5E9" w:rsidR="004615AB" w:rsidRPr="00C7787D" w:rsidRDefault="004615AB" w:rsidP="004615AB"/>
    <w:p w14:paraId="73897F15" w14:textId="68F5E5D7" w:rsidR="007450BA" w:rsidRPr="00C7787D" w:rsidRDefault="007450BA" w:rsidP="004615AB"/>
    <w:p w14:paraId="7CF40FF1" w14:textId="2CEE4B47" w:rsidR="007450BA" w:rsidRPr="00C7787D" w:rsidRDefault="007450BA" w:rsidP="007450BA">
      <w:r w:rsidRPr="00C7787D">
        <w:rPr>
          <w:rFonts w:hint="eastAsia"/>
          <w:b/>
          <w:bCs/>
        </w:rPr>
        <w:t>F</w:t>
      </w:r>
      <w:r w:rsidRPr="00C7787D">
        <w:rPr>
          <w:b/>
          <w:bCs/>
        </w:rPr>
        <w:t>igure S2.</w:t>
      </w:r>
      <w:r w:rsidRPr="00C7787D">
        <w:t xml:space="preserve"> </w:t>
      </w:r>
      <w:r w:rsidR="00F478C7" w:rsidRPr="00C7787D">
        <w:t>I</w:t>
      </w:r>
      <w:r w:rsidRPr="00C7787D">
        <w:t>mprovement of performance with data imputation.</w:t>
      </w:r>
    </w:p>
    <w:p w14:paraId="3A148D3B" w14:textId="70D0B46E" w:rsidR="007450BA" w:rsidRPr="00C7787D" w:rsidRDefault="005E6711" w:rsidP="007450BA">
      <w:pPr>
        <w:pStyle w:val="af5"/>
        <w:numPr>
          <w:ilvl w:val="0"/>
          <w:numId w:val="20"/>
        </w:numPr>
        <w:ind w:firstLineChars="0"/>
      </w:pPr>
      <w:r w:rsidRPr="00C7787D">
        <w:t>I</w:t>
      </w:r>
      <w:r w:rsidR="00866BDE" w:rsidRPr="00C7787D">
        <w:t xml:space="preserve">mprovement of </w:t>
      </w:r>
      <w:r w:rsidR="007450BA" w:rsidRPr="00C7787D">
        <w:t xml:space="preserve">AMI </w:t>
      </w:r>
      <w:r w:rsidR="00866BDE" w:rsidRPr="00C7787D">
        <w:t>between</w:t>
      </w:r>
      <w:r w:rsidR="007450BA" w:rsidRPr="00C7787D">
        <w:t xml:space="preserve"> TLDs</w:t>
      </w:r>
      <w:r w:rsidR="00866BDE" w:rsidRPr="00C7787D">
        <w:t xml:space="preserve"> from </w:t>
      </w:r>
      <w:proofErr w:type="spellStart"/>
      <w:r w:rsidR="00866BDE" w:rsidRPr="00C7787D">
        <w:t>downsampled</w:t>
      </w:r>
      <w:proofErr w:type="spellEnd"/>
      <w:r w:rsidR="00866BDE" w:rsidRPr="00C7787D">
        <w:t xml:space="preserve"> Hi-C</w:t>
      </w:r>
      <w:r w:rsidR="007450BA" w:rsidRPr="00C7787D">
        <w:t xml:space="preserve"> </w:t>
      </w:r>
      <w:r w:rsidR="00866BDE" w:rsidRPr="00C7787D">
        <w:t>at</w:t>
      </w:r>
      <w:r w:rsidR="007450BA" w:rsidRPr="00C7787D">
        <w:t xml:space="preserve"> </w:t>
      </w:r>
      <w:proofErr w:type="spellStart"/>
      <w:r w:rsidR="007450BA" w:rsidRPr="00C7787D">
        <w:t>downsample</w:t>
      </w:r>
      <w:proofErr w:type="spellEnd"/>
      <w:r w:rsidR="007450BA" w:rsidRPr="00C7787D">
        <w:t xml:space="preserve"> rate</w:t>
      </w:r>
      <w:r w:rsidRPr="00C7787D">
        <w:t xml:space="preserve"> of</w:t>
      </w:r>
      <w:r w:rsidR="007450BA" w:rsidRPr="00C7787D">
        <w:t xml:space="preserve"> 0.025%</w:t>
      </w:r>
      <w:r w:rsidR="00866BDE" w:rsidRPr="00C7787D">
        <w:t xml:space="preserve"> in Rao’s </w:t>
      </w:r>
      <w:r w:rsidR="00FF442D" w:rsidRPr="00C7787D">
        <w:fldChar w:fldCharType="begin"/>
      </w:r>
      <w:r w:rsidR="003C2676" w:rsidRPr="00C7787D">
        <w:instrText xml:space="preserve"> ADDIN EN.CITE &lt;EndNote&gt;&lt;Cite&gt;&lt;Author&gt;Rao&lt;/Author&gt;&lt;Year&gt;2014&lt;/Year&gt;&lt;RecNum&gt;33&lt;/RecNum&gt;&lt;DisplayText&gt;&lt;style face="superscript"&gt;6&lt;/style&gt;&lt;/DisplayText&gt;&lt;record&gt;&lt;rec-number&gt;33&lt;/rec-number&gt;&lt;foreign-keys&gt;&lt;key app="EN" db-id="dsv209r97a9d2sez2tjpppf19z9ffpda225r" timestamp="1655967897"&gt;33&lt;/key&gt;&lt;/foreign-keys&gt;&lt;ref-type name="Journal Article"&gt;17&lt;/ref-type&gt;&lt;contributors&gt;&lt;authors&gt;&lt;author&gt;Rao, Suhas S P.&lt;/author&gt;&lt;author&gt;Huntley, Miriam H&lt;/author&gt;&lt;author&gt;Durand, Neva C&lt;/author&gt;&lt;author&gt;Stamenova, Elena K&lt;/author&gt;&lt;author&gt;Bochkov, Ivan D&lt;/author&gt;&lt;author&gt;Robinson, James T&lt;/author&gt;&lt;author&gt;Sanborn, Adrian L&lt;/author&gt;&lt;author&gt;Machol, Ido&lt;/author&gt;&lt;author&gt;Omer, Arina D&lt;/author&gt;&lt;author&gt;Lander, Eric S&lt;/author&gt;&lt;author&gt;Aiden, Erez Lieberman&lt;/author&gt;&lt;/authors&gt;&lt;/contributors&gt;&lt;titles&gt;&lt;title&gt;A 3D Map of the Human Genome at Kilobase Resolution Reveals Principles of Chromatin Looping&lt;/title&gt;&lt;secondary-title&gt;Cell&lt;/secondary-title&gt;&lt;/titles&gt;&lt;periodical&gt;&lt;full-title&gt;Cell&lt;/full-title&gt;&lt;/periodical&gt;&lt;pages&gt;1665-1680&lt;/pages&gt;&lt;volume&gt;159&lt;/volume&gt;&lt;number&gt;7&lt;/number&gt;&lt;dates&gt;&lt;year&gt;2014&lt;/year&gt;&lt;pub-dates&gt;&lt;date&gt;2014/12/18/&lt;/date&gt;&lt;/pub-dates&gt;&lt;/dates&gt;&lt;isbn&gt;0092-8674&lt;/isbn&gt;&lt;urls&gt;&lt;related-urls&gt;&lt;url&gt;https://www.sciencedirect.com/science/article/pii/S0092867414014974&lt;/url&gt;&lt;/related-urls&gt;&lt;/urls&gt;&lt;electronic-resource-num&gt;https://doi.org/10.1016/j.cell.2014.11.021&lt;/electronic-resource-num&gt;&lt;/record&gt;&lt;/Cite&gt;&lt;/EndNote&gt;</w:instrText>
      </w:r>
      <w:r w:rsidR="00FF442D" w:rsidRPr="00C7787D">
        <w:fldChar w:fldCharType="separate"/>
      </w:r>
      <w:r w:rsidR="003C2676" w:rsidRPr="00C7787D">
        <w:rPr>
          <w:noProof/>
          <w:vertAlign w:val="superscript"/>
        </w:rPr>
        <w:t>6</w:t>
      </w:r>
      <w:r w:rsidR="00FF442D" w:rsidRPr="00C7787D">
        <w:fldChar w:fldCharType="end"/>
      </w:r>
      <w:r w:rsidR="00866BDE" w:rsidRPr="00C7787D">
        <w:t>data</w:t>
      </w:r>
      <w:r w:rsidR="007450BA" w:rsidRPr="00C7787D">
        <w:t>.</w:t>
      </w:r>
    </w:p>
    <w:p w14:paraId="417AF3DD" w14:textId="1DE9C09F" w:rsidR="007450BA" w:rsidRPr="00C7787D" w:rsidRDefault="005E6711" w:rsidP="007450BA">
      <w:pPr>
        <w:pStyle w:val="af5"/>
        <w:numPr>
          <w:ilvl w:val="0"/>
          <w:numId w:val="20"/>
        </w:numPr>
        <w:ind w:firstLineChars="0"/>
      </w:pPr>
      <w:r w:rsidRPr="00C7787D">
        <w:t>I</w:t>
      </w:r>
      <w:r w:rsidR="00866BDE" w:rsidRPr="00C7787D">
        <w:t xml:space="preserve">mprovement of </w:t>
      </w:r>
      <w:r w:rsidR="007450BA" w:rsidRPr="00C7787D">
        <w:t xml:space="preserve">WS </w:t>
      </w:r>
      <w:r w:rsidR="00866BDE" w:rsidRPr="00C7787D">
        <w:t>between</w:t>
      </w:r>
      <w:r w:rsidR="007450BA" w:rsidRPr="00C7787D">
        <w:t xml:space="preserve"> TLDs</w:t>
      </w:r>
      <w:r w:rsidR="00866BDE" w:rsidRPr="00C7787D">
        <w:t xml:space="preserve"> from </w:t>
      </w:r>
      <w:proofErr w:type="spellStart"/>
      <w:r w:rsidR="00866BDE" w:rsidRPr="00C7787D">
        <w:t>downsampled</w:t>
      </w:r>
      <w:proofErr w:type="spellEnd"/>
      <w:r w:rsidR="00866BDE" w:rsidRPr="00C7787D">
        <w:t xml:space="preserve"> Hi-C</w:t>
      </w:r>
      <w:r w:rsidR="007450BA" w:rsidRPr="00C7787D">
        <w:t xml:space="preserve"> </w:t>
      </w:r>
      <w:r w:rsidR="00866BDE" w:rsidRPr="00C7787D">
        <w:t>at</w:t>
      </w:r>
      <w:r w:rsidR="007450BA" w:rsidRPr="00C7787D">
        <w:t xml:space="preserve"> </w:t>
      </w:r>
      <w:proofErr w:type="spellStart"/>
      <w:r w:rsidR="007450BA" w:rsidRPr="00C7787D">
        <w:t>downsample</w:t>
      </w:r>
      <w:proofErr w:type="spellEnd"/>
      <w:r w:rsidR="007450BA" w:rsidRPr="00C7787D">
        <w:t xml:space="preserve"> rate </w:t>
      </w:r>
      <w:r w:rsidRPr="00C7787D">
        <w:t xml:space="preserve">of </w:t>
      </w:r>
      <w:r w:rsidR="007450BA" w:rsidRPr="00C7787D">
        <w:t>0.025%</w:t>
      </w:r>
      <w:r w:rsidR="00866BDE" w:rsidRPr="00C7787D">
        <w:t xml:space="preserve"> in Rao’s data</w:t>
      </w:r>
      <w:r w:rsidR="007450BA" w:rsidRPr="00C7787D">
        <w:t>.</w:t>
      </w:r>
    </w:p>
    <w:p w14:paraId="24EA408D" w14:textId="21C0EFB9" w:rsidR="007450BA" w:rsidRPr="00C7787D" w:rsidRDefault="005E6711" w:rsidP="007450BA">
      <w:pPr>
        <w:pStyle w:val="af5"/>
        <w:numPr>
          <w:ilvl w:val="0"/>
          <w:numId w:val="20"/>
        </w:numPr>
        <w:ind w:firstLineChars="0"/>
      </w:pPr>
      <w:r w:rsidRPr="00C7787D">
        <w:t>I</w:t>
      </w:r>
      <w:r w:rsidR="007450BA" w:rsidRPr="00C7787D">
        <w:t xml:space="preserve">mprovement of AMI </w:t>
      </w:r>
      <w:r w:rsidR="00866BDE" w:rsidRPr="00C7787D">
        <w:t>between</w:t>
      </w:r>
      <w:r w:rsidR="007450BA" w:rsidRPr="00C7787D">
        <w:t xml:space="preserve"> TLDs </w:t>
      </w:r>
      <w:r w:rsidR="00866BDE" w:rsidRPr="00C7787D">
        <w:t>from simulated single-cell Hi-C at</w:t>
      </w:r>
      <w:r w:rsidR="007450BA" w:rsidRPr="00C7787D">
        <w:t xml:space="preserve"> threshold 750</w:t>
      </w:r>
      <w:r w:rsidR="00866BDE" w:rsidRPr="00C7787D">
        <w:t xml:space="preserve"> and bulk Hi-C</w:t>
      </w:r>
      <w:r w:rsidR="007450BA" w:rsidRPr="00C7787D">
        <w:t>.</w:t>
      </w:r>
    </w:p>
    <w:p w14:paraId="49BB1DD7" w14:textId="565B61EF" w:rsidR="007450BA" w:rsidRPr="00C7787D" w:rsidRDefault="005E6711" w:rsidP="007450BA">
      <w:pPr>
        <w:pStyle w:val="af5"/>
        <w:numPr>
          <w:ilvl w:val="0"/>
          <w:numId w:val="20"/>
        </w:numPr>
        <w:ind w:firstLineChars="0"/>
      </w:pPr>
      <w:r w:rsidRPr="00C7787D">
        <w:t>I</w:t>
      </w:r>
      <w:r w:rsidR="007450BA" w:rsidRPr="00C7787D">
        <w:t xml:space="preserve">mprovement of WS </w:t>
      </w:r>
      <w:r w:rsidR="00866BDE" w:rsidRPr="00C7787D">
        <w:t>between</w:t>
      </w:r>
      <w:r w:rsidR="007450BA" w:rsidRPr="00C7787D">
        <w:t xml:space="preserve"> TLDs </w:t>
      </w:r>
      <w:r w:rsidR="00866BDE" w:rsidRPr="00C7787D">
        <w:t>from simulated single-cell Hi-C at</w:t>
      </w:r>
      <w:r w:rsidR="007450BA" w:rsidRPr="00C7787D">
        <w:t xml:space="preserve"> threshold 750</w:t>
      </w:r>
      <w:r w:rsidR="00866BDE" w:rsidRPr="00C7787D">
        <w:t xml:space="preserve"> and bulk Hi-C</w:t>
      </w:r>
      <w:r w:rsidR="007450BA" w:rsidRPr="00C7787D">
        <w:t>.</w:t>
      </w:r>
    </w:p>
    <w:p w14:paraId="2A7498EC" w14:textId="57D99D06" w:rsidR="007450BA" w:rsidRPr="00C7787D" w:rsidRDefault="005E6711" w:rsidP="007450BA">
      <w:pPr>
        <w:pStyle w:val="af5"/>
        <w:numPr>
          <w:ilvl w:val="0"/>
          <w:numId w:val="20"/>
        </w:numPr>
        <w:ind w:firstLineChars="0"/>
      </w:pPr>
      <w:r w:rsidRPr="00C7787D">
        <w:t>I</w:t>
      </w:r>
      <w:r w:rsidR="007450BA" w:rsidRPr="00C7787D">
        <w:t>mprovement of the modularity of predicted TLDs</w:t>
      </w:r>
      <w:r w:rsidR="00866BDE" w:rsidRPr="00C7787D">
        <w:t xml:space="preserve"> from GM12878 experimental single-cell Hi-C from Tan’s data</w:t>
      </w:r>
      <w:r w:rsidR="007450BA" w:rsidRPr="00C7787D">
        <w:t>.</w:t>
      </w:r>
    </w:p>
    <w:p w14:paraId="561B6B14" w14:textId="2BC3EEAB" w:rsidR="007450BA" w:rsidRPr="00C7787D" w:rsidRDefault="005E6711" w:rsidP="007450BA">
      <w:pPr>
        <w:pStyle w:val="af5"/>
        <w:numPr>
          <w:ilvl w:val="0"/>
          <w:numId w:val="20"/>
        </w:numPr>
        <w:ind w:firstLineChars="0"/>
      </w:pPr>
      <w:r w:rsidRPr="00C7787D">
        <w:t>I</w:t>
      </w:r>
      <w:r w:rsidR="007450BA" w:rsidRPr="00C7787D">
        <w:t xml:space="preserve">mprovement of CROCs of embedding of </w:t>
      </w:r>
      <w:proofErr w:type="spellStart"/>
      <w:r w:rsidR="007450BA" w:rsidRPr="00C7787D">
        <w:t>mES</w:t>
      </w:r>
      <w:proofErr w:type="spellEnd"/>
      <w:r w:rsidR="007450BA" w:rsidRPr="00C7787D">
        <w:t xml:space="preserve"> cells in Nagano’s data (400 cells).</w:t>
      </w:r>
    </w:p>
    <w:p w14:paraId="77EADCD9" w14:textId="56C93146" w:rsidR="007450BA" w:rsidRPr="00C7787D" w:rsidRDefault="005E6711" w:rsidP="007450BA">
      <w:pPr>
        <w:pStyle w:val="af5"/>
        <w:numPr>
          <w:ilvl w:val="0"/>
          <w:numId w:val="20"/>
        </w:numPr>
        <w:ind w:firstLineChars="0"/>
      </w:pPr>
      <w:r w:rsidRPr="00C7787D">
        <w:t>I</w:t>
      </w:r>
      <w:r w:rsidR="007450BA" w:rsidRPr="00C7787D">
        <w:t xml:space="preserve">mprovement of </w:t>
      </w:r>
      <w:proofErr w:type="spellStart"/>
      <w:r w:rsidR="007450BA" w:rsidRPr="00C7787D">
        <w:t>TLD_modularity</w:t>
      </w:r>
      <w:proofErr w:type="spellEnd"/>
      <w:r w:rsidR="007450BA" w:rsidRPr="00C7787D">
        <w:t xml:space="preserve"> of predicted nested TLDs.</w:t>
      </w:r>
    </w:p>
    <w:p w14:paraId="08277562" w14:textId="40A5F253" w:rsidR="007450BA" w:rsidRPr="00C7787D" w:rsidRDefault="005E6711" w:rsidP="007450BA">
      <w:pPr>
        <w:pStyle w:val="af5"/>
        <w:numPr>
          <w:ilvl w:val="0"/>
          <w:numId w:val="20"/>
        </w:numPr>
        <w:ind w:firstLineChars="0"/>
      </w:pPr>
      <w:r w:rsidRPr="00C7787D">
        <w:t>I</w:t>
      </w:r>
      <w:r w:rsidR="007450BA" w:rsidRPr="00C7787D">
        <w:t>mprovement of TLD_adjR2 of predicted nested TLDs.</w:t>
      </w:r>
    </w:p>
    <w:p w14:paraId="6CCEF083" w14:textId="47082EC5" w:rsidR="007450BA" w:rsidRPr="00C7787D" w:rsidRDefault="005E6711" w:rsidP="007450BA">
      <w:pPr>
        <w:pStyle w:val="af5"/>
        <w:numPr>
          <w:ilvl w:val="0"/>
          <w:numId w:val="20"/>
        </w:numPr>
        <w:ind w:firstLineChars="0"/>
      </w:pPr>
      <w:r w:rsidRPr="00C7787D">
        <w:t>I</w:t>
      </w:r>
      <w:r w:rsidR="007450BA" w:rsidRPr="00C7787D">
        <w:t xml:space="preserve">mprovement of </w:t>
      </w:r>
      <w:r w:rsidRPr="00C7787D">
        <w:t>enrichment</w:t>
      </w:r>
      <w:r w:rsidR="007450BA" w:rsidRPr="00C7787D">
        <w:t xml:space="preserve"> of inter-TLD contacts in TLD</w:t>
      </w:r>
      <w:r w:rsidRPr="00C7787D">
        <w:t>-</w:t>
      </w:r>
      <w:r w:rsidR="007450BA" w:rsidRPr="00C7787D">
        <w:t>cliques of predicted TLDs.</w:t>
      </w:r>
    </w:p>
    <w:p w14:paraId="59EDCF78" w14:textId="59FD7C79" w:rsidR="007450BA" w:rsidRPr="00C7787D" w:rsidRDefault="005E6711" w:rsidP="007450BA">
      <w:pPr>
        <w:pStyle w:val="af5"/>
        <w:numPr>
          <w:ilvl w:val="0"/>
          <w:numId w:val="20"/>
        </w:numPr>
        <w:ind w:firstLineChars="0"/>
      </w:pPr>
      <w:r w:rsidRPr="00C7787D">
        <w:t>I</w:t>
      </w:r>
      <w:r w:rsidR="007450BA" w:rsidRPr="00C7787D">
        <w:t>mprovement of credible TLD</w:t>
      </w:r>
      <w:r w:rsidRPr="00C7787D">
        <w:t>-</w:t>
      </w:r>
      <w:r w:rsidR="007450BA" w:rsidRPr="00C7787D">
        <w:t>clique (size&gt;5) percent of predicted TLDs.</w:t>
      </w:r>
    </w:p>
    <w:p w14:paraId="468DDF23" w14:textId="117BCF56" w:rsidR="004933F5" w:rsidRPr="00C7787D" w:rsidRDefault="004933F5" w:rsidP="007A604D">
      <w:pPr>
        <w:pStyle w:val="af5"/>
        <w:ind w:left="360" w:firstLineChars="0" w:firstLine="0"/>
        <w:rPr>
          <w:color w:val="000000" w:themeColor="text1"/>
        </w:rPr>
      </w:pPr>
      <w:r w:rsidRPr="00C7787D">
        <w:rPr>
          <w:color w:val="000000" w:themeColor="text1"/>
        </w:rPr>
        <w:t xml:space="preserve"># </w:t>
      </w:r>
      <w:proofErr w:type="gramStart"/>
      <w:r w:rsidRPr="00C7787D">
        <w:rPr>
          <w:color w:val="000000" w:themeColor="text1"/>
        </w:rPr>
        <w:t>means</w:t>
      </w:r>
      <w:proofErr w:type="gramEnd"/>
      <w:r w:rsidRPr="00C7787D">
        <w:rPr>
          <w:color w:val="000000" w:themeColor="text1"/>
        </w:rPr>
        <w:t xml:space="preserve"> P &lt; 0.05, * means P &lt; 0.001, </w:t>
      </w:r>
      <w:r w:rsidR="00D960B8" w:rsidRPr="00C7787D">
        <w:rPr>
          <w:color w:val="000000" w:themeColor="text1"/>
        </w:rPr>
        <w:t>paired</w:t>
      </w:r>
      <w:r w:rsidRPr="00C7787D">
        <w:rPr>
          <w:color w:val="000000" w:themeColor="text1"/>
        </w:rPr>
        <w:t xml:space="preserve"> </w:t>
      </w:r>
      <w:r w:rsidRPr="00C7787D">
        <w:rPr>
          <w:i/>
          <w:iCs/>
          <w:color w:val="000000" w:themeColor="text1"/>
        </w:rPr>
        <w:t>t</w:t>
      </w:r>
      <w:r w:rsidRPr="00C7787D">
        <w:rPr>
          <w:color w:val="000000" w:themeColor="text1"/>
        </w:rPr>
        <w:t>-test</w:t>
      </w:r>
      <w:r w:rsidR="00D960B8" w:rsidRPr="00C7787D">
        <w:rPr>
          <w:color w:val="000000" w:themeColor="text1"/>
        </w:rPr>
        <w:t>.</w:t>
      </w:r>
    </w:p>
    <w:p w14:paraId="3C7F4964" w14:textId="71AB29A7" w:rsidR="007450BA" w:rsidRPr="00C7787D" w:rsidRDefault="007450BA" w:rsidP="004615AB"/>
    <w:p w14:paraId="4E69D5EA" w14:textId="77777777" w:rsidR="004933F5" w:rsidRPr="00C7787D" w:rsidRDefault="004933F5" w:rsidP="004615AB"/>
    <w:p w14:paraId="2FC4F660" w14:textId="55CDC812" w:rsidR="007450BA" w:rsidRPr="00C7787D" w:rsidRDefault="007450BA" w:rsidP="007450BA">
      <w:r w:rsidRPr="00C7787D">
        <w:rPr>
          <w:rFonts w:hint="eastAsia"/>
          <w:b/>
          <w:bCs/>
        </w:rPr>
        <w:t>F</w:t>
      </w:r>
      <w:r w:rsidRPr="00C7787D">
        <w:rPr>
          <w:b/>
          <w:bCs/>
        </w:rPr>
        <w:t>igure S3.</w:t>
      </w:r>
      <w:r w:rsidRPr="00C7787D">
        <w:t xml:space="preserve"> </w:t>
      </w:r>
      <w:r w:rsidR="005E6711" w:rsidRPr="00C7787D">
        <w:t>Im</w:t>
      </w:r>
      <w:r w:rsidRPr="00C7787D">
        <w:t>provement of performance with data imputation.</w:t>
      </w:r>
    </w:p>
    <w:p w14:paraId="01936642" w14:textId="07491469" w:rsidR="007450BA" w:rsidRPr="00C7787D" w:rsidRDefault="00F83704" w:rsidP="007450BA">
      <w:pPr>
        <w:pStyle w:val="af5"/>
        <w:numPr>
          <w:ilvl w:val="0"/>
          <w:numId w:val="16"/>
        </w:numPr>
        <w:ind w:firstLineChars="0"/>
      </w:pPr>
      <w:r w:rsidRPr="00C7787D">
        <w:t>I</w:t>
      </w:r>
      <w:r w:rsidR="007450BA" w:rsidRPr="00C7787D">
        <w:t xml:space="preserve">mprovement of ChIP-seq peak signal (CTCF, H3K4me3 and H3K36me3) enrichment at TLD boundaries. TLDs are called from </w:t>
      </w:r>
      <w:proofErr w:type="spellStart"/>
      <w:r w:rsidR="007450BA" w:rsidRPr="00C7787D">
        <w:t>downsampled</w:t>
      </w:r>
      <w:proofErr w:type="spellEnd"/>
      <w:r w:rsidR="007450BA" w:rsidRPr="00C7787D">
        <w:t xml:space="preserve"> Hi-C at </w:t>
      </w:r>
      <w:proofErr w:type="spellStart"/>
      <w:r w:rsidR="007450BA" w:rsidRPr="00C7787D">
        <w:t>downsample</w:t>
      </w:r>
      <w:proofErr w:type="spellEnd"/>
      <w:r w:rsidR="007450BA" w:rsidRPr="00C7787D">
        <w:t xml:space="preserve"> rate</w:t>
      </w:r>
      <w:r w:rsidRPr="00C7787D">
        <w:t xml:space="preserve"> of</w:t>
      </w:r>
      <w:r w:rsidR="007450BA" w:rsidRPr="00C7787D">
        <w:t xml:space="preserve"> 0.025% in Rao’s data.</w:t>
      </w:r>
    </w:p>
    <w:p w14:paraId="0EC6A6A8" w14:textId="57A62197" w:rsidR="007450BA" w:rsidRPr="00C7787D" w:rsidRDefault="00F83704" w:rsidP="007450BA">
      <w:pPr>
        <w:pStyle w:val="af5"/>
        <w:numPr>
          <w:ilvl w:val="0"/>
          <w:numId w:val="16"/>
        </w:numPr>
        <w:ind w:firstLineChars="0"/>
      </w:pPr>
      <w:r w:rsidRPr="00C7787D">
        <w:t>I</w:t>
      </w:r>
      <w:r w:rsidR="007450BA" w:rsidRPr="00C7787D">
        <w:t>mprovement of AMI between TLDs from simulated single-cell Hi-C at threshold 500 and bulk Hi-C.</w:t>
      </w:r>
    </w:p>
    <w:p w14:paraId="75F422BE" w14:textId="667BA5F6" w:rsidR="007450BA" w:rsidRPr="00C7787D" w:rsidRDefault="00F83704" w:rsidP="007450BA">
      <w:pPr>
        <w:pStyle w:val="af5"/>
        <w:numPr>
          <w:ilvl w:val="0"/>
          <w:numId w:val="16"/>
        </w:numPr>
        <w:ind w:firstLineChars="0"/>
      </w:pPr>
      <w:r w:rsidRPr="00C7787D">
        <w:t>I</w:t>
      </w:r>
      <w:r w:rsidR="007450BA" w:rsidRPr="00C7787D">
        <w:t>mprovement of WS between TLDs from simulated single-cell Hi-C at threshold 500 and bulk Hi-C</w:t>
      </w:r>
      <w:r w:rsidRPr="00C7787D">
        <w:t>.</w:t>
      </w:r>
    </w:p>
    <w:p w14:paraId="31E5C2B5" w14:textId="2B43281A" w:rsidR="007450BA" w:rsidRPr="00C7787D" w:rsidRDefault="00F62AED" w:rsidP="007450BA">
      <w:pPr>
        <w:pStyle w:val="af5"/>
        <w:numPr>
          <w:ilvl w:val="0"/>
          <w:numId w:val="16"/>
        </w:numPr>
        <w:ind w:firstLineChars="0"/>
      </w:pPr>
      <w:r w:rsidRPr="00C7787D">
        <w:t>I</w:t>
      </w:r>
      <w:r w:rsidR="007450BA" w:rsidRPr="00C7787D">
        <w:t>mprovement of ChIP-seq peak signal (CTCF, H3K4me3 and H3K36me3) enrichment at TLD boundaries. TLDs are called from experimental GM12878 single-cell Hi-C in Tan’s data.</w:t>
      </w:r>
    </w:p>
    <w:p w14:paraId="1A10D10E" w14:textId="32296F28" w:rsidR="005E10AC" w:rsidRPr="00C7787D" w:rsidRDefault="00F83704" w:rsidP="005E10AC">
      <w:pPr>
        <w:pStyle w:val="af5"/>
        <w:numPr>
          <w:ilvl w:val="0"/>
          <w:numId w:val="16"/>
        </w:numPr>
        <w:ind w:firstLineChars="0"/>
      </w:pPr>
      <w:r w:rsidRPr="00C7787D">
        <w:lastRenderedPageBreak/>
        <w:t>I</w:t>
      </w:r>
      <w:r w:rsidR="005E10AC" w:rsidRPr="00C7787D">
        <w:t>mprovement of ChIP-seq peak signal (CTCF, H3K4me3 and H3K36me3) enrichment at TLD boundaries. TLDs are called from experimental GM12878 single-cell Hi-C in N</w:t>
      </w:r>
      <w:r w:rsidR="005E10AC" w:rsidRPr="00C7787D">
        <w:rPr>
          <w:rFonts w:hint="eastAsia"/>
        </w:rPr>
        <w:t>agano</w:t>
      </w:r>
      <w:r w:rsidR="005E10AC" w:rsidRPr="00C7787D">
        <w:t xml:space="preserve">’s </w:t>
      </w:r>
      <w:r w:rsidR="002D3CC7">
        <w:fldChar w:fldCharType="begin"/>
      </w:r>
      <w:r w:rsidR="002D3CC7">
        <w:instrText xml:space="preserve"> ADDIN EN.CITE &lt;EndNote&gt;&lt;Cite&gt;&lt;Author&gt;Nagano&lt;/Author&gt;&lt;Year&gt;2017&lt;/Year&gt;&lt;RecNum&gt;37&lt;/RecNum&gt;&lt;DisplayText&gt;&lt;style face="superscript"&gt;8&lt;/style&gt;&lt;/DisplayText&gt;&lt;record&gt;&lt;rec-number&gt;37&lt;/rec-number&gt;&lt;foreign-keys&gt;&lt;key app="EN" db-id="dsv209r97a9d2sez2tjpppf19z9ffpda225r" timestamp="1657161670"&gt;37&lt;/key&gt;&lt;/foreign-keys&gt;&lt;ref-type name="Journal Article"&gt;17&lt;/ref-type&gt;&lt;contributors&gt;&lt;authors&gt;&lt;author&gt;Nagano, Takashi&lt;/author&gt;&lt;author&gt;Lubling, Yaniv&lt;/author&gt;&lt;author&gt;Várnai, Csilla&lt;/author&gt;&lt;author&gt;Dudley, Carmel&lt;/author&gt;&lt;author&gt;Leung, Wing&lt;/author&gt;&lt;author&gt;Baran, Yael&lt;/author&gt;&lt;author&gt;Mendelson Cohen, Netta&lt;/author&gt;&lt;author&gt;Wingett, Steven&lt;/author&gt;&lt;author&gt;Fraser, Peter&lt;/author&gt;&lt;author&gt;Tanay, Amos&lt;/author&gt;&lt;/authors&gt;&lt;/contributors&gt;&lt;titles&gt;&lt;title&gt;Cell-cycle dynamics of chromosomal organization at single-cell resolution&lt;/title&gt;&lt;secondary-title&gt;Nature&lt;/secondary-title&gt;&lt;/titles&gt;&lt;periodical&gt;&lt;full-title&gt;Nature&lt;/full-title&gt;&lt;/periodical&gt;&lt;pages&gt;61-67&lt;/pages&gt;&lt;volume&gt;547&lt;/volume&gt;&lt;number&gt;7661&lt;/number&gt;&lt;dates&gt;&lt;year&gt;2017&lt;/year&gt;&lt;/dates&gt;&lt;isbn&gt;1476-4687&lt;/isbn&gt;&lt;urls&gt;&lt;/urls&gt;&lt;/record&gt;&lt;/Cite&gt;&lt;/EndNote&gt;</w:instrText>
      </w:r>
      <w:r w:rsidR="002D3CC7">
        <w:fldChar w:fldCharType="separate"/>
      </w:r>
      <w:r w:rsidR="002D3CC7" w:rsidRPr="002D3CC7">
        <w:rPr>
          <w:noProof/>
          <w:vertAlign w:val="superscript"/>
        </w:rPr>
        <w:t>8</w:t>
      </w:r>
      <w:r w:rsidR="002D3CC7">
        <w:fldChar w:fldCharType="end"/>
      </w:r>
      <w:proofErr w:type="spellStart"/>
      <w:r w:rsidR="005E10AC" w:rsidRPr="00C7787D">
        <w:t>ata</w:t>
      </w:r>
      <w:proofErr w:type="spellEnd"/>
      <w:r w:rsidR="005E10AC" w:rsidRPr="00C7787D">
        <w:t>.</w:t>
      </w:r>
    </w:p>
    <w:p w14:paraId="566B565F" w14:textId="1D362ABD" w:rsidR="007450BA" w:rsidRPr="00C7787D" w:rsidRDefault="00F83704" w:rsidP="007450BA">
      <w:pPr>
        <w:pStyle w:val="af5"/>
        <w:numPr>
          <w:ilvl w:val="0"/>
          <w:numId w:val="16"/>
        </w:numPr>
        <w:ind w:firstLineChars="0"/>
      </w:pPr>
      <w:r w:rsidRPr="00C7787D">
        <w:t>I</w:t>
      </w:r>
      <w:r w:rsidR="007450BA" w:rsidRPr="00C7787D">
        <w:t xml:space="preserve">mprovement of AMIs of embedding of TLDs from </w:t>
      </w:r>
      <w:proofErr w:type="spellStart"/>
      <w:r w:rsidR="007450BA" w:rsidRPr="00C7787D">
        <w:t>humanPFC</w:t>
      </w:r>
      <w:proofErr w:type="spellEnd"/>
      <w:r w:rsidR="007450BA" w:rsidRPr="00C7787D">
        <w:t xml:space="preserve"> cells in Lee’s </w:t>
      </w:r>
      <w:r w:rsidR="00FF442D" w:rsidRPr="00C7787D">
        <w:fldChar w:fldCharType="begin"/>
      </w:r>
      <w:r w:rsidR="00FF442D" w:rsidRPr="00C7787D">
        <w:instrText xml:space="preserve"> ADDIN EN.CITE &lt;EndNote&gt;&lt;Cite&gt;&lt;Author&gt;Lee&lt;/Author&gt;&lt;Year&gt;2019&lt;/Year&gt;&lt;RecNum&gt;52&lt;/RecNum&gt;&lt;DisplayText&gt;&lt;style face="superscript"&gt;9&lt;/style&gt;&lt;/DisplayText&gt;&lt;record&gt;&lt;rec-number&gt;52&lt;/rec-number&gt;&lt;foreign-keys&gt;&lt;key app="EN" db-id="dsv209r97a9d2sez2tjpppf19z9ffpda225r" timestamp="1657161945"&gt;52&lt;/key&gt;&lt;/foreign-keys&gt;&lt;ref-type name="Journal Article"&gt;17&lt;/ref-type&gt;&lt;contributors&gt;&lt;authors&gt;&lt;author&gt;Lee, Dong-Sung&lt;/author&gt;&lt;author&gt;Luo, Chongyuan&lt;/author&gt;&lt;author&gt;Zhou, Jingtian&lt;/author&gt;&lt;author&gt;Chandran, Sahaana&lt;/author&gt;&lt;author&gt;Rivkin, Angeline&lt;/author&gt;&lt;author&gt;Bartlett, Anna&lt;/author&gt;&lt;author&gt;Nery, Joseph R&lt;/author&gt;&lt;author&gt;Fitzpatrick, Conor&lt;/author&gt;&lt;author&gt;O’Connor, Carolyn&lt;/author&gt;&lt;author&gt;Dixon, Jesse R&lt;/author&gt;&lt;/authors&gt;&lt;/contributors&gt;&lt;titles&gt;&lt;title&gt;Simultaneous profiling of 3D genome structure and DNA methylation in single human cells&lt;/title&gt;&lt;secondary-title&gt;Nature methods&lt;/secondary-title&gt;&lt;/titles&gt;&lt;periodical&gt;&lt;full-title&gt;Nature Methods&lt;/full-title&gt;&lt;/periodical&gt;&lt;pages&gt;999-1006&lt;/pages&gt;&lt;volume&gt;16&lt;/volume&gt;&lt;number&gt;10&lt;/number&gt;&lt;dates&gt;&lt;year&gt;2019&lt;/year&gt;&lt;/dates&gt;&lt;isbn&gt;1548-7105&lt;/isbn&gt;&lt;urls&gt;&lt;/urls&gt;&lt;/record&gt;&lt;/Cite&gt;&lt;/EndNote&gt;</w:instrText>
      </w:r>
      <w:r w:rsidR="00FF442D" w:rsidRPr="00C7787D">
        <w:fldChar w:fldCharType="separate"/>
      </w:r>
      <w:r w:rsidR="00FF442D" w:rsidRPr="00C7787D">
        <w:rPr>
          <w:noProof/>
          <w:vertAlign w:val="superscript"/>
        </w:rPr>
        <w:t>9</w:t>
      </w:r>
      <w:r w:rsidR="00FF442D" w:rsidRPr="00C7787D">
        <w:fldChar w:fldCharType="end"/>
      </w:r>
      <w:r w:rsidR="007450BA" w:rsidRPr="00C7787D">
        <w:t>data (560 cells).</w:t>
      </w:r>
    </w:p>
    <w:p w14:paraId="6EDD5253" w14:textId="6D1480B3" w:rsidR="007450BA" w:rsidRPr="00C7787D" w:rsidRDefault="007450BA" w:rsidP="007450BA">
      <w:pPr>
        <w:pStyle w:val="af5"/>
        <w:ind w:left="420" w:firstLineChars="0" w:firstLine="0"/>
        <w:rPr>
          <w:color w:val="000000" w:themeColor="text1"/>
        </w:rPr>
      </w:pPr>
      <w:r w:rsidRPr="00C7787D">
        <w:rPr>
          <w:color w:val="000000" w:themeColor="text1"/>
        </w:rPr>
        <w:t xml:space="preserve"># </w:t>
      </w:r>
      <w:proofErr w:type="gramStart"/>
      <w:r w:rsidRPr="00C7787D">
        <w:rPr>
          <w:color w:val="000000" w:themeColor="text1"/>
        </w:rPr>
        <w:t>means</w:t>
      </w:r>
      <w:proofErr w:type="gramEnd"/>
      <w:r w:rsidRPr="00C7787D">
        <w:rPr>
          <w:color w:val="000000" w:themeColor="text1"/>
        </w:rPr>
        <w:t xml:space="preserve"> P &lt; 0.05, * means P &lt; 0.001, </w:t>
      </w:r>
      <w:r w:rsidR="00D960B8" w:rsidRPr="00C7787D">
        <w:rPr>
          <w:color w:val="000000" w:themeColor="text1"/>
        </w:rPr>
        <w:t xml:space="preserve">paired </w:t>
      </w:r>
      <w:r w:rsidRPr="00C7787D">
        <w:rPr>
          <w:i/>
          <w:iCs/>
          <w:color w:val="000000" w:themeColor="text1"/>
        </w:rPr>
        <w:t>t</w:t>
      </w:r>
      <w:r w:rsidRPr="00C7787D">
        <w:rPr>
          <w:color w:val="000000" w:themeColor="text1"/>
        </w:rPr>
        <w:t>-test for samples</w:t>
      </w:r>
      <w:r w:rsidR="00D960B8" w:rsidRPr="00C7787D">
        <w:rPr>
          <w:color w:val="000000" w:themeColor="text1"/>
        </w:rPr>
        <w:t>.</w:t>
      </w:r>
    </w:p>
    <w:p w14:paraId="3DA70251" w14:textId="77777777" w:rsidR="007450BA" w:rsidRPr="00C7787D" w:rsidRDefault="007450BA" w:rsidP="004615AB"/>
    <w:p w14:paraId="186766BC" w14:textId="77777777" w:rsidR="004615AB" w:rsidRPr="00C7787D" w:rsidRDefault="004615AB" w:rsidP="004615AB"/>
    <w:p w14:paraId="51DCF02B" w14:textId="1030B95C" w:rsidR="004615AB" w:rsidRPr="00C7787D" w:rsidRDefault="004615AB" w:rsidP="004615AB">
      <w:r w:rsidRPr="00C7787D">
        <w:rPr>
          <w:rFonts w:hint="eastAsia"/>
          <w:b/>
          <w:bCs/>
        </w:rPr>
        <w:t>F</w:t>
      </w:r>
      <w:r w:rsidRPr="00C7787D">
        <w:rPr>
          <w:b/>
          <w:bCs/>
        </w:rPr>
        <w:t xml:space="preserve">igure </w:t>
      </w:r>
      <w:r w:rsidR="007450BA" w:rsidRPr="00C7787D">
        <w:rPr>
          <w:b/>
          <w:bCs/>
        </w:rPr>
        <w:t>S4</w:t>
      </w:r>
      <w:r w:rsidRPr="00C7787D">
        <w:rPr>
          <w:b/>
          <w:bCs/>
        </w:rPr>
        <w:t>.</w:t>
      </w:r>
      <w:r w:rsidRPr="00C7787D">
        <w:t xml:space="preserve"> </w:t>
      </w:r>
      <w:bookmarkStart w:id="0" w:name="OLE_LINK1"/>
      <w:r w:rsidRPr="00C7787D">
        <w:t xml:space="preserve">Assessment of </w:t>
      </w:r>
      <w:bookmarkEnd w:id="0"/>
      <w:r w:rsidRPr="00C7787D">
        <w:t>deDoc2 with simulated data</w:t>
      </w:r>
      <w:r w:rsidR="00DA2AB4" w:rsidRPr="00C7787D">
        <w:t xml:space="preserve">, and experimental </w:t>
      </w:r>
      <w:r w:rsidR="005539B8">
        <w:t xml:space="preserve">scHi-C </w:t>
      </w:r>
      <w:r w:rsidR="00DA2AB4" w:rsidRPr="00C7787D">
        <w:t>data</w:t>
      </w:r>
      <w:r w:rsidRPr="00C7787D">
        <w:t>.</w:t>
      </w:r>
    </w:p>
    <w:p w14:paraId="34FC96F5" w14:textId="5CECF5A9" w:rsidR="004615AB" w:rsidRPr="00C7787D" w:rsidRDefault="00F83704" w:rsidP="004615AB">
      <w:pPr>
        <w:pStyle w:val="af5"/>
        <w:numPr>
          <w:ilvl w:val="0"/>
          <w:numId w:val="15"/>
        </w:numPr>
        <w:ind w:firstLineChars="0"/>
      </w:pPr>
      <w:r w:rsidRPr="00C7787D">
        <w:t>N</w:t>
      </w:r>
      <w:r w:rsidR="004615AB" w:rsidRPr="00C7787D">
        <w:t xml:space="preserve">umber of TLDs </w:t>
      </w:r>
      <w:r w:rsidR="00DA2AB4" w:rsidRPr="00C7787D">
        <w:t>from</w:t>
      </w:r>
      <w:r w:rsidR="004615AB" w:rsidRPr="00C7787D">
        <w:t xml:space="preserve"> simulated</w:t>
      </w:r>
      <w:r w:rsidR="00DA2AB4" w:rsidRPr="00C7787D">
        <w:t xml:space="preserve"> scHi-C</w:t>
      </w:r>
      <w:r w:rsidR="004615AB" w:rsidRPr="00C7787D">
        <w:t xml:space="preserve"> data with threshold D=500</w:t>
      </w:r>
      <w:r w:rsidR="00DA2AB4" w:rsidRPr="00C7787D">
        <w:t xml:space="preserve"> and </w:t>
      </w:r>
      <w:r w:rsidR="004C6684" w:rsidRPr="00C7787D">
        <w:t>simulated bulk Hi-C data</w:t>
      </w:r>
      <w:r w:rsidR="004615AB" w:rsidRPr="00C7787D">
        <w:t>.</w:t>
      </w:r>
    </w:p>
    <w:p w14:paraId="59380327" w14:textId="5597F992" w:rsidR="004615AB" w:rsidRPr="00C7787D" w:rsidRDefault="00F83704" w:rsidP="004615AB">
      <w:pPr>
        <w:pStyle w:val="af5"/>
        <w:numPr>
          <w:ilvl w:val="0"/>
          <w:numId w:val="15"/>
        </w:numPr>
        <w:ind w:firstLineChars="0"/>
      </w:pPr>
      <w:r w:rsidRPr="00C7787D">
        <w:t>N</w:t>
      </w:r>
      <w:r w:rsidR="004615AB" w:rsidRPr="00C7787D">
        <w:t xml:space="preserve">umber of TLDs </w:t>
      </w:r>
      <w:r w:rsidR="004C6684" w:rsidRPr="00C7787D">
        <w:t>from</w:t>
      </w:r>
      <w:r w:rsidR="004615AB" w:rsidRPr="00C7787D">
        <w:t xml:space="preserve"> simulated </w:t>
      </w:r>
      <w:r w:rsidR="004C6684" w:rsidRPr="00C7787D">
        <w:t>scHi-C data</w:t>
      </w:r>
      <w:r w:rsidR="004615AB" w:rsidRPr="00C7787D">
        <w:t xml:space="preserve"> with threshold D=500 after imputation.</w:t>
      </w:r>
    </w:p>
    <w:p w14:paraId="39656630" w14:textId="4D2AD56D" w:rsidR="004615AB" w:rsidRPr="00C7787D" w:rsidRDefault="00F83704" w:rsidP="004615AB">
      <w:pPr>
        <w:pStyle w:val="af5"/>
        <w:numPr>
          <w:ilvl w:val="0"/>
          <w:numId w:val="15"/>
        </w:numPr>
        <w:ind w:firstLineChars="0"/>
        <w:rPr>
          <w:color w:val="000000" w:themeColor="text1"/>
        </w:rPr>
      </w:pPr>
      <w:r w:rsidRPr="00C7787D">
        <w:rPr>
          <w:color w:val="000000" w:themeColor="text1"/>
        </w:rPr>
        <w:t>S</w:t>
      </w:r>
      <w:r w:rsidR="004615AB" w:rsidRPr="00C7787D">
        <w:rPr>
          <w:color w:val="000000" w:themeColor="text1"/>
        </w:rPr>
        <w:t>tructural entropy of predicted TLDs in Nagano’s data</w:t>
      </w:r>
      <w:r w:rsidR="004615AB" w:rsidRPr="00C7787D">
        <w:rPr>
          <w:rFonts w:hint="eastAsia"/>
          <w:color w:val="000000" w:themeColor="text1"/>
        </w:rPr>
        <w:t>.</w:t>
      </w:r>
    </w:p>
    <w:p w14:paraId="020E177B" w14:textId="6BA7DDF1" w:rsidR="004615AB" w:rsidRPr="00C7787D" w:rsidRDefault="00F83704" w:rsidP="004615AB">
      <w:pPr>
        <w:pStyle w:val="af5"/>
        <w:numPr>
          <w:ilvl w:val="0"/>
          <w:numId w:val="15"/>
        </w:numPr>
        <w:ind w:firstLineChars="0"/>
        <w:rPr>
          <w:color w:val="000000" w:themeColor="text1"/>
        </w:rPr>
      </w:pPr>
      <w:r w:rsidRPr="00C7787D">
        <w:rPr>
          <w:color w:val="000000" w:themeColor="text1"/>
        </w:rPr>
        <w:t>M</w:t>
      </w:r>
      <w:r w:rsidR="004615AB" w:rsidRPr="00C7787D">
        <w:rPr>
          <w:color w:val="000000" w:themeColor="text1"/>
        </w:rPr>
        <w:t>odularity of predicted TLDs</w:t>
      </w:r>
      <w:r w:rsidR="004C6684" w:rsidRPr="00C7787D">
        <w:rPr>
          <w:color w:val="000000" w:themeColor="text1"/>
        </w:rPr>
        <w:t xml:space="preserve"> in</w:t>
      </w:r>
      <w:r w:rsidR="004615AB" w:rsidRPr="00C7787D">
        <w:rPr>
          <w:color w:val="000000" w:themeColor="text1"/>
        </w:rPr>
        <w:t xml:space="preserve"> Nagano’s data.</w:t>
      </w:r>
    </w:p>
    <w:p w14:paraId="4AFA2550" w14:textId="1C6D6112" w:rsidR="004C6684" w:rsidRPr="00C7787D" w:rsidRDefault="004C6684" w:rsidP="004615AB">
      <w:pPr>
        <w:pStyle w:val="af5"/>
        <w:numPr>
          <w:ilvl w:val="0"/>
          <w:numId w:val="15"/>
        </w:numPr>
        <w:ind w:firstLineChars="0"/>
        <w:rPr>
          <w:color w:val="000000" w:themeColor="text1"/>
        </w:rPr>
      </w:pPr>
      <w:r w:rsidRPr="00C7787D">
        <w:t xml:space="preserve">Fold change of ChIP-seq peak signals (CTCF, H3K4me3 and H3K36me3) between TLD boundaries and background (regions away from boundaries). TLDs are called from Nagano’s data. Error bars represent 95% </w:t>
      </w:r>
      <w:r w:rsidR="00F83704" w:rsidRPr="00C7787D">
        <w:t>confidence interval.</w:t>
      </w:r>
    </w:p>
    <w:p w14:paraId="43EEE33F" w14:textId="77777777" w:rsidR="004615AB" w:rsidRPr="00C7787D" w:rsidRDefault="004615AB" w:rsidP="004615AB"/>
    <w:p w14:paraId="3E90C420" w14:textId="2ECE0E02" w:rsidR="004615AB" w:rsidRPr="00C7787D" w:rsidRDefault="004615AB" w:rsidP="004615AB">
      <w:r w:rsidRPr="00C7787D">
        <w:rPr>
          <w:rFonts w:hint="eastAsia"/>
          <w:b/>
          <w:bCs/>
        </w:rPr>
        <w:t>F</w:t>
      </w:r>
      <w:r w:rsidRPr="00C7787D">
        <w:rPr>
          <w:b/>
          <w:bCs/>
        </w:rPr>
        <w:t xml:space="preserve">igure </w:t>
      </w:r>
      <w:r w:rsidR="007450BA" w:rsidRPr="00C7787D">
        <w:rPr>
          <w:b/>
          <w:bCs/>
        </w:rPr>
        <w:t>S5</w:t>
      </w:r>
      <w:r w:rsidRPr="00C7787D">
        <w:rPr>
          <w:b/>
          <w:bCs/>
        </w:rPr>
        <w:t xml:space="preserve">. </w:t>
      </w:r>
      <w:r w:rsidRPr="00C7787D">
        <w:t>Assessment of deDoc2, deD</w:t>
      </w:r>
      <w:r w:rsidRPr="00C7787D">
        <w:rPr>
          <w:rFonts w:hint="eastAsia"/>
        </w:rPr>
        <w:t>oc,</w:t>
      </w:r>
      <w:r w:rsidRPr="00C7787D">
        <w:t xml:space="preserve"> </w:t>
      </w:r>
      <w:r w:rsidR="00F83704" w:rsidRPr="00C7787D">
        <w:t xml:space="preserve">and </w:t>
      </w:r>
      <w:r w:rsidRPr="00C7787D">
        <w:t>S</w:t>
      </w:r>
      <w:r w:rsidRPr="00C7787D">
        <w:rPr>
          <w:rFonts w:hint="eastAsia"/>
        </w:rPr>
        <w:t>pectral</w:t>
      </w:r>
      <w:r w:rsidRPr="00C7787D">
        <w:t xml:space="preserve"> TAD with </w:t>
      </w:r>
      <w:proofErr w:type="spellStart"/>
      <w:r w:rsidRPr="00C7787D">
        <w:t>downsampled</w:t>
      </w:r>
      <w:proofErr w:type="spellEnd"/>
      <w:r w:rsidRPr="00C7787D">
        <w:t xml:space="preserve"> data</w:t>
      </w:r>
      <w:r w:rsidR="00F62AED" w:rsidRPr="00C7787D">
        <w:t>.</w:t>
      </w:r>
    </w:p>
    <w:p w14:paraId="52C0CA1A" w14:textId="0E240AAC" w:rsidR="004615AB" w:rsidRPr="00C7787D" w:rsidRDefault="004615AB" w:rsidP="00735953">
      <w:pPr>
        <w:pStyle w:val="af5"/>
        <w:numPr>
          <w:ilvl w:val="0"/>
          <w:numId w:val="19"/>
        </w:numPr>
        <w:ind w:firstLineChars="0"/>
      </w:pPr>
      <w:r w:rsidRPr="00C7787D">
        <w:t xml:space="preserve">TLD_adjR2 standard error </w:t>
      </w:r>
      <w:r w:rsidR="00735953" w:rsidRPr="00C7787D">
        <w:t xml:space="preserve">at 0-40kb </w:t>
      </w:r>
      <w:r w:rsidRPr="00C7787D">
        <w:t>of nested TLDs predicted by deDoc2, deD</w:t>
      </w:r>
      <w:r w:rsidRPr="00C7787D">
        <w:rPr>
          <w:rFonts w:hint="eastAsia"/>
        </w:rPr>
        <w:t>oc,</w:t>
      </w:r>
      <w:r w:rsidRPr="00C7787D">
        <w:t xml:space="preserve"> </w:t>
      </w:r>
      <w:r w:rsidR="00F83704" w:rsidRPr="00C7787D">
        <w:t xml:space="preserve">and </w:t>
      </w:r>
      <w:r w:rsidRPr="00C7787D">
        <w:t>S</w:t>
      </w:r>
      <w:r w:rsidRPr="00C7787D">
        <w:rPr>
          <w:rFonts w:hint="eastAsia"/>
        </w:rPr>
        <w:t>pectral</w:t>
      </w:r>
      <w:r w:rsidRPr="00C7787D">
        <w:t xml:space="preserve"> TAD in three </w:t>
      </w:r>
      <w:proofErr w:type="spellStart"/>
      <w:r w:rsidRPr="00C7787D">
        <w:t>downsample</w:t>
      </w:r>
      <w:proofErr w:type="spellEnd"/>
      <w:r w:rsidRPr="00C7787D">
        <w:t xml:space="preserve"> rates.</w:t>
      </w:r>
    </w:p>
    <w:p w14:paraId="4916366A" w14:textId="5ADDB1E2" w:rsidR="004615AB" w:rsidRPr="00C7787D" w:rsidRDefault="00F83704" w:rsidP="004615AB">
      <w:pPr>
        <w:pStyle w:val="af5"/>
        <w:numPr>
          <w:ilvl w:val="0"/>
          <w:numId w:val="19"/>
        </w:numPr>
        <w:ind w:firstLineChars="0"/>
      </w:pPr>
      <w:r w:rsidRPr="00C7787D">
        <w:t>N</w:t>
      </w:r>
      <w:r w:rsidR="004615AB" w:rsidRPr="00C7787D">
        <w:t>umber of nested TLDs predicted by deDoc2, deD</w:t>
      </w:r>
      <w:r w:rsidR="004615AB" w:rsidRPr="00C7787D">
        <w:rPr>
          <w:rFonts w:hint="eastAsia"/>
        </w:rPr>
        <w:t>oc,</w:t>
      </w:r>
      <w:r w:rsidR="004615AB" w:rsidRPr="00C7787D">
        <w:t xml:space="preserve"> </w:t>
      </w:r>
      <w:r w:rsidRPr="00C7787D">
        <w:t xml:space="preserve">and </w:t>
      </w:r>
      <w:r w:rsidR="004615AB" w:rsidRPr="00C7787D">
        <w:t>S</w:t>
      </w:r>
      <w:r w:rsidR="004615AB" w:rsidRPr="00C7787D">
        <w:rPr>
          <w:rFonts w:hint="eastAsia"/>
        </w:rPr>
        <w:t>pectral</w:t>
      </w:r>
      <w:r w:rsidR="004615AB" w:rsidRPr="00C7787D">
        <w:t xml:space="preserve"> TAD in three down-sample rates.</w:t>
      </w:r>
    </w:p>
    <w:p w14:paraId="74325AB8" w14:textId="7C6F6A76" w:rsidR="004615AB" w:rsidRPr="00C7787D" w:rsidRDefault="006C1CB3" w:rsidP="004615AB">
      <w:pPr>
        <w:pStyle w:val="af5"/>
        <w:numPr>
          <w:ilvl w:val="0"/>
          <w:numId w:val="19"/>
        </w:numPr>
        <w:ind w:firstLineChars="0"/>
      </w:pPr>
      <w:r w:rsidRPr="00C7787D">
        <w:t>L</w:t>
      </w:r>
      <w:r w:rsidR="004615AB" w:rsidRPr="00C7787D">
        <w:t xml:space="preserve">ength of nested TLDs predicted by deDoc2, deDoc, </w:t>
      </w:r>
      <w:r w:rsidRPr="00C7787D">
        <w:t xml:space="preserve">and </w:t>
      </w:r>
      <w:r w:rsidR="004615AB" w:rsidRPr="00C7787D">
        <w:t>Spectral TAD in three down-sample rates.</w:t>
      </w:r>
    </w:p>
    <w:p w14:paraId="4ACF395B" w14:textId="742711A8" w:rsidR="004615AB" w:rsidRPr="00C7787D" w:rsidRDefault="006C1CB3" w:rsidP="004615AB">
      <w:pPr>
        <w:pStyle w:val="af5"/>
        <w:numPr>
          <w:ilvl w:val="0"/>
          <w:numId w:val="19"/>
        </w:numPr>
        <w:ind w:firstLineChars="0"/>
      </w:pPr>
      <w:r w:rsidRPr="00C7787D">
        <w:t>L</w:t>
      </w:r>
      <w:r w:rsidR="004615AB" w:rsidRPr="00C7787D">
        <w:t xml:space="preserve">ength of nested </w:t>
      </w:r>
      <w:r w:rsidRPr="00C7787D">
        <w:t>sub-</w:t>
      </w:r>
      <w:r w:rsidR="004615AB" w:rsidRPr="00C7787D">
        <w:t xml:space="preserve">TLDs predicted by deDoc2, deDoc, </w:t>
      </w:r>
      <w:r w:rsidRPr="00C7787D">
        <w:t xml:space="preserve">and </w:t>
      </w:r>
      <w:r w:rsidR="004615AB" w:rsidRPr="00C7787D">
        <w:t>Spectral</w:t>
      </w:r>
      <w:r w:rsidRPr="00C7787D">
        <w:t xml:space="preserve"> </w:t>
      </w:r>
      <w:r w:rsidR="004615AB" w:rsidRPr="00C7787D">
        <w:t xml:space="preserve">TAD in three </w:t>
      </w:r>
      <w:proofErr w:type="spellStart"/>
      <w:r w:rsidR="004615AB" w:rsidRPr="00C7787D">
        <w:t>downsample</w:t>
      </w:r>
      <w:proofErr w:type="spellEnd"/>
      <w:r w:rsidR="004615AB" w:rsidRPr="00C7787D">
        <w:t xml:space="preserve"> rates.</w:t>
      </w:r>
    </w:p>
    <w:p w14:paraId="2599F83A" w14:textId="77777777" w:rsidR="004615AB" w:rsidRPr="00C7787D" w:rsidRDefault="004615AB" w:rsidP="004615AB"/>
    <w:p w14:paraId="4DB7A215" w14:textId="6F67122A" w:rsidR="005539B8" w:rsidRDefault="005539B8" w:rsidP="005539B8">
      <w:pPr>
        <w:rPr>
          <w:b/>
          <w:bCs/>
        </w:rPr>
      </w:pPr>
      <w:r w:rsidRPr="0018414A">
        <w:rPr>
          <w:rFonts w:hint="eastAsia"/>
          <w:b/>
          <w:bCs/>
        </w:rPr>
        <w:t>F</w:t>
      </w:r>
      <w:r w:rsidRPr="0018414A">
        <w:rPr>
          <w:b/>
          <w:bCs/>
        </w:rPr>
        <w:t>igure S6.</w:t>
      </w:r>
      <w:r>
        <w:rPr>
          <w:b/>
          <w:bCs/>
        </w:rPr>
        <w:t xml:space="preserve"> </w:t>
      </w:r>
      <w:r w:rsidRPr="000F2E8F">
        <w:rPr>
          <w:b/>
          <w:bCs/>
        </w:rPr>
        <w:t xml:space="preserve">APOE expression level in </w:t>
      </w:r>
      <w:r>
        <w:rPr>
          <w:b/>
          <w:bCs/>
        </w:rPr>
        <w:t xml:space="preserve">different </w:t>
      </w:r>
      <w:proofErr w:type="spellStart"/>
      <w:r>
        <w:rPr>
          <w:b/>
          <w:bCs/>
        </w:rPr>
        <w:t>celltypes</w:t>
      </w:r>
      <w:proofErr w:type="spellEnd"/>
      <w:r w:rsidR="00DB1B85">
        <w:rPr>
          <w:b/>
          <w:bCs/>
        </w:rPr>
        <w:t>.</w:t>
      </w:r>
    </w:p>
    <w:p w14:paraId="18D1D340" w14:textId="17D98F2C" w:rsidR="005539B8" w:rsidRPr="0018414A" w:rsidRDefault="005539B8" w:rsidP="005539B8">
      <w:r w:rsidRPr="000F2E8F">
        <w:t xml:space="preserve">APOE expression level in Astro, </w:t>
      </w:r>
      <w:proofErr w:type="gramStart"/>
      <w:r w:rsidRPr="000F2E8F">
        <w:t>MG,L</w:t>
      </w:r>
      <w:proofErr w:type="gramEnd"/>
      <w:r w:rsidRPr="000F2E8F">
        <w:t xml:space="preserve">23 and </w:t>
      </w:r>
      <w:proofErr w:type="spellStart"/>
      <w:r w:rsidRPr="000F2E8F">
        <w:t>Vip</w:t>
      </w:r>
      <w:proofErr w:type="spellEnd"/>
      <w:r w:rsidRPr="000F2E8F">
        <w:t xml:space="preserve"> cell</w:t>
      </w:r>
      <w:r>
        <w:t>s.</w:t>
      </w:r>
    </w:p>
    <w:p w14:paraId="180D2CF1" w14:textId="385835E8" w:rsidR="004615AB" w:rsidRPr="005539B8" w:rsidRDefault="004615AB" w:rsidP="004615AB"/>
    <w:p w14:paraId="27490D3C" w14:textId="77777777" w:rsidR="005539B8" w:rsidRPr="00FB237C" w:rsidRDefault="005539B8" w:rsidP="005539B8">
      <w:pPr>
        <w:rPr>
          <w:b/>
          <w:bCs/>
        </w:rPr>
      </w:pPr>
      <w:r w:rsidRPr="0018414A">
        <w:rPr>
          <w:rFonts w:hint="eastAsia"/>
          <w:b/>
          <w:bCs/>
        </w:rPr>
        <w:t>F</w:t>
      </w:r>
      <w:r w:rsidRPr="0018414A">
        <w:rPr>
          <w:b/>
          <w:bCs/>
        </w:rPr>
        <w:t>igure S</w:t>
      </w:r>
      <w:r>
        <w:rPr>
          <w:b/>
          <w:bCs/>
        </w:rPr>
        <w:t>7</w:t>
      </w:r>
      <w:r w:rsidRPr="0018414A">
        <w:rPr>
          <w:b/>
          <w:bCs/>
        </w:rPr>
        <w:t>.</w:t>
      </w:r>
      <w:r w:rsidRPr="00FB237C">
        <w:rPr>
          <w:b/>
          <w:bCs/>
        </w:rPr>
        <w:t xml:space="preserve"> Assessment of deDoc2, IS and deDoc with bulk Hi-C data from Rao’s data.</w:t>
      </w:r>
    </w:p>
    <w:p w14:paraId="388D7E34" w14:textId="77777777" w:rsidR="005539B8" w:rsidRPr="0018414A" w:rsidRDefault="005539B8" w:rsidP="005539B8">
      <w:pPr>
        <w:pStyle w:val="af5"/>
        <w:numPr>
          <w:ilvl w:val="0"/>
          <w:numId w:val="13"/>
        </w:numPr>
        <w:ind w:firstLineChars="0"/>
      </w:pPr>
      <w:r>
        <w:t>N</w:t>
      </w:r>
      <w:r w:rsidRPr="0018414A">
        <w:t>umber of TLDs from 6 cell type bulk Hi-C.</w:t>
      </w:r>
    </w:p>
    <w:p w14:paraId="272F6EB4" w14:textId="77777777" w:rsidR="005539B8" w:rsidRPr="0018414A" w:rsidRDefault="005539B8" w:rsidP="005539B8">
      <w:pPr>
        <w:pStyle w:val="af5"/>
        <w:numPr>
          <w:ilvl w:val="0"/>
          <w:numId w:val="13"/>
        </w:numPr>
        <w:ind w:firstLineChars="0"/>
      </w:pPr>
      <w:r>
        <w:t>L</w:t>
      </w:r>
      <w:r w:rsidRPr="0018414A">
        <w:t>ength of TLDs from 6 cell type bulk Hi-C.</w:t>
      </w:r>
    </w:p>
    <w:p w14:paraId="61B6B2C0" w14:textId="77777777" w:rsidR="005539B8" w:rsidRPr="0018414A" w:rsidRDefault="005539B8" w:rsidP="005539B8">
      <w:pPr>
        <w:pStyle w:val="af5"/>
        <w:numPr>
          <w:ilvl w:val="0"/>
          <w:numId w:val="13"/>
        </w:numPr>
        <w:ind w:firstLineChars="0"/>
      </w:pPr>
      <w:r w:rsidRPr="0018414A">
        <w:t>Fold change of ChIP-seq peak signals (CTCF, H3K4me3 and H3K36me3) between TLD boundaries and background (regions away from boundaries)</w:t>
      </w:r>
      <w:r>
        <w:t>.</w:t>
      </w:r>
      <w:r w:rsidRPr="0018414A">
        <w:t xml:space="preserve"> TLDs are called from 6 cell type bulk Hi-C.</w:t>
      </w:r>
    </w:p>
    <w:p w14:paraId="38F454E7" w14:textId="77777777" w:rsidR="005539B8" w:rsidRPr="0018414A" w:rsidRDefault="005539B8" w:rsidP="005539B8">
      <w:pPr>
        <w:pStyle w:val="af5"/>
        <w:numPr>
          <w:ilvl w:val="0"/>
          <w:numId w:val="13"/>
        </w:numPr>
        <w:ind w:firstLineChars="0"/>
      </w:pPr>
      <w:r>
        <w:t>M</w:t>
      </w:r>
      <w:r w:rsidRPr="0018414A">
        <w:t>odularity of predicted TLDs from 6 cell type bulk Hi-C.</w:t>
      </w:r>
    </w:p>
    <w:p w14:paraId="106A0401" w14:textId="77777777" w:rsidR="005539B8" w:rsidRPr="0018414A" w:rsidRDefault="005539B8" w:rsidP="005539B8">
      <w:pPr>
        <w:pStyle w:val="af5"/>
        <w:numPr>
          <w:ilvl w:val="0"/>
          <w:numId w:val="13"/>
        </w:numPr>
        <w:ind w:firstLineChars="0"/>
      </w:pPr>
      <w:r>
        <w:t>S</w:t>
      </w:r>
      <w:r w:rsidRPr="0018414A">
        <w:t>tructural entropy of predicted TLDs from 6 cell type bulk Hi-C.</w:t>
      </w:r>
    </w:p>
    <w:p w14:paraId="4E2844EC" w14:textId="77777777" w:rsidR="005539B8" w:rsidRPr="0018414A" w:rsidRDefault="005539B8" w:rsidP="005539B8">
      <w:pPr>
        <w:pStyle w:val="af5"/>
        <w:numPr>
          <w:ilvl w:val="0"/>
          <w:numId w:val="13"/>
        </w:numPr>
        <w:ind w:firstLineChars="0"/>
      </w:pPr>
      <w:r>
        <w:t>C</w:t>
      </w:r>
      <w:r w:rsidRPr="0018414A">
        <w:t>ontact density of predicted TLDs from GM12878 cell type bulk Hi-C.</w:t>
      </w:r>
    </w:p>
    <w:p w14:paraId="79E8F22A" w14:textId="77777777" w:rsidR="005539B8" w:rsidRPr="0018414A" w:rsidRDefault="005539B8" w:rsidP="005539B8"/>
    <w:p w14:paraId="789F2CB1" w14:textId="77777777" w:rsidR="005539B8" w:rsidRPr="0018414A" w:rsidRDefault="005539B8" w:rsidP="005539B8"/>
    <w:p w14:paraId="0D8270D3" w14:textId="77777777" w:rsidR="005539B8" w:rsidRPr="00FB237C" w:rsidRDefault="005539B8" w:rsidP="005539B8">
      <w:pPr>
        <w:rPr>
          <w:b/>
          <w:bCs/>
        </w:rPr>
      </w:pPr>
      <w:r w:rsidRPr="0018414A">
        <w:rPr>
          <w:rFonts w:hint="eastAsia"/>
          <w:b/>
          <w:bCs/>
        </w:rPr>
        <w:t>F</w:t>
      </w:r>
      <w:r w:rsidRPr="0018414A">
        <w:rPr>
          <w:b/>
          <w:bCs/>
        </w:rPr>
        <w:t>igure S</w:t>
      </w:r>
      <w:r>
        <w:rPr>
          <w:b/>
          <w:bCs/>
        </w:rPr>
        <w:t>8</w:t>
      </w:r>
      <w:r w:rsidRPr="0018414A">
        <w:rPr>
          <w:b/>
          <w:bCs/>
        </w:rPr>
        <w:t>.</w:t>
      </w:r>
      <w:r w:rsidRPr="00FB237C">
        <w:rPr>
          <w:b/>
          <w:bCs/>
        </w:rPr>
        <w:t xml:space="preserve"> Comparison between deDoc2 and SuperTAD.</w:t>
      </w:r>
    </w:p>
    <w:p w14:paraId="602EFF21" w14:textId="77777777" w:rsidR="005539B8" w:rsidRPr="0018414A" w:rsidRDefault="005539B8" w:rsidP="005539B8">
      <w:pPr>
        <w:pStyle w:val="af5"/>
        <w:numPr>
          <w:ilvl w:val="0"/>
          <w:numId w:val="17"/>
        </w:numPr>
        <w:ind w:firstLineChars="0"/>
      </w:pPr>
      <w:r>
        <w:t>R</w:t>
      </w:r>
      <w:r w:rsidRPr="0018414A">
        <w:t xml:space="preserve">unning time used for predicting TLDs of </w:t>
      </w:r>
      <w:proofErr w:type="spellStart"/>
      <w:r w:rsidRPr="0018414A">
        <w:t>downsampled</w:t>
      </w:r>
      <w:proofErr w:type="spellEnd"/>
      <w:r w:rsidRPr="0018414A">
        <w:t xml:space="preserve"> Hi-C from Rao’s data and </w:t>
      </w:r>
      <w:r w:rsidRPr="0018414A">
        <w:lastRenderedPageBreak/>
        <w:t>experimental scHi-C from Tan’s data, 9 chromosomes total (chr14 to chr22).</w:t>
      </w:r>
    </w:p>
    <w:p w14:paraId="05FE82D6" w14:textId="77777777" w:rsidR="005539B8" w:rsidRPr="0018414A" w:rsidRDefault="005539B8" w:rsidP="005539B8">
      <w:pPr>
        <w:pStyle w:val="af5"/>
        <w:numPr>
          <w:ilvl w:val="0"/>
          <w:numId w:val="17"/>
        </w:numPr>
        <w:ind w:firstLineChars="0"/>
      </w:pPr>
      <w:r>
        <w:t>R</w:t>
      </w:r>
      <w:r w:rsidRPr="0018414A">
        <w:t>unning time used for predicting TLDs from simulated data.</w:t>
      </w:r>
    </w:p>
    <w:p w14:paraId="0FEE0A29" w14:textId="77777777" w:rsidR="005539B8" w:rsidRPr="0018414A" w:rsidRDefault="005539B8" w:rsidP="005539B8">
      <w:pPr>
        <w:pStyle w:val="af5"/>
        <w:numPr>
          <w:ilvl w:val="0"/>
          <w:numId w:val="17"/>
        </w:numPr>
        <w:ind w:firstLineChars="0"/>
      </w:pPr>
      <w:r w:rsidRPr="0018414A">
        <w:t>AMI between TLDs from simulated single-cell Hi-C at different simulation thresholds and bulk Hi-C.</w:t>
      </w:r>
    </w:p>
    <w:p w14:paraId="3A088622" w14:textId="77777777" w:rsidR="005539B8" w:rsidRPr="0018414A" w:rsidRDefault="005539B8" w:rsidP="005539B8">
      <w:pPr>
        <w:pStyle w:val="af5"/>
        <w:numPr>
          <w:ilvl w:val="0"/>
          <w:numId w:val="17"/>
        </w:numPr>
        <w:ind w:firstLineChars="0"/>
      </w:pPr>
      <w:r w:rsidRPr="0018414A">
        <w:t>WS between TLDs from simulated single-cell Hi-C at different simulation thresholds and bulk Hi-C.</w:t>
      </w:r>
    </w:p>
    <w:p w14:paraId="740EABE0" w14:textId="77777777" w:rsidR="005539B8" w:rsidRPr="0018414A" w:rsidRDefault="005539B8" w:rsidP="005539B8">
      <w:pPr>
        <w:pStyle w:val="af5"/>
        <w:numPr>
          <w:ilvl w:val="0"/>
          <w:numId w:val="17"/>
        </w:numPr>
        <w:ind w:firstLineChars="0"/>
      </w:pPr>
      <w:r w:rsidRPr="0018414A">
        <w:t xml:space="preserve">Fold change of ChIP-seq peak signals (CTCF, H3K4me3 and H3K36me3) between TLD boundaries and background (regions away from boundaries). TLDs are called from </w:t>
      </w:r>
      <w:proofErr w:type="spellStart"/>
      <w:r w:rsidRPr="0018414A">
        <w:t>downsampled</w:t>
      </w:r>
      <w:proofErr w:type="spellEnd"/>
      <w:r w:rsidRPr="0018414A">
        <w:t xml:space="preserve"> Hi-C from Rao’s data and experimental single-cell Hi-C in Tan’s data in 9 chromosomes</w:t>
      </w:r>
      <w:r>
        <w:t xml:space="preserve"> total</w:t>
      </w:r>
      <w:r w:rsidRPr="0018414A">
        <w:t xml:space="preserve"> (chr14 to chr22).</w:t>
      </w:r>
    </w:p>
    <w:p w14:paraId="71E4B54C" w14:textId="77777777" w:rsidR="005539B8" w:rsidRPr="0018414A" w:rsidRDefault="005539B8" w:rsidP="005539B8"/>
    <w:p w14:paraId="6E0C0770" w14:textId="77777777" w:rsidR="005539B8" w:rsidRPr="0018414A" w:rsidRDefault="005539B8" w:rsidP="005539B8"/>
    <w:p w14:paraId="5E864401" w14:textId="77777777" w:rsidR="005539B8" w:rsidRPr="00FB237C" w:rsidRDefault="005539B8" w:rsidP="005539B8">
      <w:pPr>
        <w:rPr>
          <w:b/>
          <w:bCs/>
        </w:rPr>
      </w:pPr>
      <w:r w:rsidRPr="0018414A">
        <w:rPr>
          <w:rFonts w:hint="eastAsia"/>
          <w:b/>
          <w:bCs/>
        </w:rPr>
        <w:t>F</w:t>
      </w:r>
      <w:r w:rsidRPr="0018414A">
        <w:rPr>
          <w:b/>
          <w:bCs/>
        </w:rPr>
        <w:t>igure S</w:t>
      </w:r>
      <w:r>
        <w:rPr>
          <w:b/>
          <w:bCs/>
        </w:rPr>
        <w:t>9</w:t>
      </w:r>
      <w:r w:rsidRPr="0018414A">
        <w:rPr>
          <w:b/>
          <w:bCs/>
        </w:rPr>
        <w:t>.</w:t>
      </w:r>
      <w:r w:rsidRPr="00FB237C">
        <w:rPr>
          <w:b/>
          <w:bCs/>
        </w:rPr>
        <w:t xml:space="preserve"> Treatment of isolated vertices in Hi-C data.</w:t>
      </w:r>
    </w:p>
    <w:p w14:paraId="5FEBBEFE" w14:textId="77777777" w:rsidR="005539B8" w:rsidRPr="0018414A" w:rsidRDefault="005539B8" w:rsidP="005539B8">
      <w:pPr>
        <w:pStyle w:val="af5"/>
        <w:numPr>
          <w:ilvl w:val="0"/>
          <w:numId w:val="18"/>
        </w:numPr>
        <w:ind w:firstLineChars="0"/>
      </w:pPr>
      <w:r>
        <w:t>E</w:t>
      </w:r>
      <w:r w:rsidRPr="0018414A">
        <w:t xml:space="preserve">xample of unmappable regions </w:t>
      </w:r>
      <w:r>
        <w:t>potentially recognized</w:t>
      </w:r>
      <w:r w:rsidRPr="0018414A">
        <w:t xml:space="preserve"> as gap regions.</w:t>
      </w:r>
    </w:p>
    <w:p w14:paraId="720AEDF0" w14:textId="77777777" w:rsidR="005539B8" w:rsidRPr="0018414A" w:rsidRDefault="005539B8" w:rsidP="005539B8">
      <w:pPr>
        <w:pStyle w:val="af5"/>
        <w:numPr>
          <w:ilvl w:val="0"/>
          <w:numId w:val="18"/>
        </w:numPr>
        <w:ind w:firstLineChars="0"/>
      </w:pPr>
      <w:r>
        <w:t>E</w:t>
      </w:r>
      <w:r w:rsidRPr="0018414A">
        <w:t>xample of isolated vert</w:t>
      </w:r>
      <w:r w:rsidRPr="0018414A">
        <w:rPr>
          <w:rFonts w:hint="eastAsia"/>
        </w:rPr>
        <w:t>ices</w:t>
      </w:r>
      <w:r w:rsidRPr="0018414A">
        <w:t xml:space="preserve"> </w:t>
      </w:r>
      <w:r>
        <w:t>potentially placed</w:t>
      </w:r>
      <w:r w:rsidRPr="0018414A">
        <w:t xml:space="preserve"> inside TLD</w:t>
      </w:r>
      <w:r>
        <w:t>s</w:t>
      </w:r>
      <w:r w:rsidRPr="0018414A">
        <w:t>.</w:t>
      </w:r>
    </w:p>
    <w:p w14:paraId="2856FDF6" w14:textId="77777777" w:rsidR="005539B8" w:rsidRPr="0018414A" w:rsidRDefault="005539B8" w:rsidP="005539B8"/>
    <w:p w14:paraId="429CF412" w14:textId="77777777" w:rsidR="004615AB" w:rsidRPr="005539B8" w:rsidRDefault="004615AB" w:rsidP="004615AB"/>
    <w:p w14:paraId="1A4C1BA0" w14:textId="77777777" w:rsidR="004615AB" w:rsidRPr="00C7787D" w:rsidRDefault="004615AB" w:rsidP="004615AB"/>
    <w:p w14:paraId="74CC8EBB" w14:textId="77777777" w:rsidR="004615AB" w:rsidRPr="00C7787D" w:rsidRDefault="004615AB" w:rsidP="004615AB">
      <w:pPr>
        <w:spacing w:line="480" w:lineRule="auto"/>
        <w:rPr>
          <w:rFonts w:ascii="Arial" w:hAnsi="Arial" w:cs="Arial"/>
          <w:b/>
          <w:sz w:val="24"/>
        </w:rPr>
      </w:pPr>
    </w:p>
    <w:p w14:paraId="24A1F209" w14:textId="77777777" w:rsidR="0073232A" w:rsidRPr="00C7787D" w:rsidRDefault="0073232A">
      <w:pPr>
        <w:rPr>
          <w:rFonts w:ascii="Arial" w:hAnsi="Arial" w:cs="Arial"/>
          <w:color w:val="000000" w:themeColor="text1"/>
          <w:sz w:val="24"/>
        </w:rPr>
      </w:pPr>
    </w:p>
    <w:p w14:paraId="67583DFC" w14:textId="77777777" w:rsidR="0073232A" w:rsidRPr="00C7787D" w:rsidRDefault="0073232A">
      <w:pPr>
        <w:rPr>
          <w:rFonts w:ascii="Arial" w:hAnsi="Arial" w:cs="Arial"/>
          <w:color w:val="000000" w:themeColor="text1"/>
          <w:sz w:val="24"/>
        </w:rPr>
      </w:pPr>
    </w:p>
    <w:p w14:paraId="0413B661" w14:textId="77777777" w:rsidR="002D3CC7" w:rsidRPr="002D3CC7" w:rsidRDefault="0073232A" w:rsidP="002D3CC7">
      <w:pPr>
        <w:pStyle w:val="EndNoteBibliography"/>
        <w:ind w:left="720" w:hanging="720"/>
      </w:pPr>
      <w:r w:rsidRPr="00C7787D">
        <w:rPr>
          <w:rFonts w:ascii="Arial" w:hAnsi="Arial" w:cs="Arial"/>
          <w:color w:val="000000" w:themeColor="text1"/>
          <w:sz w:val="24"/>
        </w:rPr>
        <w:fldChar w:fldCharType="begin"/>
      </w:r>
      <w:r w:rsidRPr="00C7787D">
        <w:rPr>
          <w:rFonts w:ascii="Arial" w:hAnsi="Arial" w:cs="Arial"/>
          <w:color w:val="000000" w:themeColor="text1"/>
          <w:sz w:val="24"/>
        </w:rPr>
        <w:instrText xml:space="preserve"> ADDIN EN.REFLIST </w:instrText>
      </w:r>
      <w:r w:rsidRPr="00C7787D">
        <w:rPr>
          <w:rFonts w:ascii="Arial" w:hAnsi="Arial" w:cs="Arial"/>
          <w:color w:val="000000" w:themeColor="text1"/>
          <w:sz w:val="24"/>
        </w:rPr>
        <w:fldChar w:fldCharType="separate"/>
      </w:r>
      <w:r w:rsidR="002D3CC7" w:rsidRPr="002D3CC7">
        <w:t>1.</w:t>
      </w:r>
      <w:r w:rsidR="002D3CC7" w:rsidRPr="002D3CC7">
        <w:tab/>
        <w:t xml:space="preserve">Liu, Y., Liu, J., Zhang, Z., Zhu, L. &amp; Li, A. REM: From structural entropy to community structure deception. </w:t>
      </w:r>
      <w:r w:rsidR="002D3CC7" w:rsidRPr="002D3CC7">
        <w:rPr>
          <w:i/>
        </w:rPr>
        <w:t>Advances in Neural Information Processing Systems</w:t>
      </w:r>
      <w:r w:rsidR="002D3CC7" w:rsidRPr="002D3CC7">
        <w:t xml:space="preserve"> </w:t>
      </w:r>
      <w:r w:rsidR="002D3CC7" w:rsidRPr="002D3CC7">
        <w:rPr>
          <w:b/>
        </w:rPr>
        <w:t>32</w:t>
      </w:r>
      <w:r w:rsidR="002D3CC7" w:rsidRPr="002D3CC7">
        <w:t>(2019).</w:t>
      </w:r>
    </w:p>
    <w:p w14:paraId="4B71C0FF" w14:textId="77777777" w:rsidR="002D3CC7" w:rsidRPr="002D3CC7" w:rsidRDefault="002D3CC7" w:rsidP="002D3CC7">
      <w:pPr>
        <w:pStyle w:val="EndNoteBibliography"/>
        <w:ind w:left="720" w:hanging="720"/>
      </w:pPr>
      <w:r w:rsidRPr="002D3CC7">
        <w:t>2.</w:t>
      </w:r>
      <w:r w:rsidRPr="002D3CC7">
        <w:tab/>
        <w:t>Li, A.</w:t>
      </w:r>
      <w:r w:rsidRPr="002D3CC7">
        <w:rPr>
          <w:i/>
        </w:rPr>
        <w:t xml:space="preserve"> et al.</w:t>
      </w:r>
      <w:r w:rsidRPr="002D3CC7">
        <w:t xml:space="preserve"> Decoding topologically associating domains with ultra-low resolution Hi-C data by graph structural entropy. </w:t>
      </w:r>
      <w:r w:rsidRPr="002D3CC7">
        <w:rPr>
          <w:i/>
        </w:rPr>
        <w:t>Nature Communications</w:t>
      </w:r>
      <w:r w:rsidRPr="002D3CC7">
        <w:t xml:space="preserve"> </w:t>
      </w:r>
      <w:r w:rsidRPr="002D3CC7">
        <w:rPr>
          <w:b/>
        </w:rPr>
        <w:t>9</w:t>
      </w:r>
      <w:r w:rsidRPr="002D3CC7">
        <w:t>, 3265 (2018).</w:t>
      </w:r>
    </w:p>
    <w:p w14:paraId="05FEE64C" w14:textId="77777777" w:rsidR="002D3CC7" w:rsidRPr="002D3CC7" w:rsidRDefault="002D3CC7" w:rsidP="002D3CC7">
      <w:pPr>
        <w:pStyle w:val="EndNoteBibliography"/>
        <w:ind w:left="720" w:hanging="720"/>
      </w:pPr>
      <w:r w:rsidRPr="002D3CC7">
        <w:t>3.</w:t>
      </w:r>
      <w:r w:rsidRPr="002D3CC7">
        <w:tab/>
        <w:t xml:space="preserve">Tan, L., Xing, D., Chang, C.-H., Li, H. &amp; Xie, X.S. Three-dimensional genome structures of single diploid human cells. </w:t>
      </w:r>
      <w:r w:rsidRPr="002D3CC7">
        <w:rPr>
          <w:i/>
        </w:rPr>
        <w:t>Science</w:t>
      </w:r>
      <w:r w:rsidRPr="002D3CC7">
        <w:t xml:space="preserve"> </w:t>
      </w:r>
      <w:r w:rsidRPr="002D3CC7">
        <w:rPr>
          <w:b/>
        </w:rPr>
        <w:t>361</w:t>
      </w:r>
      <w:r w:rsidRPr="002D3CC7">
        <w:t>, 924-928 (2018).</w:t>
      </w:r>
    </w:p>
    <w:p w14:paraId="4E05B5EE" w14:textId="77777777" w:rsidR="002D3CC7" w:rsidRPr="002D3CC7" w:rsidRDefault="002D3CC7" w:rsidP="002D3CC7">
      <w:pPr>
        <w:pStyle w:val="EndNoteBibliography"/>
        <w:ind w:left="720" w:hanging="720"/>
      </w:pPr>
      <w:r w:rsidRPr="002D3CC7">
        <w:t>4.</w:t>
      </w:r>
      <w:r w:rsidRPr="002D3CC7">
        <w:tab/>
        <w:t>Zhou, J.</w:t>
      </w:r>
      <w:r w:rsidRPr="002D3CC7">
        <w:rPr>
          <w:i/>
        </w:rPr>
        <w:t xml:space="preserve"> et al.</w:t>
      </w:r>
      <w:r w:rsidRPr="002D3CC7">
        <w:t xml:space="preserve"> Robust single-cell Hi-C clustering by convolution- and random-walk–based imputation. </w:t>
      </w:r>
      <w:r w:rsidRPr="002D3CC7">
        <w:rPr>
          <w:i/>
        </w:rPr>
        <w:t>Proceedings of the National Academy of Sciences</w:t>
      </w:r>
      <w:r w:rsidRPr="002D3CC7">
        <w:t xml:space="preserve"> </w:t>
      </w:r>
      <w:r w:rsidRPr="002D3CC7">
        <w:rPr>
          <w:b/>
        </w:rPr>
        <w:t>116</w:t>
      </w:r>
      <w:r w:rsidRPr="002D3CC7">
        <w:t>, 14011-14018 (2019).</w:t>
      </w:r>
    </w:p>
    <w:p w14:paraId="43B33232" w14:textId="77777777" w:rsidR="002D3CC7" w:rsidRPr="002D3CC7" w:rsidRDefault="002D3CC7" w:rsidP="002D3CC7">
      <w:pPr>
        <w:pStyle w:val="EndNoteBibliography"/>
        <w:ind w:left="720" w:hanging="720"/>
      </w:pPr>
      <w:r w:rsidRPr="002D3CC7">
        <w:t>5.</w:t>
      </w:r>
      <w:r w:rsidRPr="002D3CC7">
        <w:tab/>
        <w:t xml:space="preserve">Zhang, R., Zhou, T. &amp; Ma, J. Multiscale and integrative single-cell Hi-C analysis with Higashi. </w:t>
      </w:r>
      <w:r w:rsidRPr="002D3CC7">
        <w:rPr>
          <w:i/>
        </w:rPr>
        <w:t>Nature Biotechnology</w:t>
      </w:r>
      <w:r w:rsidRPr="002D3CC7">
        <w:t xml:space="preserve"> </w:t>
      </w:r>
      <w:r w:rsidRPr="002D3CC7">
        <w:rPr>
          <w:b/>
        </w:rPr>
        <w:t>40</w:t>
      </w:r>
      <w:r w:rsidRPr="002D3CC7">
        <w:t>, 254-261 (2022).</w:t>
      </w:r>
    </w:p>
    <w:p w14:paraId="3A731723" w14:textId="77777777" w:rsidR="002D3CC7" w:rsidRPr="002D3CC7" w:rsidRDefault="002D3CC7" w:rsidP="002D3CC7">
      <w:pPr>
        <w:pStyle w:val="EndNoteBibliography"/>
        <w:ind w:left="720" w:hanging="720"/>
      </w:pPr>
      <w:r w:rsidRPr="002D3CC7">
        <w:t>6.</w:t>
      </w:r>
      <w:r w:rsidRPr="002D3CC7">
        <w:tab/>
        <w:t>Rao, Suhas S.P.</w:t>
      </w:r>
      <w:r w:rsidRPr="002D3CC7">
        <w:rPr>
          <w:i/>
        </w:rPr>
        <w:t xml:space="preserve"> et al.</w:t>
      </w:r>
      <w:r w:rsidRPr="002D3CC7">
        <w:t xml:space="preserve"> A 3D Map of the Human Genome at Kilobase Resolution Reveals Principles of Chromatin Looping. </w:t>
      </w:r>
      <w:r w:rsidRPr="002D3CC7">
        <w:rPr>
          <w:i/>
        </w:rPr>
        <w:t>Cell</w:t>
      </w:r>
      <w:r w:rsidRPr="002D3CC7">
        <w:t xml:space="preserve"> </w:t>
      </w:r>
      <w:r w:rsidRPr="002D3CC7">
        <w:rPr>
          <w:b/>
        </w:rPr>
        <w:t>159</w:t>
      </w:r>
      <w:r w:rsidRPr="002D3CC7">
        <w:t>, 1665-1680 (2014).</w:t>
      </w:r>
    </w:p>
    <w:p w14:paraId="2844D544" w14:textId="77777777" w:rsidR="002D3CC7" w:rsidRPr="002D3CC7" w:rsidRDefault="002D3CC7" w:rsidP="002D3CC7">
      <w:pPr>
        <w:pStyle w:val="EndNoteBibliography"/>
        <w:ind w:left="720" w:hanging="720"/>
      </w:pPr>
      <w:r w:rsidRPr="002D3CC7">
        <w:t>7.</w:t>
      </w:r>
      <w:r w:rsidRPr="002D3CC7">
        <w:tab/>
        <w:t xml:space="preserve">Li, X., Zeng, G., Li, A. &amp; Zhang, Z. DeTOKI identifies and characterizes the dynamics of chromatin TAD-like domains in a single cell. </w:t>
      </w:r>
      <w:r w:rsidRPr="002D3CC7">
        <w:rPr>
          <w:i/>
        </w:rPr>
        <w:t>Genome Biology</w:t>
      </w:r>
      <w:r w:rsidRPr="002D3CC7">
        <w:t xml:space="preserve"> </w:t>
      </w:r>
      <w:r w:rsidRPr="002D3CC7">
        <w:rPr>
          <w:b/>
        </w:rPr>
        <w:t>22</w:t>
      </w:r>
      <w:r w:rsidRPr="002D3CC7">
        <w:t>, 217 (2021).</w:t>
      </w:r>
    </w:p>
    <w:p w14:paraId="37D2AA79" w14:textId="77777777" w:rsidR="002D3CC7" w:rsidRPr="002D3CC7" w:rsidRDefault="002D3CC7" w:rsidP="002D3CC7">
      <w:pPr>
        <w:pStyle w:val="EndNoteBibliography"/>
        <w:ind w:left="720" w:hanging="720"/>
      </w:pPr>
      <w:r w:rsidRPr="002D3CC7">
        <w:t>8.</w:t>
      </w:r>
      <w:r w:rsidRPr="002D3CC7">
        <w:tab/>
        <w:t>Nagano, T.</w:t>
      </w:r>
      <w:r w:rsidRPr="002D3CC7">
        <w:rPr>
          <w:i/>
        </w:rPr>
        <w:t xml:space="preserve"> et al.</w:t>
      </w:r>
      <w:r w:rsidRPr="002D3CC7">
        <w:t xml:space="preserve"> Cell-cycle dynamics of chromosomal organization at single-cell resolution. </w:t>
      </w:r>
      <w:r w:rsidRPr="002D3CC7">
        <w:rPr>
          <w:i/>
        </w:rPr>
        <w:t>Nature</w:t>
      </w:r>
      <w:r w:rsidRPr="002D3CC7">
        <w:t xml:space="preserve"> </w:t>
      </w:r>
      <w:r w:rsidRPr="002D3CC7">
        <w:rPr>
          <w:b/>
        </w:rPr>
        <w:t>547</w:t>
      </w:r>
      <w:r w:rsidRPr="002D3CC7">
        <w:t>, 61-67 (2017).</w:t>
      </w:r>
    </w:p>
    <w:p w14:paraId="1AEAF3F1" w14:textId="77777777" w:rsidR="002D3CC7" w:rsidRPr="002D3CC7" w:rsidRDefault="002D3CC7" w:rsidP="002D3CC7">
      <w:pPr>
        <w:pStyle w:val="EndNoteBibliography"/>
        <w:ind w:left="720" w:hanging="720"/>
      </w:pPr>
      <w:r w:rsidRPr="002D3CC7">
        <w:t>9.</w:t>
      </w:r>
      <w:r w:rsidRPr="002D3CC7">
        <w:tab/>
        <w:t>Lee, D.-S.</w:t>
      </w:r>
      <w:r w:rsidRPr="002D3CC7">
        <w:rPr>
          <w:i/>
        </w:rPr>
        <w:t xml:space="preserve"> et al.</w:t>
      </w:r>
      <w:r w:rsidRPr="002D3CC7">
        <w:t xml:space="preserve"> Simultaneous profiling of 3D genome structure and DNA methylation in single human cells. </w:t>
      </w:r>
      <w:r w:rsidRPr="002D3CC7">
        <w:rPr>
          <w:i/>
        </w:rPr>
        <w:t>Nature methods</w:t>
      </w:r>
      <w:r w:rsidRPr="002D3CC7">
        <w:t xml:space="preserve"> </w:t>
      </w:r>
      <w:r w:rsidRPr="002D3CC7">
        <w:rPr>
          <w:b/>
        </w:rPr>
        <w:t>16</w:t>
      </w:r>
      <w:r w:rsidRPr="002D3CC7">
        <w:t>, 999-1006 (2019).</w:t>
      </w:r>
    </w:p>
    <w:p w14:paraId="6E7A75DD" w14:textId="77777777" w:rsidR="002D3CC7" w:rsidRPr="002D3CC7" w:rsidRDefault="002D3CC7" w:rsidP="002D3CC7">
      <w:pPr>
        <w:pStyle w:val="EndNoteBibliography"/>
        <w:ind w:left="720" w:hanging="720"/>
      </w:pPr>
      <w:r w:rsidRPr="002D3CC7">
        <w:t>10.</w:t>
      </w:r>
      <w:r w:rsidRPr="002D3CC7">
        <w:tab/>
        <w:t xml:space="preserve">Zhang, Y.W., Wang, M.B. &amp; Li, S.C. SuperTAD: robust detection of hierarchical topologically associated domains with optimized structural information. </w:t>
      </w:r>
      <w:r w:rsidRPr="002D3CC7">
        <w:rPr>
          <w:i/>
        </w:rPr>
        <w:t>Genome Biology</w:t>
      </w:r>
      <w:r w:rsidRPr="002D3CC7">
        <w:t xml:space="preserve"> </w:t>
      </w:r>
      <w:r w:rsidRPr="002D3CC7">
        <w:rPr>
          <w:b/>
        </w:rPr>
        <w:t>22</w:t>
      </w:r>
      <w:r w:rsidRPr="002D3CC7">
        <w:t>, 45 (2021).</w:t>
      </w:r>
    </w:p>
    <w:p w14:paraId="73934FB9" w14:textId="238989DC" w:rsidR="004615AB" w:rsidRPr="009C16D2" w:rsidRDefault="0073232A">
      <w:pPr>
        <w:rPr>
          <w:rFonts w:ascii="Arial" w:hAnsi="Arial" w:cs="Arial"/>
          <w:color w:val="000000" w:themeColor="text1"/>
          <w:sz w:val="24"/>
        </w:rPr>
      </w:pPr>
      <w:r w:rsidRPr="00C7787D">
        <w:rPr>
          <w:rFonts w:ascii="Arial" w:hAnsi="Arial" w:cs="Arial"/>
          <w:color w:val="000000" w:themeColor="text1"/>
          <w:sz w:val="24"/>
        </w:rPr>
        <w:fldChar w:fldCharType="end"/>
      </w:r>
    </w:p>
    <w:sectPr w:rsidR="004615AB" w:rsidRPr="009C1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D11AC" w14:textId="77777777" w:rsidR="00B6105E" w:rsidRDefault="00B6105E" w:rsidP="00D907BF">
      <w:r>
        <w:separator/>
      </w:r>
    </w:p>
  </w:endnote>
  <w:endnote w:type="continuationSeparator" w:id="0">
    <w:p w14:paraId="24D4CF85" w14:textId="77777777" w:rsidR="00B6105E" w:rsidRDefault="00B6105E" w:rsidP="00D9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3C5E9" w14:textId="77777777" w:rsidR="00B6105E" w:rsidRDefault="00B6105E" w:rsidP="00D907BF">
      <w:r>
        <w:separator/>
      </w:r>
    </w:p>
  </w:footnote>
  <w:footnote w:type="continuationSeparator" w:id="0">
    <w:p w14:paraId="03C69CAC" w14:textId="77777777" w:rsidR="00B6105E" w:rsidRDefault="00B6105E" w:rsidP="00D90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E882E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D390C"/>
    <w:multiLevelType w:val="hybridMultilevel"/>
    <w:tmpl w:val="4B5C57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C1E48"/>
    <w:multiLevelType w:val="hybridMultilevel"/>
    <w:tmpl w:val="433CC904"/>
    <w:lvl w:ilvl="0" w:tplc="509CD19C">
      <w:start w:val="1"/>
      <w:numFmt w:val="lowerLetter"/>
      <w:lvlText w:val="%1."/>
      <w:lvlJc w:val="left"/>
      <w:pPr>
        <w:ind w:left="420" w:hanging="420"/>
      </w:pPr>
      <w:rPr>
        <w:rFonts w:asciiTheme="minorHAnsi" w:eastAsiaTheme="minorEastAsia" w:hAnsiTheme="minorHAnsi" w:cstheme="minorBidi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66E6B94"/>
    <w:multiLevelType w:val="hybridMultilevel"/>
    <w:tmpl w:val="C5EA2E8E"/>
    <w:lvl w:ilvl="0" w:tplc="23A4A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EF3209C"/>
    <w:multiLevelType w:val="hybridMultilevel"/>
    <w:tmpl w:val="586460B0"/>
    <w:lvl w:ilvl="0" w:tplc="687AAF0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00D7BBC"/>
    <w:multiLevelType w:val="hybridMultilevel"/>
    <w:tmpl w:val="554CB154"/>
    <w:lvl w:ilvl="0" w:tplc="752445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06072AD"/>
    <w:multiLevelType w:val="hybridMultilevel"/>
    <w:tmpl w:val="D2DCF4F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C54E9"/>
    <w:multiLevelType w:val="hybridMultilevel"/>
    <w:tmpl w:val="A4F86BF2"/>
    <w:lvl w:ilvl="0" w:tplc="7E364AF2">
      <w:start w:val="1"/>
      <w:numFmt w:val="lowerLetter"/>
      <w:lvlText w:val="%1."/>
      <w:lvlJc w:val="left"/>
      <w:pPr>
        <w:ind w:left="420" w:hanging="420"/>
      </w:pPr>
      <w:rPr>
        <w:rFonts w:asciiTheme="minorHAnsi" w:eastAsiaTheme="minorEastAsia" w:hAnsiTheme="minorHAnsi" w:cstheme="minorBidi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3362C69"/>
    <w:multiLevelType w:val="hybridMultilevel"/>
    <w:tmpl w:val="49C6C110"/>
    <w:lvl w:ilvl="0" w:tplc="735E68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3875F0A"/>
    <w:multiLevelType w:val="hybridMultilevel"/>
    <w:tmpl w:val="4984C63E"/>
    <w:lvl w:ilvl="0" w:tplc="BC60529A">
      <w:start w:val="1"/>
      <w:numFmt w:val="lowerLetter"/>
      <w:lvlText w:val="%1."/>
      <w:lvlJc w:val="left"/>
      <w:pPr>
        <w:ind w:left="420" w:hanging="420"/>
      </w:pPr>
      <w:rPr>
        <w:rFonts w:asciiTheme="minorHAnsi" w:eastAsiaTheme="minorEastAsia" w:hAnsiTheme="minorHAnsi" w:cstheme="minorBidi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D3E5C0C"/>
    <w:multiLevelType w:val="hybridMultilevel"/>
    <w:tmpl w:val="A8CA002E"/>
    <w:lvl w:ilvl="0" w:tplc="43FC7332">
      <w:start w:val="1"/>
      <w:numFmt w:val="lowerLetter"/>
      <w:lvlText w:val="%1."/>
      <w:lvlJc w:val="left"/>
      <w:pPr>
        <w:ind w:left="420" w:hanging="420"/>
      </w:pPr>
      <w:rPr>
        <w:rFonts w:asciiTheme="minorHAnsi" w:eastAsiaTheme="minorEastAsia" w:hAnsiTheme="minorHAnsi" w:cstheme="minorBidi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2AC3CAC"/>
    <w:multiLevelType w:val="hybridMultilevel"/>
    <w:tmpl w:val="2E502294"/>
    <w:lvl w:ilvl="0" w:tplc="28D4D6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C683138"/>
    <w:multiLevelType w:val="hybridMultilevel"/>
    <w:tmpl w:val="14009C54"/>
    <w:lvl w:ilvl="0" w:tplc="30EA0A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98B2213"/>
    <w:multiLevelType w:val="hybridMultilevel"/>
    <w:tmpl w:val="1410EB5E"/>
    <w:lvl w:ilvl="0" w:tplc="25AC8E2A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DA463B4"/>
    <w:multiLevelType w:val="hybridMultilevel"/>
    <w:tmpl w:val="7DA833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A693842"/>
    <w:multiLevelType w:val="hybridMultilevel"/>
    <w:tmpl w:val="D5F000CA"/>
    <w:lvl w:ilvl="0" w:tplc="8190ED8C">
      <w:start w:val="1"/>
      <w:numFmt w:val="lowerLetter"/>
      <w:lvlText w:val="%1."/>
      <w:lvlJc w:val="left"/>
      <w:pPr>
        <w:ind w:left="420" w:hanging="420"/>
      </w:pPr>
      <w:rPr>
        <w:rFonts w:asciiTheme="minorHAnsi" w:eastAsiaTheme="minorEastAsia" w:hAnsiTheme="minorHAnsi" w:cstheme="minorBidi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1FA46E3"/>
    <w:multiLevelType w:val="hybridMultilevel"/>
    <w:tmpl w:val="B6B602EA"/>
    <w:lvl w:ilvl="0" w:tplc="41D84E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6C66469"/>
    <w:multiLevelType w:val="hybridMultilevel"/>
    <w:tmpl w:val="61EADEB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D18AB"/>
    <w:multiLevelType w:val="hybridMultilevel"/>
    <w:tmpl w:val="3F24C2EC"/>
    <w:lvl w:ilvl="0" w:tplc="6A8A8C2E">
      <w:start w:val="1"/>
      <w:numFmt w:val="lowerLetter"/>
      <w:lvlText w:val="%1."/>
      <w:lvlJc w:val="left"/>
      <w:pPr>
        <w:ind w:left="420" w:hanging="420"/>
      </w:pPr>
      <w:rPr>
        <w:rFonts w:asciiTheme="minorHAnsi" w:eastAsiaTheme="minorEastAsia" w:hAnsiTheme="minorHAnsi" w:cstheme="minorBidi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781E5BD5"/>
    <w:multiLevelType w:val="hybridMultilevel"/>
    <w:tmpl w:val="8E62CC9E"/>
    <w:lvl w:ilvl="0" w:tplc="6CD6ABB6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0005715">
    <w:abstractNumId w:val="12"/>
  </w:num>
  <w:num w:numId="2" w16cid:durableId="1406756865">
    <w:abstractNumId w:val="11"/>
  </w:num>
  <w:num w:numId="3" w16cid:durableId="1165632137">
    <w:abstractNumId w:val="5"/>
  </w:num>
  <w:num w:numId="4" w16cid:durableId="1611283559">
    <w:abstractNumId w:val="8"/>
  </w:num>
  <w:num w:numId="5" w16cid:durableId="1915819388">
    <w:abstractNumId w:val="4"/>
  </w:num>
  <w:num w:numId="6" w16cid:durableId="875433807">
    <w:abstractNumId w:val="16"/>
  </w:num>
  <w:num w:numId="7" w16cid:durableId="1768111750">
    <w:abstractNumId w:val="14"/>
  </w:num>
  <w:num w:numId="8" w16cid:durableId="642321241">
    <w:abstractNumId w:val="0"/>
  </w:num>
  <w:num w:numId="9" w16cid:durableId="70737120">
    <w:abstractNumId w:val="6"/>
  </w:num>
  <w:num w:numId="10" w16cid:durableId="1123881783">
    <w:abstractNumId w:val="1"/>
  </w:num>
  <w:num w:numId="11" w16cid:durableId="2118870069">
    <w:abstractNumId w:val="17"/>
  </w:num>
  <w:num w:numId="12" w16cid:durableId="1515873539">
    <w:abstractNumId w:val="3"/>
  </w:num>
  <w:num w:numId="13" w16cid:durableId="1394157138">
    <w:abstractNumId w:val="9"/>
  </w:num>
  <w:num w:numId="14" w16cid:durableId="1299262316">
    <w:abstractNumId w:val="7"/>
  </w:num>
  <w:num w:numId="15" w16cid:durableId="157234541">
    <w:abstractNumId w:val="2"/>
  </w:num>
  <w:num w:numId="16" w16cid:durableId="1223179654">
    <w:abstractNumId w:val="10"/>
  </w:num>
  <w:num w:numId="17" w16cid:durableId="984819429">
    <w:abstractNumId w:val="15"/>
  </w:num>
  <w:num w:numId="18" w16cid:durableId="1964800554">
    <w:abstractNumId w:val="18"/>
  </w:num>
  <w:num w:numId="19" w16cid:durableId="875430764">
    <w:abstractNumId w:val="13"/>
  </w:num>
  <w:num w:numId="20" w16cid:durableId="16313525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Geneti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sv209r97a9d2sez2tjpppf19z9ffpda225r&quot;&gt;My EndNote Library&lt;record-ids&gt;&lt;item&gt;5&lt;/item&gt;&lt;item&gt;10&lt;/item&gt;&lt;item&gt;12&lt;/item&gt;&lt;item&gt;16&lt;/item&gt;&lt;item&gt;21&lt;/item&gt;&lt;item&gt;24&lt;/item&gt;&lt;item&gt;33&lt;/item&gt;&lt;item&gt;37&lt;/item&gt;&lt;item&gt;50&lt;/item&gt;&lt;item&gt;52&lt;/item&gt;&lt;item&gt;60&lt;/item&gt;&lt;/record-ids&gt;&lt;/item&gt;&lt;/Libraries&gt;"/>
  </w:docVars>
  <w:rsids>
    <w:rsidRoot w:val="00836FD9"/>
    <w:rsid w:val="00005598"/>
    <w:rsid w:val="00012DEE"/>
    <w:rsid w:val="0002715E"/>
    <w:rsid w:val="0003292D"/>
    <w:rsid w:val="00036EAA"/>
    <w:rsid w:val="000433CF"/>
    <w:rsid w:val="00046C66"/>
    <w:rsid w:val="0005285B"/>
    <w:rsid w:val="000530AE"/>
    <w:rsid w:val="00055B9D"/>
    <w:rsid w:val="00061DF1"/>
    <w:rsid w:val="00067A9B"/>
    <w:rsid w:val="000B3DB9"/>
    <w:rsid w:val="000D2EA2"/>
    <w:rsid w:val="000F06B8"/>
    <w:rsid w:val="000F22B5"/>
    <w:rsid w:val="00125FE8"/>
    <w:rsid w:val="001359BA"/>
    <w:rsid w:val="00144409"/>
    <w:rsid w:val="0015117B"/>
    <w:rsid w:val="00157083"/>
    <w:rsid w:val="001601F9"/>
    <w:rsid w:val="00174C0E"/>
    <w:rsid w:val="001812F0"/>
    <w:rsid w:val="001835E7"/>
    <w:rsid w:val="0018414A"/>
    <w:rsid w:val="0019191E"/>
    <w:rsid w:val="0019778A"/>
    <w:rsid w:val="001A4D0A"/>
    <w:rsid w:val="001A69FC"/>
    <w:rsid w:val="001B5E40"/>
    <w:rsid w:val="001C4179"/>
    <w:rsid w:val="001F35D0"/>
    <w:rsid w:val="0020143E"/>
    <w:rsid w:val="00206622"/>
    <w:rsid w:val="00207D3E"/>
    <w:rsid w:val="0023589E"/>
    <w:rsid w:val="00260328"/>
    <w:rsid w:val="00274E55"/>
    <w:rsid w:val="00282F4F"/>
    <w:rsid w:val="00285FFC"/>
    <w:rsid w:val="00286113"/>
    <w:rsid w:val="00286C11"/>
    <w:rsid w:val="002A21E5"/>
    <w:rsid w:val="002A71F8"/>
    <w:rsid w:val="002A7CD0"/>
    <w:rsid w:val="002B68EA"/>
    <w:rsid w:val="002B704F"/>
    <w:rsid w:val="002D3CC7"/>
    <w:rsid w:val="002E6886"/>
    <w:rsid w:val="002F06D4"/>
    <w:rsid w:val="002F0801"/>
    <w:rsid w:val="002F107B"/>
    <w:rsid w:val="003028E9"/>
    <w:rsid w:val="003168CF"/>
    <w:rsid w:val="00317DBA"/>
    <w:rsid w:val="00367047"/>
    <w:rsid w:val="003816E6"/>
    <w:rsid w:val="00385E7E"/>
    <w:rsid w:val="00386590"/>
    <w:rsid w:val="00387FD7"/>
    <w:rsid w:val="0039084A"/>
    <w:rsid w:val="00395C91"/>
    <w:rsid w:val="00397619"/>
    <w:rsid w:val="003A4C52"/>
    <w:rsid w:val="003C0F8B"/>
    <w:rsid w:val="003C2676"/>
    <w:rsid w:val="003C5F00"/>
    <w:rsid w:val="003D59E1"/>
    <w:rsid w:val="00405AAB"/>
    <w:rsid w:val="00422B2F"/>
    <w:rsid w:val="00422E77"/>
    <w:rsid w:val="004239B4"/>
    <w:rsid w:val="00444B85"/>
    <w:rsid w:val="004615AB"/>
    <w:rsid w:val="004649AB"/>
    <w:rsid w:val="004718E4"/>
    <w:rsid w:val="004724E0"/>
    <w:rsid w:val="0047317C"/>
    <w:rsid w:val="0047391B"/>
    <w:rsid w:val="00485E69"/>
    <w:rsid w:val="004933F5"/>
    <w:rsid w:val="004A2BF4"/>
    <w:rsid w:val="004B3052"/>
    <w:rsid w:val="004C3A0F"/>
    <w:rsid w:val="004C4CE5"/>
    <w:rsid w:val="004C6684"/>
    <w:rsid w:val="004C77F1"/>
    <w:rsid w:val="004D78DA"/>
    <w:rsid w:val="004E1A07"/>
    <w:rsid w:val="004E2218"/>
    <w:rsid w:val="004F53E2"/>
    <w:rsid w:val="004F58B0"/>
    <w:rsid w:val="004F7AC0"/>
    <w:rsid w:val="005036F4"/>
    <w:rsid w:val="0050386C"/>
    <w:rsid w:val="005145E6"/>
    <w:rsid w:val="00515520"/>
    <w:rsid w:val="005278FA"/>
    <w:rsid w:val="00535FD7"/>
    <w:rsid w:val="005470D9"/>
    <w:rsid w:val="005511BB"/>
    <w:rsid w:val="005539B8"/>
    <w:rsid w:val="00556DC9"/>
    <w:rsid w:val="0057102C"/>
    <w:rsid w:val="005B3382"/>
    <w:rsid w:val="005C3DBC"/>
    <w:rsid w:val="005C619E"/>
    <w:rsid w:val="005D74CC"/>
    <w:rsid w:val="005E0534"/>
    <w:rsid w:val="005E10AC"/>
    <w:rsid w:val="005E58AF"/>
    <w:rsid w:val="005E6711"/>
    <w:rsid w:val="005F7DBD"/>
    <w:rsid w:val="00603689"/>
    <w:rsid w:val="00604C98"/>
    <w:rsid w:val="00626236"/>
    <w:rsid w:val="00626D2D"/>
    <w:rsid w:val="00637619"/>
    <w:rsid w:val="00644554"/>
    <w:rsid w:val="006466F2"/>
    <w:rsid w:val="00650D0D"/>
    <w:rsid w:val="00656A5A"/>
    <w:rsid w:val="006968DE"/>
    <w:rsid w:val="006A1DD5"/>
    <w:rsid w:val="006C1CB3"/>
    <w:rsid w:val="006D0435"/>
    <w:rsid w:val="006D237B"/>
    <w:rsid w:val="006D2EC0"/>
    <w:rsid w:val="006E597E"/>
    <w:rsid w:val="006F11CC"/>
    <w:rsid w:val="0071389F"/>
    <w:rsid w:val="0071441D"/>
    <w:rsid w:val="00723097"/>
    <w:rsid w:val="0073232A"/>
    <w:rsid w:val="00735953"/>
    <w:rsid w:val="007450BA"/>
    <w:rsid w:val="00764BE9"/>
    <w:rsid w:val="007706F7"/>
    <w:rsid w:val="00776417"/>
    <w:rsid w:val="0078104A"/>
    <w:rsid w:val="00790FCE"/>
    <w:rsid w:val="0079242F"/>
    <w:rsid w:val="00796241"/>
    <w:rsid w:val="007A2845"/>
    <w:rsid w:val="007A604D"/>
    <w:rsid w:val="007D1902"/>
    <w:rsid w:val="007E539A"/>
    <w:rsid w:val="007F1FFC"/>
    <w:rsid w:val="00800E50"/>
    <w:rsid w:val="00802E1E"/>
    <w:rsid w:val="0080423B"/>
    <w:rsid w:val="008261E0"/>
    <w:rsid w:val="00836FD9"/>
    <w:rsid w:val="0084083B"/>
    <w:rsid w:val="008436E1"/>
    <w:rsid w:val="008503D3"/>
    <w:rsid w:val="00851893"/>
    <w:rsid w:val="00866BDE"/>
    <w:rsid w:val="008871DB"/>
    <w:rsid w:val="00891A18"/>
    <w:rsid w:val="00894495"/>
    <w:rsid w:val="008A0874"/>
    <w:rsid w:val="008A6A24"/>
    <w:rsid w:val="008B7278"/>
    <w:rsid w:val="008C6BDB"/>
    <w:rsid w:val="008C6E3E"/>
    <w:rsid w:val="008D2B60"/>
    <w:rsid w:val="008F61EC"/>
    <w:rsid w:val="00901810"/>
    <w:rsid w:val="00907706"/>
    <w:rsid w:val="00914E4C"/>
    <w:rsid w:val="0092180B"/>
    <w:rsid w:val="0093192B"/>
    <w:rsid w:val="0094611C"/>
    <w:rsid w:val="0095542E"/>
    <w:rsid w:val="009605DA"/>
    <w:rsid w:val="00965C6E"/>
    <w:rsid w:val="00970315"/>
    <w:rsid w:val="009773E7"/>
    <w:rsid w:val="00985DF8"/>
    <w:rsid w:val="009C16D2"/>
    <w:rsid w:val="009D2672"/>
    <w:rsid w:val="009D2A21"/>
    <w:rsid w:val="009E01F2"/>
    <w:rsid w:val="00A027A6"/>
    <w:rsid w:val="00A07189"/>
    <w:rsid w:val="00A1096F"/>
    <w:rsid w:val="00A202AB"/>
    <w:rsid w:val="00A22F44"/>
    <w:rsid w:val="00A24B51"/>
    <w:rsid w:val="00A31FD8"/>
    <w:rsid w:val="00A37491"/>
    <w:rsid w:val="00A50CD2"/>
    <w:rsid w:val="00A51895"/>
    <w:rsid w:val="00A57358"/>
    <w:rsid w:val="00A74250"/>
    <w:rsid w:val="00A7691D"/>
    <w:rsid w:val="00A77AF6"/>
    <w:rsid w:val="00A90487"/>
    <w:rsid w:val="00AD4B4D"/>
    <w:rsid w:val="00AF1F7C"/>
    <w:rsid w:val="00B04550"/>
    <w:rsid w:val="00B04637"/>
    <w:rsid w:val="00B1389B"/>
    <w:rsid w:val="00B148BB"/>
    <w:rsid w:val="00B23A1A"/>
    <w:rsid w:val="00B27EB3"/>
    <w:rsid w:val="00B4527B"/>
    <w:rsid w:val="00B552AF"/>
    <w:rsid w:val="00B6105E"/>
    <w:rsid w:val="00B6728F"/>
    <w:rsid w:val="00B853A3"/>
    <w:rsid w:val="00B865CA"/>
    <w:rsid w:val="00B911F3"/>
    <w:rsid w:val="00B979FB"/>
    <w:rsid w:val="00BB1360"/>
    <w:rsid w:val="00BB4165"/>
    <w:rsid w:val="00BC2BD7"/>
    <w:rsid w:val="00BC7581"/>
    <w:rsid w:val="00BE371E"/>
    <w:rsid w:val="00BE697D"/>
    <w:rsid w:val="00BE6DCE"/>
    <w:rsid w:val="00C02DF3"/>
    <w:rsid w:val="00C15B05"/>
    <w:rsid w:val="00C2598F"/>
    <w:rsid w:val="00C61A8B"/>
    <w:rsid w:val="00C7337B"/>
    <w:rsid w:val="00C7787D"/>
    <w:rsid w:val="00C80B0E"/>
    <w:rsid w:val="00C93374"/>
    <w:rsid w:val="00CA4F5E"/>
    <w:rsid w:val="00CB283B"/>
    <w:rsid w:val="00CC09E4"/>
    <w:rsid w:val="00CD49AC"/>
    <w:rsid w:val="00CF3850"/>
    <w:rsid w:val="00D00B85"/>
    <w:rsid w:val="00D10139"/>
    <w:rsid w:val="00D2104A"/>
    <w:rsid w:val="00D2225B"/>
    <w:rsid w:val="00D23E5F"/>
    <w:rsid w:val="00D25DC4"/>
    <w:rsid w:val="00D25EDD"/>
    <w:rsid w:val="00D26BAF"/>
    <w:rsid w:val="00D73A9C"/>
    <w:rsid w:val="00D76B91"/>
    <w:rsid w:val="00D77EC4"/>
    <w:rsid w:val="00D87C61"/>
    <w:rsid w:val="00D907BF"/>
    <w:rsid w:val="00D945DA"/>
    <w:rsid w:val="00D960B8"/>
    <w:rsid w:val="00DA2AB4"/>
    <w:rsid w:val="00DA546D"/>
    <w:rsid w:val="00DB1479"/>
    <w:rsid w:val="00DB1B85"/>
    <w:rsid w:val="00DB212C"/>
    <w:rsid w:val="00DC0049"/>
    <w:rsid w:val="00DD72D8"/>
    <w:rsid w:val="00DE00D1"/>
    <w:rsid w:val="00DE5C60"/>
    <w:rsid w:val="00DF209B"/>
    <w:rsid w:val="00DF47B7"/>
    <w:rsid w:val="00E02589"/>
    <w:rsid w:val="00E17FF0"/>
    <w:rsid w:val="00E233B2"/>
    <w:rsid w:val="00E319C0"/>
    <w:rsid w:val="00E40489"/>
    <w:rsid w:val="00E44F8F"/>
    <w:rsid w:val="00E47F32"/>
    <w:rsid w:val="00E50881"/>
    <w:rsid w:val="00E53C94"/>
    <w:rsid w:val="00E6065E"/>
    <w:rsid w:val="00E61F3A"/>
    <w:rsid w:val="00E675A6"/>
    <w:rsid w:val="00E80BFD"/>
    <w:rsid w:val="00EA2404"/>
    <w:rsid w:val="00EA64A8"/>
    <w:rsid w:val="00EC2CB1"/>
    <w:rsid w:val="00EC3C9A"/>
    <w:rsid w:val="00ED01A9"/>
    <w:rsid w:val="00EE037E"/>
    <w:rsid w:val="00EE0C01"/>
    <w:rsid w:val="00F27FE4"/>
    <w:rsid w:val="00F302A9"/>
    <w:rsid w:val="00F478C7"/>
    <w:rsid w:val="00F51519"/>
    <w:rsid w:val="00F52490"/>
    <w:rsid w:val="00F610B7"/>
    <w:rsid w:val="00F62AED"/>
    <w:rsid w:val="00F83704"/>
    <w:rsid w:val="00F855B8"/>
    <w:rsid w:val="00F92FAD"/>
    <w:rsid w:val="00F971AE"/>
    <w:rsid w:val="00FA051F"/>
    <w:rsid w:val="00FB736E"/>
    <w:rsid w:val="00FB7405"/>
    <w:rsid w:val="00FB7BFE"/>
    <w:rsid w:val="00FC005C"/>
    <w:rsid w:val="00FC2DBD"/>
    <w:rsid w:val="00FC711D"/>
    <w:rsid w:val="00FE2AFB"/>
    <w:rsid w:val="00FE39BA"/>
    <w:rsid w:val="00FF442D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D2DD0"/>
  <w15:chartTrackingRefBased/>
  <w15:docId w15:val="{0D90A99D-BD22-4A36-8A71-EB568037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F515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F515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515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F515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F515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1"/>
    <w:link w:val="2"/>
    <w:uiPriority w:val="9"/>
    <w:rsid w:val="00F515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标题 3 字符"/>
    <w:basedOn w:val="a1"/>
    <w:link w:val="3"/>
    <w:uiPriority w:val="9"/>
    <w:rsid w:val="00F5151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标题 4 字符"/>
    <w:basedOn w:val="a1"/>
    <w:link w:val="4"/>
    <w:uiPriority w:val="9"/>
    <w:rsid w:val="00F5151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4">
    <w:name w:val="header"/>
    <w:basedOn w:val="a0"/>
    <w:link w:val="a5"/>
    <w:uiPriority w:val="99"/>
    <w:unhideWhenUsed/>
    <w:rsid w:val="00D907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D907BF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D907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907BF"/>
    <w:rPr>
      <w:sz w:val="18"/>
      <w:szCs w:val="18"/>
    </w:rPr>
  </w:style>
  <w:style w:type="character" w:styleId="a8">
    <w:name w:val="annotation reference"/>
    <w:basedOn w:val="a1"/>
    <w:uiPriority w:val="99"/>
    <w:semiHidden/>
    <w:unhideWhenUsed/>
    <w:rsid w:val="00005598"/>
    <w:rPr>
      <w:sz w:val="21"/>
      <w:szCs w:val="21"/>
    </w:rPr>
  </w:style>
  <w:style w:type="paragraph" w:styleId="a9">
    <w:name w:val="annotation text"/>
    <w:basedOn w:val="a0"/>
    <w:link w:val="aa"/>
    <w:uiPriority w:val="99"/>
    <w:unhideWhenUsed/>
    <w:rsid w:val="00005598"/>
    <w:pPr>
      <w:jc w:val="left"/>
    </w:pPr>
  </w:style>
  <w:style w:type="character" w:customStyle="1" w:styleId="aa">
    <w:name w:val="批注文字 字符"/>
    <w:basedOn w:val="a1"/>
    <w:link w:val="a9"/>
    <w:uiPriority w:val="99"/>
    <w:rsid w:val="0000559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05598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005598"/>
    <w:rPr>
      <w:b/>
      <w:bCs/>
    </w:rPr>
  </w:style>
  <w:style w:type="character" w:styleId="ad">
    <w:name w:val="Placeholder Text"/>
    <w:basedOn w:val="a1"/>
    <w:uiPriority w:val="99"/>
    <w:semiHidden/>
    <w:rsid w:val="007706F7"/>
    <w:rPr>
      <w:color w:val="808080"/>
    </w:rPr>
  </w:style>
  <w:style w:type="character" w:styleId="ae">
    <w:name w:val="Hyperlink"/>
    <w:basedOn w:val="a1"/>
    <w:uiPriority w:val="99"/>
    <w:unhideWhenUsed/>
    <w:rsid w:val="00FC005C"/>
    <w:rPr>
      <w:color w:val="0563C1" w:themeColor="hyperlink"/>
      <w:u w:val="single"/>
    </w:rPr>
  </w:style>
  <w:style w:type="character" w:styleId="af">
    <w:name w:val="Unresolved Mention"/>
    <w:basedOn w:val="a1"/>
    <w:uiPriority w:val="99"/>
    <w:semiHidden/>
    <w:unhideWhenUsed/>
    <w:rsid w:val="00FC005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0"/>
    <w:link w:val="EndNoteBibliographyTitle0"/>
    <w:rsid w:val="00F51519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1"/>
    <w:link w:val="EndNoteBibliographyTitle"/>
    <w:rsid w:val="00F51519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0"/>
    <w:link w:val="EndNoteBibliography0"/>
    <w:rsid w:val="00F5151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1"/>
    <w:link w:val="EndNoteBibliography"/>
    <w:rsid w:val="00F51519"/>
    <w:rPr>
      <w:rFonts w:ascii="等线" w:eastAsia="等线" w:hAnsi="等线"/>
      <w:noProof/>
      <w:sz w:val="20"/>
    </w:rPr>
  </w:style>
  <w:style w:type="paragraph" w:styleId="af0">
    <w:name w:val="Balloon Text"/>
    <w:basedOn w:val="a0"/>
    <w:link w:val="af1"/>
    <w:uiPriority w:val="99"/>
    <w:semiHidden/>
    <w:unhideWhenUsed/>
    <w:rsid w:val="00F51519"/>
    <w:rPr>
      <w:sz w:val="18"/>
      <w:szCs w:val="18"/>
    </w:rPr>
  </w:style>
  <w:style w:type="character" w:customStyle="1" w:styleId="af1">
    <w:name w:val="批注框文本 字符"/>
    <w:basedOn w:val="a1"/>
    <w:link w:val="af0"/>
    <w:uiPriority w:val="99"/>
    <w:semiHidden/>
    <w:rsid w:val="00F51519"/>
    <w:rPr>
      <w:sz w:val="18"/>
      <w:szCs w:val="18"/>
    </w:rPr>
  </w:style>
  <w:style w:type="paragraph" w:styleId="af2">
    <w:name w:val="Normal (Web)"/>
    <w:basedOn w:val="a0"/>
    <w:link w:val="af3"/>
    <w:uiPriority w:val="99"/>
    <w:unhideWhenUsed/>
    <w:rsid w:val="00F515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f3">
    <w:name w:val="普通(网站) 字符"/>
    <w:basedOn w:val="a1"/>
    <w:link w:val="af2"/>
    <w:uiPriority w:val="99"/>
    <w:rsid w:val="00F51519"/>
    <w:rPr>
      <w:rFonts w:ascii="宋体" w:eastAsia="宋体" w:hAnsi="宋体" w:cs="宋体"/>
      <w:kern w:val="0"/>
      <w:sz w:val="24"/>
      <w:szCs w:val="24"/>
    </w:rPr>
  </w:style>
  <w:style w:type="character" w:styleId="af4">
    <w:name w:val="Strong"/>
    <w:basedOn w:val="a1"/>
    <w:uiPriority w:val="22"/>
    <w:qFormat/>
    <w:rsid w:val="00F51519"/>
    <w:rPr>
      <w:b/>
      <w:bCs/>
    </w:rPr>
  </w:style>
  <w:style w:type="paragraph" w:styleId="af5">
    <w:name w:val="List Paragraph"/>
    <w:basedOn w:val="a0"/>
    <w:uiPriority w:val="34"/>
    <w:qFormat/>
    <w:rsid w:val="00F51519"/>
    <w:pPr>
      <w:ind w:firstLineChars="200" w:firstLine="420"/>
    </w:pPr>
  </w:style>
  <w:style w:type="character" w:styleId="af6">
    <w:name w:val="Emphasis"/>
    <w:basedOn w:val="a1"/>
    <w:uiPriority w:val="20"/>
    <w:qFormat/>
    <w:rsid w:val="00F51519"/>
    <w:rPr>
      <w:i/>
      <w:iCs/>
    </w:rPr>
  </w:style>
  <w:style w:type="paragraph" w:styleId="af7">
    <w:name w:val="List"/>
    <w:basedOn w:val="a0"/>
    <w:uiPriority w:val="99"/>
    <w:unhideWhenUsed/>
    <w:rsid w:val="00F51519"/>
    <w:pPr>
      <w:ind w:left="283" w:hanging="283"/>
      <w:contextualSpacing/>
    </w:pPr>
  </w:style>
  <w:style w:type="paragraph" w:styleId="a">
    <w:name w:val="List Bullet"/>
    <w:basedOn w:val="a0"/>
    <w:uiPriority w:val="99"/>
    <w:unhideWhenUsed/>
    <w:rsid w:val="00F51519"/>
    <w:pPr>
      <w:numPr>
        <w:numId w:val="8"/>
      </w:numPr>
      <w:contextualSpacing/>
    </w:pPr>
  </w:style>
  <w:style w:type="paragraph" w:styleId="af8">
    <w:name w:val="Body Text"/>
    <w:basedOn w:val="a0"/>
    <w:link w:val="af9"/>
    <w:uiPriority w:val="99"/>
    <w:unhideWhenUsed/>
    <w:rsid w:val="00F51519"/>
    <w:pPr>
      <w:spacing w:after="120"/>
    </w:pPr>
  </w:style>
  <w:style w:type="character" w:customStyle="1" w:styleId="af9">
    <w:name w:val="正文文本 字符"/>
    <w:basedOn w:val="a1"/>
    <w:link w:val="af8"/>
    <w:uiPriority w:val="99"/>
    <w:rsid w:val="00F51519"/>
  </w:style>
  <w:style w:type="paragraph" w:styleId="afa">
    <w:name w:val="Revision"/>
    <w:hidden/>
    <w:uiPriority w:val="99"/>
    <w:semiHidden/>
    <w:rsid w:val="00977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88489-7FEB-4B13-B028-BCE2C00C8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5239</Words>
  <Characters>29865</Characters>
  <Application>Microsoft Office Word</Application>
  <DocSecurity>0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 guangjie</dc:creator>
  <cp:keywords/>
  <dc:description/>
  <cp:lastModifiedBy>王 浩宇</cp:lastModifiedBy>
  <cp:revision>2</cp:revision>
  <cp:lastPrinted>2021-09-18T05:21:00Z</cp:lastPrinted>
  <dcterms:created xsi:type="dcterms:W3CDTF">2022-07-15T07:39:00Z</dcterms:created>
  <dcterms:modified xsi:type="dcterms:W3CDTF">2022-07-15T07:39:00Z</dcterms:modified>
</cp:coreProperties>
</file>