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1C679" w14:textId="742BA4FA" w:rsidR="00077EE9" w:rsidRPr="00077EE9" w:rsidRDefault="00077EE9" w:rsidP="00077EE9">
      <w:pPr>
        <w:keepNext/>
        <w:rPr>
          <w:rFonts w:eastAsia="Times New Roman" w:cs="Times New Roman"/>
        </w:rPr>
      </w:pPr>
      <w:r w:rsidRPr="00077EE9">
        <w:rPr>
          <w:rFonts w:eastAsia="Times New Roman" w:cs="Times New Roman"/>
          <w:noProof/>
        </w:rPr>
        <w:drawing>
          <wp:inline distT="0" distB="0" distL="0" distR="0" wp14:anchorId="2769CEE1" wp14:editId="77E1D374">
            <wp:extent cx="5893435" cy="3350260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435" cy="335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7EE9"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3153FC" wp14:editId="310DA97B">
                <wp:simplePos x="0" y="0"/>
                <wp:positionH relativeFrom="column">
                  <wp:posOffset>-527050</wp:posOffset>
                </wp:positionH>
                <wp:positionV relativeFrom="paragraph">
                  <wp:posOffset>-546735</wp:posOffset>
                </wp:positionV>
                <wp:extent cx="2042160" cy="460375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42160" cy="460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6FF420" w14:textId="77777777" w:rsidR="00077EE9" w:rsidRPr="00F51CBC" w:rsidRDefault="00077EE9" w:rsidP="00077EE9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F51CB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Supporting Figure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3153FC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41.5pt;margin-top:-43.05pt;width:160.8pt;height:3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o1DUwIAAKUEAAAOAAAAZHJzL2Uyb0RvYy54bWysVE1v2zAMvQ/YfxB0X+2kaboFdYqsRYYB&#10;QVsgHXpWZLkxJouapMTOfv2eZKfNup2G5aDw44kUyUdfXXeNZnvlfE2m4KOznDNlJJW1eS74t8fl&#10;h4+c+SBMKTQZVfCD8vx6/v7dVWtnakxb0qVyDEGMn7W24NsQ7CzLvNyqRvgzssrAWZFrRIDqnrPS&#10;iRbRG52N83yateRK60gq72G97Z18nuJXlZLhvqq8CkwXHG8L6XTp3MQzm1+J2bMTdlvL4RniH17R&#10;iNog6UuoWxEE27n6j1BNLR15qsKZpCajqqqlSjWgmlH+ppr1VliVakFzvH1pk/9/YeXd/sGxusTs&#10;JpwZ0WBGj6oL7DN1DCb0p7V+BtjaAhg62IFNtXq7IvndA5KdYPoLHujYj65yTfxHpQwXMYLDS9tj&#10;GgnjOJ+MR1O4JHyTaX5+eRHzZq+3rfPhi6KGRaHgDmNNLxD7lQ899AiJyTzpulzWWifl4G+0Y3sB&#10;BoA4JbWcaeEDjAVfpt+Q7bdr2rC24NPzizxlMhTj9am0GSrui4y1h27TwRnFDZUHdMpRzzVv5bLG&#10;q1dI+SAcyIVCsTDhHkelCUlokDjbkvv5N3vEY+bwctaCrAX3P3bCKVTy1YANn0aTSWR3UiYXl2Mo&#10;7tSzOfWYXXND6MYIq2llEiM+6KNYOWqesFeLmBUuYSRyFzwcxZvQrxD2UqrFIoHAZyvCyqytPBIk&#10;zuSxexLODoMLGPkdHWktZm/m12Pj0AwtdoGqOg33tatD37ELiR7D3sZlO9UT6vXrMv8FAAD//wMA&#10;UEsDBBQABgAIAAAAIQCIdX+N4gAAAAsBAAAPAAAAZHJzL2Rvd25yZXYueG1sTI9BS8NAEIXvgv9h&#10;GcFbu0kDIcRsioiiBUM1Cr1us9Mkmt0Nu9sm9tc7PeltZt7jzfeK9awHdkLne2sExMsIGJrGqt60&#10;Aj4/nhYZMB+kUXKwBgX8oId1eX1VyFzZybzjqQ4toxDjcymgC2HMOfdNh1r6pR3RkHawTstAq2u5&#10;cnKicD3wVRSlXMve0IdOjvjQYfNdH7WA3VQ/u+1m8/U2vlTn7bmuXvGxEuL2Zr6/AxZwDn9muOAT&#10;OpTEtLdHozwbBCyyhLqEy5DGwMixSrIU2J4ucZICLwv+v0P5CwAA//8DAFBLAQItABQABgAIAAAA&#10;IQC2gziS/gAAAOEBAAATAAAAAAAAAAAAAAAAAAAAAABbQ29udGVudF9UeXBlc10ueG1sUEsBAi0A&#10;FAAGAAgAAAAhADj9If/WAAAAlAEAAAsAAAAAAAAAAAAAAAAALwEAAF9yZWxzLy5yZWxzUEsBAi0A&#10;FAAGAAgAAAAhAGQajUNTAgAApQQAAA4AAAAAAAAAAAAAAAAALgIAAGRycy9lMm9Eb2MueG1sUEsB&#10;Ai0AFAAGAAgAAAAhAIh1f43iAAAACwEAAA8AAAAAAAAAAAAAAAAArQQAAGRycy9kb3ducmV2Lnht&#10;bFBLBQYAAAAABAAEAPMAAAC8BQAAAAA=&#10;" fillcolor="window" stroked="f" strokeweight=".5pt">
                <v:textbox>
                  <w:txbxContent>
                    <w:p w14:paraId="716FF420" w14:textId="77777777" w:rsidR="00077EE9" w:rsidRPr="00F51CBC" w:rsidRDefault="00077EE9" w:rsidP="00077EE9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F51CB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Supporting Figure 1</w:t>
                      </w:r>
                    </w:p>
                  </w:txbxContent>
                </v:textbox>
              </v:shape>
            </w:pict>
          </mc:Fallback>
        </mc:AlternateContent>
      </w:r>
    </w:p>
    <w:p w14:paraId="6357F39C" w14:textId="77777777" w:rsidR="00077EE9" w:rsidRPr="00134FDC" w:rsidRDefault="00077EE9" w:rsidP="00077EE9">
      <w:pPr>
        <w:spacing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34FDC">
        <w:rPr>
          <w:rFonts w:ascii="Arial" w:eastAsiaTheme="minorEastAsia" w:hAnsi="Arial" w:cs="Arial"/>
          <w:sz w:val="24"/>
          <w:szCs w:val="24"/>
        </w:rPr>
        <w:t xml:space="preserve">Figure </w:t>
      </w:r>
      <w:r w:rsidRPr="00134FDC">
        <w:rPr>
          <w:rFonts w:ascii="Arial" w:eastAsiaTheme="minorEastAsia" w:hAnsi="Arial" w:cs="Arial"/>
          <w:sz w:val="24"/>
          <w:szCs w:val="24"/>
        </w:rPr>
        <w:fldChar w:fldCharType="begin"/>
      </w:r>
      <w:r w:rsidRPr="00134FDC">
        <w:rPr>
          <w:rFonts w:ascii="Arial" w:eastAsiaTheme="minorEastAsia" w:hAnsi="Arial" w:cs="Arial"/>
          <w:sz w:val="24"/>
          <w:szCs w:val="24"/>
        </w:rPr>
        <w:instrText xml:space="preserve"> SEQ Figure \* ARABIC </w:instrText>
      </w:r>
      <w:r w:rsidRPr="00134FDC">
        <w:rPr>
          <w:rFonts w:ascii="Arial" w:eastAsiaTheme="minorEastAsia" w:hAnsi="Arial" w:cs="Arial"/>
          <w:sz w:val="24"/>
          <w:szCs w:val="24"/>
        </w:rPr>
        <w:fldChar w:fldCharType="separate"/>
      </w:r>
      <w:r w:rsidRPr="00134FDC">
        <w:rPr>
          <w:rFonts w:ascii="Arial" w:eastAsiaTheme="minorEastAsia" w:hAnsi="Arial" w:cs="Arial"/>
          <w:noProof/>
          <w:sz w:val="24"/>
          <w:szCs w:val="24"/>
        </w:rPr>
        <w:t>1</w:t>
      </w:r>
      <w:r w:rsidRPr="00134FDC">
        <w:rPr>
          <w:rFonts w:ascii="Arial" w:eastAsiaTheme="minorEastAsia" w:hAnsi="Arial" w:cs="Arial"/>
          <w:sz w:val="24"/>
          <w:szCs w:val="24"/>
        </w:rPr>
        <w:fldChar w:fldCharType="end"/>
      </w:r>
      <w:r w:rsidRPr="00134FDC">
        <w:rPr>
          <w:rFonts w:ascii="Arial" w:eastAsiaTheme="minorEastAsia" w:hAnsi="Arial" w:cs="Arial"/>
          <w:sz w:val="24"/>
          <w:szCs w:val="24"/>
        </w:rPr>
        <w:t xml:space="preserve"> </w:t>
      </w:r>
      <w:r w:rsidRPr="00134FDC">
        <w:rPr>
          <w:rFonts w:ascii="Arial" w:eastAsiaTheme="minorEastAsia" w:hAnsi="Arial" w:cs="Arial"/>
          <w:sz w:val="24"/>
          <w:szCs w:val="24"/>
          <w:vertAlign w:val="superscript"/>
        </w:rPr>
        <w:t>1</w:t>
      </w:r>
      <w:r w:rsidRPr="00134FDC">
        <w:rPr>
          <w:rFonts w:ascii="Arial" w:eastAsiaTheme="minorEastAsia" w:hAnsi="Arial" w:cs="Arial"/>
          <w:sz w:val="24"/>
          <w:szCs w:val="24"/>
        </w:rPr>
        <w:t>H NMR analysis for MFU:</w:t>
      </w:r>
      <w:r w:rsidRPr="00134FD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134FDC">
        <w:rPr>
          <w:rFonts w:ascii="Arial" w:eastAsia="Times New Roman" w:hAnsi="Arial" w:cs="Arial"/>
          <w:color w:val="000000" w:themeColor="text1"/>
          <w:kern w:val="24"/>
          <w:position w:val="10"/>
          <w:sz w:val="24"/>
          <w:szCs w:val="24"/>
          <w:vertAlign w:val="superscript"/>
        </w:rPr>
        <w:t>1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>H NMR (</w:t>
      </w:r>
      <w:proofErr w:type="spellStart"/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>CDCl</w:t>
      </w:r>
      <w:proofErr w:type="spellEnd"/>
      <w:r w:rsidRPr="00134FDC">
        <w:rPr>
          <w:rFonts w:ascii="Arial" w:eastAsia="Times New Roman" w:hAnsi="Arial" w:cs="Arial"/>
          <w:color w:val="000000" w:themeColor="text1"/>
          <w:kern w:val="24"/>
          <w:position w:val="-8"/>
          <w:sz w:val="24"/>
          <w:szCs w:val="24"/>
          <w:vertAlign w:val="subscript"/>
        </w:rPr>
        <w:t xml:space="preserve">3, 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 xml:space="preserve">300 MHz): 7.36 (1H, d, </w:t>
      </w:r>
      <w:r w:rsidRPr="00134FDC">
        <w:rPr>
          <w:rFonts w:ascii="Arial" w:eastAsia="Times New Roman" w:hAnsi="Arial" w:cs="Arial"/>
          <w:i/>
          <w:iCs/>
          <w:color w:val="000000" w:themeColor="text1"/>
          <w:kern w:val="24"/>
          <w:sz w:val="24"/>
          <w:szCs w:val="24"/>
        </w:rPr>
        <w:t>J</w:t>
      </w:r>
      <w:r w:rsidRPr="00134FDC">
        <w:rPr>
          <w:rFonts w:ascii="Arial" w:eastAsia="Times New Roman" w:hAnsi="Arial" w:cs="Arial"/>
          <w:i/>
          <w:iCs/>
          <w:color w:val="000000" w:themeColor="text1"/>
          <w:kern w:val="24"/>
          <w:position w:val="-8"/>
          <w:sz w:val="24"/>
          <w:szCs w:val="24"/>
          <w:vertAlign w:val="subscript"/>
        </w:rPr>
        <w:t>H-F</w:t>
      </w:r>
      <w:r w:rsidRPr="00134FDC">
        <w:rPr>
          <w:rFonts w:ascii="Arial" w:eastAsia="Times New Roman" w:hAnsi="Arial" w:cs="Arial"/>
          <w:color w:val="000000" w:themeColor="text1"/>
          <w:kern w:val="24"/>
          <w:position w:val="-8"/>
          <w:sz w:val="24"/>
          <w:szCs w:val="24"/>
          <w:vertAlign w:val="subscript"/>
        </w:rPr>
        <w:t xml:space="preserve"> 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 xml:space="preserve">= 6.0 Hz), 6.60 -6.67 (1H, m), 5.97 - 5.99 (1H, m), 4.32 (1H, td, </w:t>
      </w:r>
      <w:r w:rsidRPr="00134FDC">
        <w:rPr>
          <w:rFonts w:ascii="Arial" w:eastAsia="Times New Roman" w:hAnsi="Arial" w:cs="Arial"/>
          <w:i/>
          <w:iCs/>
          <w:color w:val="000000" w:themeColor="text1"/>
          <w:kern w:val="24"/>
          <w:sz w:val="24"/>
          <w:szCs w:val="24"/>
        </w:rPr>
        <w:t>J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 xml:space="preserve"> = 6.3, 8.4 Hz), 4.23 (1H, dt, </w:t>
      </w:r>
      <w:r w:rsidRPr="00134FDC">
        <w:rPr>
          <w:rFonts w:ascii="Arial" w:eastAsia="Times New Roman" w:hAnsi="Arial" w:cs="Arial"/>
          <w:i/>
          <w:iCs/>
          <w:color w:val="000000" w:themeColor="text1"/>
          <w:kern w:val="24"/>
          <w:sz w:val="24"/>
          <w:szCs w:val="24"/>
        </w:rPr>
        <w:t>J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 xml:space="preserve"> = 4.2, 8.7 Hz), 3.93 - 4.04 (2H, m), 2.44 - 2.54 (1H, m), 2.33 - 2.42 (2H, m), 2.20 - 2.28 (1H, m), 2.03 - 2.13 (2H, m), 1.86 - 1.96 (2H, m).     </w:t>
      </w:r>
      <w:r w:rsidRPr="00134FDC">
        <w:rPr>
          <w:rFonts w:ascii="Arial" w:eastAsia="Times New Roman" w:hAnsi="Arial" w:cs="Arial"/>
          <w:sz w:val="24"/>
          <w:szCs w:val="24"/>
        </w:rPr>
        <w:t xml:space="preserve">                    </w:t>
      </w:r>
    </w:p>
    <w:p w14:paraId="402997FD" w14:textId="492F9E0A" w:rsidR="00077EE9" w:rsidRPr="00077EE9" w:rsidRDefault="00077EE9" w:rsidP="00077EE9">
      <w:pPr>
        <w:keepNext/>
        <w:tabs>
          <w:tab w:val="left" w:pos="2071"/>
        </w:tabs>
        <w:rPr>
          <w:rFonts w:eastAsia="Times New Roman" w:cs="Times New Roman"/>
        </w:rPr>
      </w:pPr>
      <w:r w:rsidRPr="00077EE9">
        <w:rPr>
          <w:rFonts w:eastAsia="Times New Roman" w:cs="Times New Roman"/>
          <w:noProof/>
        </w:rPr>
        <w:lastRenderedPageBreak/>
        <w:drawing>
          <wp:inline distT="0" distB="0" distL="0" distR="0" wp14:anchorId="21325CF1" wp14:editId="3DDA72ED">
            <wp:extent cx="5913755" cy="29565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755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7EE9"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6F8F91" wp14:editId="6235E8C4">
                <wp:simplePos x="0" y="0"/>
                <wp:positionH relativeFrom="column">
                  <wp:posOffset>-633730</wp:posOffset>
                </wp:positionH>
                <wp:positionV relativeFrom="paragraph">
                  <wp:posOffset>-140335</wp:posOffset>
                </wp:positionV>
                <wp:extent cx="2082165" cy="460375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82165" cy="460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F56C4E" w14:textId="77777777" w:rsidR="00077EE9" w:rsidRPr="00F51CBC" w:rsidRDefault="00077EE9" w:rsidP="00077EE9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F51CB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Supporting Figure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F8F91" id="Text Box 11" o:spid="_x0000_s1027" type="#_x0000_t202" style="position:absolute;margin-left:-49.9pt;margin-top:-11.05pt;width:163.95pt;height:3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80xVwIAAKwEAAAOAAAAZHJzL2Uyb0RvYy54bWysVF1v2jAUfZ+0/2D5fU2gQDvUULFWTJPQ&#10;Wqmd+mwcp0RzfD3bkLBfv2MntKzb0zQejO17fD/OuTdX112j2V45X5Mp+Ogs50wZSWVtngv+7XH1&#10;4ZIzH4QphSajCn5Qnl8v3r+7au1cjWlLulSOwYnx89YWfBuCnWeZl1vVCH9GVhkYK3KNCDi656x0&#10;ooX3RmfjPJ9lLbnSOpLKe9ze9ka+SP6rSslwV1VeBaYLjtxCWl1aN3HNFldi/uyE3dZySEP8QxaN&#10;qA2Cvri6FUGwnav/cNXU0pGnKpxJajKqqlqqVAOqGeVvqnnYCqtSLSDH2xea/P9zK7/u7x2rS2g3&#10;4syIBho9qi6wT9QxXIGf1vo5YA8WwNDhHthUq7drkt89INkJpn/ggY58dJVr4j8qZXgICQ4vtMcw&#10;Epfj/HI8mk05k7BNZvn5xTTGzV5fW+fDZ0UNi5uCO8iaMhD7tQ899AiJwTzpulzVWqfDwd9ox/YC&#10;HYDGKanlTAsfcFnwVfoN0X57pg1rCz47n+YpkqHorw+lzVBxX2SsPXSbrmfxyNiGygMIc9S3nLdy&#10;VSP5NSLfC4ceAxWYm3CHpdKEWDTsONuS+/m3+4iH9LBy1qJnC+5/7IRTKOiLQVN8HE0mscnTYTK9&#10;GOPgTi2bU4vZNTcEUqA7skvbiA/6uK0cNU8Yr2WMCpMwErELHo7bm9BPEsZTquUygdDWVoS1ebDy&#10;2CdRmsfuSTg76Beg/Fc6dreYv5Gxx0btDC13gao6aRx57lkd6MdIpC4ZxjfO3Ok5oV4/MotfAAAA&#10;//8DAFBLAwQUAAYACAAAACEAKuzcuuEAAAAKAQAADwAAAGRycy9kb3ducmV2LnhtbEyPQUvDQBCF&#10;74L/YRnBW7vpotLGbIqIogVDNQpet8mYRLOzYXfbxP56x5Pe3vAe732TrSfbiwP60DnSsJgnIJAq&#10;V3fUaHh7vZ8tQYRoqDa9I9TwjQHW+elJZtLajfSChzI2gksopEZDG+OQShmqFq0JczcgsffhvDWR&#10;T9/I2puRy20vVZJcSWs64oXWDHjbYvVV7q2G97F88NvN5vN5eCyO22NZPOFdofX52XRzDSLiFP/C&#10;8IvP6JAz087tqQ6i1zBbrRg9slBqAYITSi1Z7DRcJhcg80z+fyH/AQAA//8DAFBLAQItABQABgAI&#10;AAAAIQC2gziS/gAAAOEBAAATAAAAAAAAAAAAAAAAAAAAAABbQ29udGVudF9UeXBlc10ueG1sUEsB&#10;Ai0AFAAGAAgAAAAhADj9If/WAAAAlAEAAAsAAAAAAAAAAAAAAAAALwEAAF9yZWxzLy5yZWxzUEsB&#10;Ai0AFAAGAAgAAAAhAIo7zTFXAgAArAQAAA4AAAAAAAAAAAAAAAAALgIAAGRycy9lMm9Eb2MueG1s&#10;UEsBAi0AFAAGAAgAAAAhACrs3LrhAAAACgEAAA8AAAAAAAAAAAAAAAAAsQQAAGRycy9kb3ducmV2&#10;LnhtbFBLBQYAAAAABAAEAPMAAAC/BQAAAAA=&#10;" fillcolor="window" stroked="f" strokeweight=".5pt">
                <v:textbox>
                  <w:txbxContent>
                    <w:p w14:paraId="6EF56C4E" w14:textId="77777777" w:rsidR="00077EE9" w:rsidRPr="00F51CBC" w:rsidRDefault="00077EE9" w:rsidP="00077EE9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F51CB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Supporting Figure 2</w:t>
                      </w:r>
                    </w:p>
                  </w:txbxContent>
                </v:textbox>
              </v:shape>
            </w:pict>
          </mc:Fallback>
        </mc:AlternateContent>
      </w:r>
    </w:p>
    <w:p w14:paraId="16B8A977" w14:textId="77777777" w:rsidR="00077EE9" w:rsidRPr="00134FDC" w:rsidRDefault="00077EE9" w:rsidP="00077EE9">
      <w:pPr>
        <w:spacing w:after="200" w:line="240" w:lineRule="auto"/>
        <w:rPr>
          <w:rFonts w:eastAsia="Times New Roman" w:cs="Times New Roman"/>
          <w:iCs/>
          <w:color w:val="44546A" w:themeColor="text2"/>
          <w:sz w:val="18"/>
          <w:szCs w:val="18"/>
        </w:rPr>
      </w:pP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Figure </w: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fldChar w:fldCharType="begin"/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instrText xml:space="preserve"> SEQ Figure \* ARABIC </w:instrTex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fldChar w:fldCharType="separate"/>
      </w:r>
      <w:r w:rsidRPr="00134FDC">
        <w:rPr>
          <w:rFonts w:ascii="Arial" w:eastAsia="Times New Roman" w:hAnsi="Arial" w:cs="Arial"/>
          <w:iCs/>
          <w:noProof/>
          <w:color w:val="000000" w:themeColor="text1"/>
          <w:sz w:val="24"/>
          <w:szCs w:val="24"/>
        </w:rPr>
        <w:t>2</w: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fldChar w:fldCharType="end"/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</w: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  <w:vertAlign w:val="superscript"/>
        </w:rPr>
        <w:t>13</w: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C NMR analysis for MFU:</w:t>
      </w:r>
      <w:r w:rsidRPr="00134FDC">
        <w:rPr>
          <w:rFonts w:eastAsia="Times New Roman" w:cs="Times New Roman"/>
          <w:iCs/>
          <w:color w:val="000000" w:themeColor="text1"/>
          <w:sz w:val="18"/>
          <w:szCs w:val="18"/>
        </w:rPr>
        <w:t xml:space="preserve"> </w:t>
      </w:r>
      <w:r w:rsidRPr="00134FDC">
        <w:rPr>
          <w:rFonts w:ascii="Arial" w:eastAsia="Times New Roman" w:hAnsi="Arial" w:cs="Arial"/>
          <w:iCs/>
          <w:color w:val="000000" w:themeColor="text1"/>
          <w:kern w:val="24"/>
          <w:position w:val="10"/>
          <w:sz w:val="24"/>
          <w:szCs w:val="24"/>
          <w:vertAlign w:val="superscript"/>
        </w:rPr>
        <w:t>13</w:t>
      </w:r>
      <w:r w:rsidRPr="00134FDC">
        <w:rPr>
          <w:rFonts w:ascii="Arial" w:eastAsia="Times New Roman" w:hAnsi="Arial" w:cs="Arial"/>
          <w:iCs/>
          <w:color w:val="000000" w:themeColor="text1"/>
          <w:kern w:val="24"/>
          <w:sz w:val="24"/>
          <w:szCs w:val="24"/>
        </w:rPr>
        <w:t>C NMR (</w:t>
      </w:r>
      <w:proofErr w:type="spellStart"/>
      <w:r w:rsidRPr="00134FDC">
        <w:rPr>
          <w:rFonts w:ascii="Arial" w:eastAsia="Times New Roman" w:hAnsi="Arial" w:cs="Arial"/>
          <w:iCs/>
          <w:color w:val="000000" w:themeColor="text1"/>
          <w:kern w:val="24"/>
          <w:sz w:val="24"/>
          <w:szCs w:val="24"/>
        </w:rPr>
        <w:t>CDCl</w:t>
      </w:r>
      <w:proofErr w:type="spellEnd"/>
      <w:r w:rsidRPr="00134FDC">
        <w:rPr>
          <w:rFonts w:ascii="Arial" w:eastAsia="Times New Roman" w:hAnsi="Arial" w:cs="Arial"/>
          <w:iCs/>
          <w:color w:val="000000" w:themeColor="text1"/>
          <w:kern w:val="24"/>
          <w:position w:val="-8"/>
          <w:sz w:val="24"/>
          <w:szCs w:val="24"/>
          <w:vertAlign w:val="subscript"/>
        </w:rPr>
        <w:t>3</w:t>
      </w:r>
      <w:r w:rsidRPr="00134FDC">
        <w:rPr>
          <w:rFonts w:ascii="Arial" w:eastAsia="Times New Roman" w:hAnsi="Arial" w:cs="Arial"/>
          <w:iCs/>
          <w:color w:val="000000" w:themeColor="text1"/>
          <w:kern w:val="24"/>
          <w:sz w:val="24"/>
          <w:szCs w:val="24"/>
        </w:rPr>
        <w:t xml:space="preserve">, 151 MHz) δ (a mixture of two rotamers): 157.28 (d, 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>J</w:t>
      </w:r>
      <w:r w:rsidRPr="00134FDC">
        <w:rPr>
          <w:rFonts w:ascii="Arial" w:eastAsia="Times New Roman" w:hAnsi="Arial" w:cs="Arial"/>
          <w:iCs/>
          <w:color w:val="000000" w:themeColor="text1"/>
          <w:kern w:val="24"/>
          <w:sz w:val="24"/>
          <w:szCs w:val="24"/>
        </w:rPr>
        <w:t xml:space="preserve"> = 25.4 Hz), 157.17 (d, 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>J</w:t>
      </w:r>
      <w:r w:rsidRPr="00134FDC">
        <w:rPr>
          <w:rFonts w:ascii="Arial" w:eastAsia="Times New Roman" w:hAnsi="Arial" w:cs="Arial"/>
          <w:iCs/>
          <w:color w:val="000000" w:themeColor="text1"/>
          <w:kern w:val="24"/>
          <w:sz w:val="24"/>
          <w:szCs w:val="24"/>
        </w:rPr>
        <w:t xml:space="preserve"> = 25.4 Hz), 148.2, 148.66, 139.94 (d, 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>J</w:t>
      </w:r>
      <w:r w:rsidRPr="00134FDC">
        <w:rPr>
          <w:rFonts w:ascii="Arial" w:eastAsia="Times New Roman" w:hAnsi="Arial" w:cs="Arial"/>
          <w:iCs/>
          <w:color w:val="000000" w:themeColor="text1"/>
          <w:kern w:val="24"/>
          <w:sz w:val="24"/>
          <w:szCs w:val="24"/>
        </w:rPr>
        <w:t xml:space="preserve"> = 234.3 Hz), 139.87 (d, 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>J</w:t>
      </w:r>
      <w:r w:rsidRPr="00134FDC">
        <w:rPr>
          <w:rFonts w:ascii="Arial" w:eastAsia="Times New Roman" w:hAnsi="Arial" w:cs="Arial"/>
          <w:iCs/>
          <w:color w:val="000000" w:themeColor="text1"/>
          <w:kern w:val="24"/>
          <w:sz w:val="24"/>
          <w:szCs w:val="24"/>
        </w:rPr>
        <w:t xml:space="preserve"> = 234.3 Hz), 121.75 (d, 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>J</w:t>
      </w:r>
      <w:r w:rsidRPr="00134FDC">
        <w:rPr>
          <w:rFonts w:ascii="Arial" w:eastAsia="Times New Roman" w:hAnsi="Arial" w:cs="Arial"/>
          <w:iCs/>
          <w:color w:val="000000" w:themeColor="text1"/>
          <w:kern w:val="24"/>
          <w:sz w:val="24"/>
          <w:szCs w:val="24"/>
        </w:rPr>
        <w:t xml:space="preserve"> = 34.2 Hz), 121.58 (d, </w:t>
      </w:r>
      <w:r w:rsidRPr="00134FDC">
        <w:rPr>
          <w:rFonts w:ascii="Arial" w:eastAsia="Times New Roman" w:hAnsi="Arial" w:cs="Arial"/>
          <w:color w:val="000000" w:themeColor="text1"/>
          <w:kern w:val="24"/>
          <w:sz w:val="24"/>
          <w:szCs w:val="24"/>
        </w:rPr>
        <w:t>J</w:t>
      </w:r>
      <w:r w:rsidRPr="00134FDC">
        <w:rPr>
          <w:rFonts w:ascii="Arial" w:eastAsia="Times New Roman" w:hAnsi="Arial" w:cs="Arial"/>
          <w:iCs/>
          <w:color w:val="000000" w:themeColor="text1"/>
          <w:kern w:val="24"/>
          <w:sz w:val="24"/>
          <w:szCs w:val="24"/>
        </w:rPr>
        <w:t xml:space="preserve"> = 34.2 Hz), 87.97, 87.87, 85.20, 84.99, 70.75, 70.74, 70.27, 70.21, 33.04, 32.92, 28.78, 28.73, 26.51, 26.47, 23.76, 23.70.</w:t>
      </w:r>
    </w:p>
    <w:p w14:paraId="454A0AEE" w14:textId="77777777" w:rsidR="00077EE9" w:rsidRPr="00077EE9" w:rsidRDefault="00077EE9" w:rsidP="00077EE9">
      <w:pPr>
        <w:tabs>
          <w:tab w:val="left" w:pos="2071"/>
        </w:tabs>
        <w:rPr>
          <w:rFonts w:eastAsia="Times New Roman" w:cs="Times New Roman"/>
        </w:rPr>
      </w:pPr>
    </w:p>
    <w:p w14:paraId="449217FD" w14:textId="77777777" w:rsidR="00077EE9" w:rsidRPr="00077EE9" w:rsidRDefault="00077EE9" w:rsidP="00077EE9">
      <w:pPr>
        <w:rPr>
          <w:rFonts w:eastAsia="Times New Roman" w:cs="Times New Roman"/>
        </w:rPr>
      </w:pPr>
    </w:p>
    <w:p w14:paraId="33AF2259" w14:textId="77777777" w:rsidR="00077EE9" w:rsidRPr="00077EE9" w:rsidRDefault="00077EE9" w:rsidP="00077EE9">
      <w:pPr>
        <w:rPr>
          <w:rFonts w:eastAsia="Times New Roman" w:cs="Times New Roman"/>
        </w:rPr>
      </w:pPr>
    </w:p>
    <w:p w14:paraId="60C57736" w14:textId="77777777" w:rsidR="00077EE9" w:rsidRPr="00077EE9" w:rsidRDefault="00077EE9" w:rsidP="00077EE9">
      <w:pPr>
        <w:rPr>
          <w:rFonts w:eastAsia="Times New Roman" w:cs="Times New Roman"/>
        </w:rPr>
      </w:pPr>
    </w:p>
    <w:p w14:paraId="127B4C61" w14:textId="4C4292F5" w:rsidR="00077EE9" w:rsidRPr="00077EE9" w:rsidRDefault="00077EE9" w:rsidP="00077EE9">
      <w:pPr>
        <w:keepNext/>
        <w:tabs>
          <w:tab w:val="left" w:pos="7337"/>
        </w:tabs>
        <w:jc w:val="center"/>
        <w:rPr>
          <w:rFonts w:eastAsia="Times New Roman" w:cs="Times New Roman"/>
        </w:rPr>
      </w:pPr>
      <w:r w:rsidRPr="00077EE9">
        <w:rPr>
          <w:rFonts w:eastAsia="Times New Roman" w:cs="Times New Roman"/>
          <w:noProof/>
        </w:rPr>
        <w:lastRenderedPageBreak/>
        <w:drawing>
          <wp:inline distT="0" distB="0" distL="0" distR="0" wp14:anchorId="24243CCE" wp14:editId="4F835ED5">
            <wp:extent cx="5913755" cy="3197225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755" cy="319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7EE9"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E36DCE" wp14:editId="18D8B273">
                <wp:simplePos x="0" y="0"/>
                <wp:positionH relativeFrom="column">
                  <wp:posOffset>-654685</wp:posOffset>
                </wp:positionH>
                <wp:positionV relativeFrom="paragraph">
                  <wp:posOffset>-460375</wp:posOffset>
                </wp:positionV>
                <wp:extent cx="1995805" cy="460375"/>
                <wp:effectExtent l="0" t="0" r="4445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95805" cy="460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48CFC4" w14:textId="77777777" w:rsidR="00077EE9" w:rsidRPr="00F51CBC" w:rsidRDefault="00077EE9" w:rsidP="00077EE9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F51CB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Supporting Figure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36DCE" id="Text Box 10" o:spid="_x0000_s1028" type="#_x0000_t202" style="position:absolute;left:0;text-align:left;margin-left:-51.55pt;margin-top:-36.25pt;width:157.15pt;height:3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bihWAIAAKwEAAAOAAAAZHJzL2Uyb0RvYy54bWysVE1v2zAMvQ/YfxB0X+2kST+COkXWIsOA&#10;oC3QDj0rstwYk0VNUmJnv35PstNm3U7DclBE8YlPfCR9dd01mu2U8zWZgo9Ocs6UkVTW5qXg356W&#10;ny4480GYUmgyquB75fn1/OOHq9bO1Jg2pEvlGIIYP2ttwTch2FmWeblRjfAnZJWBsyLXiADTvWSl&#10;Ey2iNzob5/lZ1pIrrSOpvMfpbe/k8xS/qpQM91XlVWC64HhbSKtL6zqu2fxKzF6csJtaDs8Q//CK&#10;RtQGpK+hbkUQbOvqP0I1tXTkqQonkpqMqqqWKuWAbEb5u2weN8KqlAvE8fZVJv//wsq73YNjdYna&#10;QR4jGtToSXWBfaaO4Qj6tNbPAHu0AIYO58CmXL1dkfzuAcmOMP0FD3TUo6tcE/+RKcNFcOxfZY80&#10;Mka7vJxe5FPOJHyTs/z0fBp5s7fb1vnwRVHD4qbgDmVNLxC7lQ899ACJZJ50XS5rrZOx9zfasZ1A&#10;B6BxSmo508IHHBZ8mX4D22/XtGFtwc9Op3liMhTj9VTaDBn3ScbcQ7fukorjg2JrKvcQzFHfct7K&#10;ZY3Hr8D8IBx6DFJgbsI9lkoTuGjYcbYh9/Nv5xGP0sPLWYueLbj/sRVOIaGvBk1xOZpMYpMnYzI9&#10;H8Nwx571scdsmxuCKCNMqJVpG/FBH7aVo+YZ47WIrHAJI8Fd8HDY3oR+kjCeUi0WCYS2tiKszKOV&#10;hz6JpXnqnoWzQ/0CKn9Hh+4Ws3dl7LGxdoYW20BVnWocde5VHeTHSKQuGcY3ztyxnVBvH5n5LwAA&#10;AP//AwBQSwMEFAAGAAgAAAAhAFue5f/hAAAACQEAAA8AAABkcnMvZG93bnJldi54bWxMj01LxDAQ&#10;hu+C/yGM4G03ScUPatNFRNEFy2oVvGabsa02k5Jkt3V/vfGktxnm4Z3nLVazHdgefegdKZBLAQyp&#10;caanVsHb6/3iCliImoweHKGCbwywKo+PCp0bN9EL7uvYshRCIdcKuhjHnPPQdGh1WLoRKd0+nLc6&#10;ptW33Hg9pXA78EyIC251T+lDp0e87bD5qndWwftUP/jNev35PD5Wh82hrp7wrlLq9GS+uQYWcY5/&#10;MPzqJ3Uok9PW7cgENihYSHEmE5umy+wcWEIyKTNgWwUCeFnw/w3KHwAAAP//AwBQSwECLQAUAAYA&#10;CAAAACEAtoM4kv4AAADhAQAAEwAAAAAAAAAAAAAAAAAAAAAAW0NvbnRlbnRfVHlwZXNdLnhtbFBL&#10;AQItABQABgAIAAAAIQA4/SH/1gAAAJQBAAALAAAAAAAAAAAAAAAAAC8BAABfcmVscy8ucmVsc1BL&#10;AQItABQABgAIAAAAIQDpLbihWAIAAKwEAAAOAAAAAAAAAAAAAAAAAC4CAABkcnMvZTJvRG9jLnht&#10;bFBLAQItABQABgAIAAAAIQBbnuX/4QAAAAkBAAAPAAAAAAAAAAAAAAAAALIEAABkcnMvZG93bnJl&#10;di54bWxQSwUGAAAAAAQABADzAAAAwAUAAAAA&#10;" fillcolor="window" stroked="f" strokeweight=".5pt">
                <v:textbox>
                  <w:txbxContent>
                    <w:p w14:paraId="5848CFC4" w14:textId="77777777" w:rsidR="00077EE9" w:rsidRPr="00F51CBC" w:rsidRDefault="00077EE9" w:rsidP="00077EE9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F51CB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Supporting Figure 3</w:t>
                      </w:r>
                    </w:p>
                  </w:txbxContent>
                </v:textbox>
              </v:shape>
            </w:pict>
          </mc:Fallback>
        </mc:AlternateContent>
      </w:r>
    </w:p>
    <w:p w14:paraId="1F2DDF16" w14:textId="77777777" w:rsidR="00077EE9" w:rsidRPr="00077EE9" w:rsidRDefault="00077EE9" w:rsidP="00077EE9">
      <w:pPr>
        <w:spacing w:after="200" w:line="240" w:lineRule="auto"/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</w:pPr>
      <w:r w:rsidRPr="00077EE9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 xml:space="preserve">Figure </w:t>
      </w:r>
      <w:r w:rsidRPr="00077EE9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fldChar w:fldCharType="begin"/>
      </w:r>
      <w:r w:rsidRPr="00077EE9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instrText xml:space="preserve"> SEQ Figure \* ARABIC </w:instrText>
      </w:r>
      <w:r w:rsidRPr="00077EE9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fldChar w:fldCharType="separate"/>
      </w:r>
      <w:r w:rsidRPr="00077EE9">
        <w:rPr>
          <w:rFonts w:ascii="Arial" w:eastAsia="Times New Roman" w:hAnsi="Arial" w:cs="Arial"/>
          <w:b/>
          <w:iCs/>
          <w:noProof/>
          <w:color w:val="000000" w:themeColor="text1"/>
          <w:sz w:val="24"/>
          <w:szCs w:val="24"/>
        </w:rPr>
        <w:t>3</w:t>
      </w:r>
      <w:r w:rsidRPr="00077EE9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fldChar w:fldCharType="end"/>
      </w:r>
      <w:r w:rsidRPr="00077EE9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: Micro-elemental analysis of MFU showing the percent by mass of the elements carbon, hydrogen and nitrogen in the structure of MFU compared to theoretical estimates</w:t>
      </w:r>
    </w:p>
    <w:p w14:paraId="3DD40B29" w14:textId="6188B9EE" w:rsidR="00077EE9" w:rsidRPr="00077EE9" w:rsidRDefault="00077EE9" w:rsidP="00077EE9">
      <w:pPr>
        <w:keepNext/>
        <w:tabs>
          <w:tab w:val="left" w:pos="7337"/>
        </w:tabs>
        <w:jc w:val="center"/>
        <w:rPr>
          <w:rFonts w:eastAsia="Times New Roman" w:cs="Times New Roman"/>
        </w:rPr>
      </w:pPr>
      <w:r w:rsidRPr="00077EE9">
        <w:rPr>
          <w:rFonts w:eastAsia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F85502" wp14:editId="6108E8C5">
                <wp:simplePos x="0" y="0"/>
                <wp:positionH relativeFrom="column">
                  <wp:posOffset>-467360</wp:posOffset>
                </wp:positionH>
                <wp:positionV relativeFrom="paragraph">
                  <wp:posOffset>-353695</wp:posOffset>
                </wp:positionV>
                <wp:extent cx="1975485" cy="460375"/>
                <wp:effectExtent l="0" t="0" r="5715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75485" cy="460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576D8A" w14:textId="77777777" w:rsidR="00077EE9" w:rsidRPr="00F51CBC" w:rsidRDefault="00077EE9" w:rsidP="00077EE9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F51CB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Supporting Figure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85502" id="Text Box 9" o:spid="_x0000_s1029" type="#_x0000_t202" style="position:absolute;left:0;text-align:left;margin-left:-36.8pt;margin-top:-27.85pt;width:155.55pt;height:3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86YVwIAAKoEAAAOAAAAZHJzL2Uyb0RvYy54bWysVE2P2jAQvVfqf7B8Lwmfu0SEFWVFVQnt&#10;rgTVno3jkKiOx7UNCf31HTsJS7c9VeVgPJ7nGc97M1k8NJUkZ2FsCSqlw0FMiVAcslIdU/ptv/l0&#10;T4l1TGVMghIpvQhLH5YfPyxqnYgRFCAzYQgGUTapdUoL53QSRZYXomJ2AFoodOZgKubQNMcoM6zG&#10;6JWMRnE8i2owmTbAhbV4+tg66TLEz3PB3XOeW+GITCm+zYXVhPXg12i5YMnRMF2UvHsG+4dXVKxU&#10;mPQa6pE5Rk6m/CNUVXIDFnI34FBFkOclF6EGrGYYv6tmVzAtQi1IjtVXmuz/C8ufzi+GlFlK55Qo&#10;VqFEe9E48hkaMvfs1NomCNpphLkGj1HlUKnVW+DfLUKiG0x7wSLas9HkpvL/WCfBiyjA5Uq6z8J9&#10;tPnddHI/pYSjbzKLx3dTnzd6u62NdV8EVMRvUmpQ1PACdt5a10J7iE9mQZbZppQyGBe7loacGeqP&#10;bZNBTYlk1uFhSjfh12X77ZpUpE7pbDyNQyYFPl6bSqqu4rZIX7trDk3gcNwzdoDsgoQZaBvOar4p&#10;8fFbzPzCDHYYUoFT455xySVgLuh2lBRgfv7t3ONRePRSUmPHptT+ODEjsKCvCltiPpxMfIsHYzK9&#10;G6Fhbj2HW486VWtAUoY4n5qHrcc72W9zA9UrDtfKZ0UXUxxzp9T127Vr5wiHk4vVKoCwqTVzW7XT&#10;vO8TL82+eWVGd/o5VP4J+t5myTsZW6zXTsHq5CAvg8ae55bVjn4ciNAl3fD6ibu1A+rtE7P8BQAA&#10;//8DAFBLAwQUAAYACAAAACEA8o6FqeIAAAAKAQAADwAAAGRycy9kb3ducmV2LnhtbEyPwUrDQBCG&#10;74LvsIzgrd3YkqTEbIqIogVDbSp43WbHJJrdDbvbJvbpHU96m2E+/vn+fD3pnp3Q+c4aATfzCBia&#10;2qrONALe9o+zFTAfpFGytwYFfKOHdXF5kctM2dHs8FSFhlGI8ZkU0IYwZJz7ukUt/dwOaOj2YZ2W&#10;gVbXcOXkSOG654soSriWnaEPrRzwvsX6qzpqAe9j9eS2m83n6/BcnrfnqnzBh1KI66vp7hZYwCn8&#10;wfCrT+pQkNPBHo3yrBcwS5cJoTTEcQqMiMUyjYEdCE1WwIuc/69Q/AAAAP//AwBQSwECLQAUAAYA&#10;CAAAACEAtoM4kv4AAADhAQAAEwAAAAAAAAAAAAAAAAAAAAAAW0NvbnRlbnRfVHlwZXNdLnhtbFBL&#10;AQItABQABgAIAAAAIQA4/SH/1gAAAJQBAAALAAAAAAAAAAAAAAAAAC8BAABfcmVscy8ucmVsc1BL&#10;AQItABQABgAIAAAAIQDEO86YVwIAAKoEAAAOAAAAAAAAAAAAAAAAAC4CAABkcnMvZTJvRG9jLnht&#10;bFBLAQItABQABgAIAAAAIQDyjoWp4gAAAAoBAAAPAAAAAAAAAAAAAAAAALEEAABkcnMvZG93bnJl&#10;di54bWxQSwUGAAAAAAQABADzAAAAwAUAAAAA&#10;" fillcolor="window" stroked="f" strokeweight=".5pt">
                <v:textbox>
                  <w:txbxContent>
                    <w:p w14:paraId="7C576D8A" w14:textId="77777777" w:rsidR="00077EE9" w:rsidRPr="00F51CBC" w:rsidRDefault="00077EE9" w:rsidP="00077EE9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F51CB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Supporting Figure 4</w:t>
                      </w:r>
                    </w:p>
                  </w:txbxContent>
                </v:textbox>
              </v:shape>
            </w:pict>
          </mc:Fallback>
        </mc:AlternateContent>
      </w:r>
      <w:r w:rsidR="00134FDC" w:rsidRPr="00134FDC">
        <w:drawing>
          <wp:inline distT="0" distB="0" distL="0" distR="0" wp14:anchorId="193118CA" wp14:editId="0203A976">
            <wp:extent cx="5072380" cy="42919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380" cy="429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CF844" w14:textId="77777777" w:rsidR="00077EE9" w:rsidRPr="00134FDC" w:rsidRDefault="00077EE9" w:rsidP="00134FDC">
      <w:pPr>
        <w:spacing w:after="200" w:line="360" w:lineRule="auto"/>
        <w:jc w:val="both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Figure </w: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fldChar w:fldCharType="begin"/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instrText xml:space="preserve"> SEQ Figure \* ARABIC </w:instrTex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fldChar w:fldCharType="separate"/>
      </w:r>
      <w:r w:rsidRPr="00134FDC">
        <w:rPr>
          <w:rFonts w:ascii="Arial" w:eastAsia="Times New Roman" w:hAnsi="Arial" w:cs="Arial"/>
          <w:iCs/>
          <w:noProof/>
          <w:color w:val="000000" w:themeColor="text1"/>
          <w:sz w:val="24"/>
          <w:szCs w:val="24"/>
        </w:rPr>
        <w:t>4</w: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fldChar w:fldCharType="end"/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: HPLC analysis of MFU showing a sharp peak at retention time of 1.85, performed by an independent laboratory using acetonitrile/water at a gradient of 20-90% with triethylammonium acetate (50mM) additive. </w:t>
      </w:r>
    </w:p>
    <w:p w14:paraId="0E8D106A" w14:textId="0911F5E6" w:rsidR="00077EE9" w:rsidRPr="00077EE9" w:rsidRDefault="00077EE9" w:rsidP="00077EE9">
      <w:pPr>
        <w:keepNext/>
        <w:tabs>
          <w:tab w:val="left" w:pos="7337"/>
        </w:tabs>
        <w:jc w:val="center"/>
        <w:rPr>
          <w:rFonts w:eastAsia="Times New Roman" w:cs="Times New Roman"/>
        </w:rPr>
      </w:pPr>
      <w:r w:rsidRPr="00077EE9">
        <w:rPr>
          <w:rFonts w:eastAsia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E215C4" wp14:editId="0F1739D2">
                <wp:simplePos x="0" y="0"/>
                <wp:positionH relativeFrom="column">
                  <wp:posOffset>-547370</wp:posOffset>
                </wp:positionH>
                <wp:positionV relativeFrom="paragraph">
                  <wp:posOffset>-593725</wp:posOffset>
                </wp:positionV>
                <wp:extent cx="2002155" cy="460375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2155" cy="460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123115" w14:textId="77777777" w:rsidR="00077EE9" w:rsidRPr="00F51CBC" w:rsidRDefault="00077EE9" w:rsidP="00077EE9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F51CB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Supporting Figure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E215C4" id="Text Box 8" o:spid="_x0000_s1030" type="#_x0000_t202" style="position:absolute;left:0;text-align:left;margin-left:-43.1pt;margin-top:-46.75pt;width:157.65pt;height:3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C+TVwIAAKoEAAAOAAAAZHJzL2Uyb0RvYy54bWysVE1vGjEQvVfqf7B8LwsE8oGyRJSIqhJK&#10;IiVVzsbrDat6Pa5t2KW/vs/eJaFpT1U5GI/necbz3sxe37S1ZnvlfEUm56PBkDNlJBWVecn5t6fV&#10;p0vOfBCmEJqMyvlBeX4z//jhurEzNaYt6UI5hiDGzxqb820IdpZlXm5VLfyArDJwluRqEWC6l6xw&#10;okH0Wmfj4fA8a8gV1pFU3uP0tnPyeYpflkqG+7L0KjCdc7wtpNWldRPXbH4tZi9O2G0l+2eIf3hF&#10;LSqDpK+hbkUQbOeqP0LVlXTkqQwDSXVGZVlJlWpANaPhu2oet8KqVAvI8faVJv//wsq7/YNjVZFz&#10;CGVEDYmeVBvYZ2rZZWSnsX4G0KMFLLQ4hsqpUm/XJL97QLITTHfBAx3ZaEtXx3/UyXARAhxeSY9Z&#10;JA6h4ng0nXIm4ZucD88upjFv9nbbOh++KKpZ3OTcQdT0ArFf+9BBj5CYzJOuilWldTIOfqkd2wvo&#10;j7YpqOFMCx9wmPNV+vXZfrumDWtyfn42HaZMhmK8LpU2fcVdkbH20G7axOHkyNiGigMIc9Q1nLdy&#10;VeHxa2R+EA4dBiowNeEeS6kJuajfcbYl9/Nv5xEP4eHlrEHH5tz/2AmnUNBXg5a4Gk0mscWTMZle&#10;jGG4U8/m1GN29ZJAygjzaWXaRnzQx23pqH7GcC1iVriEkcid83DcLkM3RxhOqRaLBEJTWxHW5tHK&#10;Y59EaZ7aZ+Fsr1+A8nd07G0xeydjh43aGVrsApVV0jjy3LHa04+BSF3SD2+cuFM7od4+MfNfAAAA&#10;//8DAFBLAwQUAAYACAAAACEAogmA5OIAAAALAQAADwAAAGRycy9kb3ducmV2LnhtbEyPXUvDMBSG&#10;7wX/QziCd1vaiGOrTYeIogPLtAreZs2xrTZJSbK17tfveKV35+PhPc/J15Pp2QF96JyVkM4TYGhr&#10;pzvbSHh/e5gtgYWorFa9syjhBwOsi/OzXGXajfYVD1VsGIXYkCkJbYxDxnmoWzQqzN2AlnafzhsV&#10;qfUN116NFG56LpJkwY3qLF1o1YB3Ldbf1d5I+BirR7/dbL5ehqfyuD1W5TPel1JeXky3N8AiTvEP&#10;hl99UoeCnHZub3VgvYTZciEIpWJ1dQ2MCCFWKbAdTUSaAC9y/v+H4gQAAP//AwBQSwECLQAUAAYA&#10;CAAAACEAtoM4kv4AAADhAQAAEwAAAAAAAAAAAAAAAAAAAAAAW0NvbnRlbnRfVHlwZXNdLnhtbFBL&#10;AQItABQABgAIAAAAIQA4/SH/1gAAAJQBAAALAAAAAAAAAAAAAAAAAC8BAABfcmVscy8ucmVsc1BL&#10;AQItABQABgAIAAAAIQC9rC+TVwIAAKoEAAAOAAAAAAAAAAAAAAAAAC4CAABkcnMvZTJvRG9jLnht&#10;bFBLAQItABQABgAIAAAAIQCiCYDk4gAAAAsBAAAPAAAAAAAAAAAAAAAAALEEAABkcnMvZG93bnJl&#10;di54bWxQSwUGAAAAAAQABADzAAAAwAUAAAAA&#10;" fillcolor="window" stroked="f" strokeweight=".5pt">
                <v:textbox>
                  <w:txbxContent>
                    <w:p w14:paraId="41123115" w14:textId="77777777" w:rsidR="00077EE9" w:rsidRPr="00F51CBC" w:rsidRDefault="00077EE9" w:rsidP="00077EE9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F51CB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Supporting Figure 5</w:t>
                      </w:r>
                    </w:p>
                  </w:txbxContent>
                </v:textbox>
              </v:shape>
            </w:pict>
          </mc:Fallback>
        </mc:AlternateContent>
      </w:r>
      <w:r w:rsidRPr="00077EE9">
        <w:rPr>
          <w:rFonts w:eastAsia="Times New Roman" w:cs="Times New Roman"/>
          <w:noProof/>
        </w:rPr>
        <w:drawing>
          <wp:inline distT="0" distB="0" distL="0" distR="0" wp14:anchorId="57BC64B2" wp14:editId="79748AC4">
            <wp:extent cx="4625340" cy="5566410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340" cy="556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B5F77" w14:textId="77777777" w:rsidR="00077EE9" w:rsidRPr="00134FDC" w:rsidRDefault="00077EE9" w:rsidP="00134FDC">
      <w:pPr>
        <w:spacing w:after="200" w:line="360" w:lineRule="auto"/>
        <w:jc w:val="both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Figure </w: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fldChar w:fldCharType="begin"/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instrText xml:space="preserve"> SEQ Figure \* ARABIC </w:instrTex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fldChar w:fldCharType="separate"/>
      </w:r>
      <w:r w:rsidRPr="00134FDC">
        <w:rPr>
          <w:rFonts w:ascii="Arial" w:eastAsia="Times New Roman" w:hAnsi="Arial" w:cs="Arial"/>
          <w:iCs/>
          <w:noProof/>
          <w:color w:val="000000" w:themeColor="text1"/>
          <w:sz w:val="24"/>
          <w:szCs w:val="24"/>
        </w:rPr>
        <w:t>5</w:t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fldChar w:fldCharType="end"/>
      </w:r>
      <w:r w:rsidRPr="00134FDC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: LC-MS analysis of MFU</w:t>
      </w:r>
      <w:bookmarkStart w:id="0" w:name="_GoBack"/>
      <w:bookmarkEnd w:id="0"/>
    </w:p>
    <w:p w14:paraId="334A3179" w14:textId="77777777" w:rsidR="00077EE9" w:rsidRPr="00077EE9" w:rsidRDefault="00077EE9" w:rsidP="00077EE9">
      <w:pPr>
        <w:spacing w:line="480" w:lineRule="auto"/>
        <w:jc w:val="both"/>
        <w:rPr>
          <w:rFonts w:ascii="Arial" w:eastAsia="Times New Roman" w:hAnsi="Arial" w:cs="Arial"/>
          <w:b/>
          <w:sz w:val="24"/>
          <w:szCs w:val="24"/>
        </w:rPr>
      </w:pPr>
    </w:p>
    <w:p w14:paraId="65CEB7F6" w14:textId="44DA918D" w:rsidR="002A1E7C" w:rsidRPr="00077EE9" w:rsidRDefault="002A1E7C" w:rsidP="00077EE9">
      <w:pPr>
        <w:rPr>
          <w:rFonts w:ascii="Arial" w:eastAsia="Times New Roman" w:hAnsi="Arial" w:cs="Arial"/>
          <w:b/>
          <w:sz w:val="24"/>
          <w:szCs w:val="24"/>
        </w:rPr>
      </w:pPr>
    </w:p>
    <w:sectPr w:rsidR="002A1E7C" w:rsidRPr="00077EE9" w:rsidSect="00D164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23E"/>
    <w:rsid w:val="00077EE9"/>
    <w:rsid w:val="00134FDC"/>
    <w:rsid w:val="001E6D7F"/>
    <w:rsid w:val="00201305"/>
    <w:rsid w:val="002068DC"/>
    <w:rsid w:val="002A1E7C"/>
    <w:rsid w:val="002D523E"/>
    <w:rsid w:val="002D7BBF"/>
    <w:rsid w:val="00561E83"/>
    <w:rsid w:val="006A6411"/>
    <w:rsid w:val="00750022"/>
    <w:rsid w:val="00766289"/>
    <w:rsid w:val="009331AB"/>
    <w:rsid w:val="00D2667B"/>
    <w:rsid w:val="00DB5171"/>
    <w:rsid w:val="00E0354C"/>
    <w:rsid w:val="00FA408F"/>
    <w:rsid w:val="00FD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8DEC3"/>
  <w15:chartTrackingRefBased/>
  <w15:docId w15:val="{20E2B373-2E69-4B36-B548-F9B9B16F4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002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FD2AD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Ndemazie, Nkafu Bechem</dc:creator>
  <cp:keywords/>
  <dc:description/>
  <cp:lastModifiedBy>Nkafu Bechem Ndemazie</cp:lastModifiedBy>
  <cp:revision>10</cp:revision>
  <dcterms:created xsi:type="dcterms:W3CDTF">2022-06-01T17:33:00Z</dcterms:created>
  <dcterms:modified xsi:type="dcterms:W3CDTF">2022-07-15T19:48:00Z</dcterms:modified>
</cp:coreProperties>
</file>