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D5168C9" w14:textId="77777777" w:rsidR="00B47742" w:rsidRDefault="00B47742" w:rsidP="00B47742">
      <w:pPr>
        <w:spacing w:line="480" w:lineRule="auto"/>
        <w:jc w:val="both"/>
        <w:rPr>
          <w:rFonts w:eastAsiaTheme="minorEastAsia"/>
          <w:sz w:val="22"/>
          <w:szCs w:val="22"/>
          <w:lang w:val="en-US"/>
        </w:rPr>
      </w:pPr>
      <m:oMath>
        <m:r>
          <w:rPr>
            <w:rFonts w:ascii="Cambria Math" w:hAnsi="Cambria Math"/>
            <w:color w:val="000000" w:themeColor="text1"/>
            <w:sz w:val="22"/>
            <w:szCs w:val="22"/>
          </w:rPr>
          <m:t>C</m:t>
        </m:r>
        <m:d>
          <m:dPr>
            <m:ctrlPr>
              <w:rPr>
                <w:rFonts w:ascii="Cambria Math" w:hAnsi="Cambria Math"/>
                <w:i/>
                <w:color w:val="000000" w:themeColor="text1"/>
                <w:sz w:val="22"/>
                <w:szCs w:val="22"/>
              </w:rPr>
            </m:ctrlPr>
          </m:dPr>
          <m:e>
            <m:r>
              <w:rPr>
                <w:rFonts w:ascii="Cambria Math" w:hAnsi="Cambria Math"/>
                <w:color w:val="000000" w:themeColor="text1"/>
                <w:sz w:val="22"/>
                <w:szCs w:val="22"/>
              </w:rPr>
              <m:t>t</m:t>
            </m:r>
          </m:e>
        </m:d>
        <m:r>
          <w:rPr>
            <w:rFonts w:ascii="Cambria Math" w:hAnsi="Cambria Math"/>
            <w:color w:val="000000" w:themeColor="text1"/>
            <w:sz w:val="22"/>
            <w:szCs w:val="22"/>
            <w:lang w:val="en-US"/>
          </w:rPr>
          <m:t>=</m:t>
        </m:r>
        <m:f>
          <m:fPr>
            <m:ctrlPr>
              <w:rPr>
                <w:rFonts w:ascii="Cambria Math" w:eastAsiaTheme="minorEastAsia" w:hAnsi="Cambria Math"/>
                <w:i/>
                <w:color w:val="000000" w:themeColor="text1"/>
                <w:sz w:val="22"/>
                <w:szCs w:val="22"/>
                <w:lang w:val="en-US"/>
              </w:rPr>
            </m:ctrlPr>
          </m:fPr>
          <m:num>
            <m:r>
              <m:rPr>
                <m:sty m:val="p"/>
              </m:rPr>
              <w:rPr>
                <w:rFonts w:ascii="Cambria Math" w:hAnsi="Cambria Math"/>
                <w:color w:val="000000" w:themeColor="text1"/>
                <w:sz w:val="22"/>
                <w:szCs w:val="22"/>
                <w:lang w:val="en-US"/>
              </w:rPr>
              <m:t xml:space="preserve"> 1 </m:t>
            </m:r>
          </m:num>
          <m:den>
            <m:r>
              <m:rPr>
                <m:sty m:val="p"/>
              </m:rPr>
              <w:rPr>
                <w:rFonts w:ascii="Cambria Math" w:hAnsi="Cambria Math"/>
                <w:color w:val="000000" w:themeColor="text1"/>
                <w:sz w:val="22"/>
                <w:szCs w:val="22"/>
                <w:lang w:val="en-US"/>
              </w:rPr>
              <m:t xml:space="preserve">(1 – Hct) </m:t>
            </m:r>
          </m:den>
        </m:f>
        <m:r>
          <w:rPr>
            <w:rFonts w:ascii="Cambria Math" w:eastAsiaTheme="minorEastAsia" w:hAnsi="Cambria Math"/>
            <w:color w:val="000000" w:themeColor="text1"/>
            <w:sz w:val="22"/>
            <w:szCs w:val="22"/>
            <w:lang w:val="en-US"/>
          </w:rPr>
          <m:t xml:space="preserve"> ×</m:t>
        </m:r>
        <m:f>
          <m:fPr>
            <m:ctrlPr>
              <w:rPr>
                <w:rFonts w:ascii="Cambria Math" w:hAnsi="Cambria Math"/>
                <w:i/>
                <w:color w:val="000000" w:themeColor="text1"/>
                <w:sz w:val="22"/>
                <w:szCs w:val="22"/>
                <w:lang w:val="en-US"/>
              </w:rPr>
            </m:ctrlPr>
          </m:fPr>
          <m:num>
            <m:r>
              <w:rPr>
                <w:rFonts w:ascii="Cambria Math" w:hAnsi="Cambria Math"/>
                <w:color w:val="000000" w:themeColor="text1"/>
                <w:sz w:val="22"/>
                <w:szCs w:val="22"/>
                <w:lang w:val="en-US"/>
              </w:rPr>
              <m:t>-1</m:t>
            </m:r>
          </m:num>
          <m:den>
            <m:sSub>
              <m:sSubPr>
                <m:ctrlPr>
                  <w:rPr>
                    <w:rFonts w:ascii="Cambria Math" w:hAnsi="Cambria Math"/>
                    <w:i/>
                    <w:color w:val="000000" w:themeColor="text1"/>
                    <w:sz w:val="22"/>
                    <w:szCs w:val="22"/>
                    <w:lang w:val="en-US"/>
                  </w:rPr>
                </m:ctrlPr>
              </m:sSubPr>
              <m:e>
                <m:r>
                  <w:rPr>
                    <w:rFonts w:ascii="Cambria Math" w:hAnsi="Cambria Math"/>
                    <w:color w:val="000000" w:themeColor="text1"/>
                    <w:sz w:val="22"/>
                    <w:szCs w:val="22"/>
                    <w:lang w:val="en-US"/>
                  </w:rPr>
                  <m:t>r</m:t>
                </m:r>
              </m:e>
              <m:sub>
                <m:r>
                  <w:rPr>
                    <w:rFonts w:ascii="Cambria Math" w:hAnsi="Cambria Math"/>
                    <w:color w:val="000000" w:themeColor="text1"/>
                    <w:sz w:val="22"/>
                    <w:szCs w:val="22"/>
                    <w:lang w:val="en-US"/>
                  </w:rPr>
                  <m:t>Gd</m:t>
                </m:r>
              </m:sub>
            </m:sSub>
            <m:r>
              <w:rPr>
                <w:rFonts w:ascii="Cambria Math" w:hAnsi="Cambria Math"/>
                <w:color w:val="000000" w:themeColor="text1"/>
                <w:sz w:val="22"/>
                <w:szCs w:val="22"/>
                <w:lang w:val="en-US"/>
              </w:rPr>
              <m:t xml:space="preserve"> × TR</m:t>
            </m:r>
          </m:den>
        </m:f>
        <m:r>
          <w:rPr>
            <w:rFonts w:ascii="Cambria Math" w:hAnsi="Cambria Math"/>
            <w:color w:val="000000" w:themeColor="text1"/>
            <w:sz w:val="22"/>
            <w:szCs w:val="22"/>
            <w:lang w:val="en-US"/>
          </w:rPr>
          <m:t>×</m:t>
        </m:r>
        <m:d>
          <m:dPr>
            <m:begChr m:val="["/>
            <m:endChr m:val="]"/>
            <m:ctrlPr>
              <w:rPr>
                <w:rFonts w:ascii="Cambria Math" w:hAnsi="Cambria Math"/>
                <w:i/>
                <w:color w:val="000000" w:themeColor="text1"/>
                <w:sz w:val="22"/>
                <w:szCs w:val="22"/>
                <w:lang w:val="en-US"/>
              </w:rPr>
            </m:ctrlPr>
          </m:dPr>
          <m:e>
            <m:f>
              <m:fPr>
                <m:ctrlPr>
                  <w:rPr>
                    <w:rFonts w:ascii="Cambria Math" w:hAnsi="Cambria Math"/>
                    <w:i/>
                    <w:color w:val="000000" w:themeColor="text1"/>
                    <w:sz w:val="22"/>
                    <w:szCs w:val="22"/>
                    <w:lang w:val="en-US"/>
                  </w:rPr>
                </m:ctrlPr>
              </m:fPr>
              <m:num>
                <m:r>
                  <w:rPr>
                    <w:rFonts w:ascii="Cambria Math" w:hAnsi="Cambria Math"/>
                    <w:color w:val="000000" w:themeColor="text1"/>
                    <w:sz w:val="22"/>
                    <w:szCs w:val="22"/>
                    <w:lang w:val="en-US"/>
                  </w:rPr>
                  <m:t>TR</m:t>
                </m:r>
              </m:num>
              <m:den>
                <m:sSub>
                  <m:sSubPr>
                    <m:ctrlPr>
                      <w:rPr>
                        <w:rFonts w:ascii="Cambria Math" w:hAnsi="Cambria Math"/>
                        <w:i/>
                        <w:color w:val="000000" w:themeColor="text1"/>
                        <w:sz w:val="22"/>
                        <w:szCs w:val="22"/>
                        <w:lang w:val="en-US"/>
                      </w:rPr>
                    </m:ctrlPr>
                  </m:sSubPr>
                  <m:e>
                    <m:r>
                      <w:rPr>
                        <w:rFonts w:ascii="Cambria Math" w:hAnsi="Cambria Math"/>
                        <w:color w:val="000000" w:themeColor="text1"/>
                        <w:sz w:val="22"/>
                        <w:szCs w:val="22"/>
                        <w:lang w:val="en-US"/>
                      </w:rPr>
                      <m:t>T</m:t>
                    </m:r>
                  </m:e>
                  <m:sub>
                    <m:r>
                      <w:rPr>
                        <w:rFonts w:ascii="Cambria Math" w:hAnsi="Cambria Math"/>
                        <w:color w:val="000000" w:themeColor="text1"/>
                        <w:sz w:val="22"/>
                        <w:szCs w:val="22"/>
                        <w:lang w:val="en-US"/>
                      </w:rPr>
                      <m:t>10</m:t>
                    </m:r>
                  </m:sub>
                </m:sSub>
              </m:den>
            </m:f>
            <m:r>
              <w:rPr>
                <w:rFonts w:ascii="Cambria Math" w:hAnsi="Cambria Math"/>
                <w:color w:val="000000" w:themeColor="text1"/>
                <w:sz w:val="22"/>
                <w:szCs w:val="22"/>
                <w:lang w:val="en-US"/>
              </w:rPr>
              <m:t xml:space="preserve">+Ln </m:t>
            </m:r>
            <m:d>
              <m:dPr>
                <m:ctrlPr>
                  <w:rPr>
                    <w:rFonts w:ascii="Cambria Math" w:hAnsi="Cambria Math"/>
                    <w:i/>
                    <w:color w:val="000000" w:themeColor="text1"/>
                    <w:sz w:val="22"/>
                    <w:szCs w:val="22"/>
                    <w:lang w:val="en-US"/>
                  </w:rPr>
                </m:ctrlPr>
              </m:dPr>
              <m:e>
                <m:f>
                  <m:fPr>
                    <m:ctrlPr>
                      <w:rPr>
                        <w:rFonts w:ascii="Cambria Math" w:hAnsi="Cambria Math"/>
                        <w:i/>
                        <w:color w:val="000000" w:themeColor="text1"/>
                        <w:sz w:val="22"/>
                        <w:szCs w:val="22"/>
                        <w:lang w:val="en-US"/>
                      </w:rPr>
                    </m:ctrlPr>
                  </m:fPr>
                  <m:num>
                    <m:r>
                      <w:rPr>
                        <w:rFonts w:ascii="Cambria Math" w:hAnsi="Cambria Math"/>
                        <w:color w:val="000000" w:themeColor="text1"/>
                        <w:sz w:val="22"/>
                        <w:szCs w:val="22"/>
                        <w:lang w:val="en-US"/>
                      </w:rPr>
                      <m:t>(</m:t>
                    </m:r>
                    <m:f>
                      <m:fPr>
                        <m:ctrlPr>
                          <w:rPr>
                            <w:rFonts w:ascii="Cambria Math" w:hAnsi="Cambria Math"/>
                            <w:i/>
                            <w:color w:val="000000" w:themeColor="text1"/>
                            <w:sz w:val="22"/>
                            <w:szCs w:val="22"/>
                            <w:lang w:val="en-US"/>
                          </w:rPr>
                        </m:ctrlPr>
                      </m:fPr>
                      <m:num>
                        <m:r>
                          <w:rPr>
                            <w:rFonts w:ascii="Cambria Math" w:hAnsi="Cambria Math"/>
                            <w:color w:val="000000" w:themeColor="text1"/>
                            <w:sz w:val="22"/>
                            <w:szCs w:val="22"/>
                            <w:lang w:val="en-US"/>
                          </w:rPr>
                          <m:t>S</m:t>
                        </m:r>
                        <m:d>
                          <m:dPr>
                            <m:ctrlPr>
                              <w:rPr>
                                <w:rFonts w:ascii="Cambria Math" w:hAnsi="Cambria Math"/>
                                <w:i/>
                                <w:color w:val="000000" w:themeColor="text1"/>
                                <w:sz w:val="22"/>
                                <w:szCs w:val="22"/>
                                <w:lang w:val="en-US"/>
                              </w:rPr>
                            </m:ctrlPr>
                          </m:dPr>
                          <m:e>
                            <m:r>
                              <w:rPr>
                                <w:rFonts w:ascii="Cambria Math" w:hAnsi="Cambria Math"/>
                                <w:color w:val="000000" w:themeColor="text1"/>
                                <w:sz w:val="22"/>
                                <w:szCs w:val="22"/>
                                <w:lang w:val="en-US"/>
                              </w:rPr>
                              <m:t>t</m:t>
                            </m:r>
                          </m:e>
                        </m:d>
                      </m:num>
                      <m:den>
                        <m:r>
                          <w:rPr>
                            <w:rFonts w:ascii="Cambria Math" w:hAnsi="Cambria Math"/>
                            <w:color w:val="000000" w:themeColor="text1"/>
                            <w:sz w:val="22"/>
                            <w:szCs w:val="22"/>
                            <w:lang w:val="en-US"/>
                          </w:rPr>
                          <m:t>S0</m:t>
                        </m:r>
                      </m:den>
                    </m:f>
                    <m:r>
                      <w:rPr>
                        <w:rFonts w:ascii="Cambria Math" w:hAnsi="Cambria Math"/>
                        <w:color w:val="000000" w:themeColor="text1"/>
                        <w:sz w:val="22"/>
                        <w:szCs w:val="22"/>
                        <w:lang w:val="en-US"/>
                      </w:rPr>
                      <m:t xml:space="preserve"> × </m:t>
                    </m:r>
                    <m:f>
                      <m:fPr>
                        <m:ctrlPr>
                          <w:rPr>
                            <w:rFonts w:ascii="Cambria Math" w:hAnsi="Cambria Math"/>
                            <w:i/>
                            <w:color w:val="000000" w:themeColor="text1"/>
                            <w:sz w:val="22"/>
                            <w:szCs w:val="22"/>
                            <w:lang w:val="en-US"/>
                          </w:rPr>
                        </m:ctrlPr>
                      </m:fPr>
                      <m:num>
                        <m:r>
                          <w:rPr>
                            <w:rFonts w:ascii="Cambria Math" w:hAnsi="Cambria Math"/>
                            <w:color w:val="000000" w:themeColor="text1"/>
                            <w:sz w:val="22"/>
                            <w:szCs w:val="22"/>
                            <w:lang w:val="en-US"/>
                          </w:rPr>
                          <m:t>1-E</m:t>
                        </m:r>
                      </m:num>
                      <m:den>
                        <m:r>
                          <w:rPr>
                            <w:rFonts w:ascii="Cambria Math" w:hAnsi="Cambria Math"/>
                            <w:color w:val="000000" w:themeColor="text1"/>
                            <w:sz w:val="22"/>
                            <w:szCs w:val="22"/>
                            <w:lang w:val="en-US"/>
                          </w:rPr>
                          <m:t>1-</m:t>
                        </m:r>
                        <m:func>
                          <m:funcPr>
                            <m:ctrlPr>
                              <w:rPr>
                                <w:rFonts w:ascii="Cambria Math" w:hAnsi="Cambria Math"/>
                                <w:color w:val="000000" w:themeColor="text1"/>
                                <w:sz w:val="22"/>
                                <w:szCs w:val="22"/>
                                <w:lang w:val="en-US"/>
                              </w:rPr>
                            </m:ctrlPr>
                          </m:funcPr>
                          <m:fName>
                            <m:r>
                              <m:rPr>
                                <m:sty m:val="p"/>
                              </m:rPr>
                              <w:rPr>
                                <w:rFonts w:ascii="Cambria Math" w:hAnsi="Cambria Math"/>
                                <w:color w:val="000000" w:themeColor="text1"/>
                                <w:sz w:val="22"/>
                                <w:szCs w:val="22"/>
                                <w:lang w:val="en-US"/>
                              </w:rPr>
                              <m:t>cos</m:t>
                            </m:r>
                            <m:ctrlPr>
                              <w:rPr>
                                <w:rFonts w:ascii="Cambria Math" w:hAnsi="Cambria Math"/>
                                <w:i/>
                                <w:color w:val="000000" w:themeColor="text1"/>
                                <w:sz w:val="22"/>
                                <w:szCs w:val="22"/>
                                <w:lang w:val="en-US"/>
                              </w:rPr>
                            </m:ctrlPr>
                          </m:fName>
                          <m:e>
                            <m:d>
                              <m:dPr>
                                <m:ctrlPr>
                                  <w:rPr>
                                    <w:rFonts w:ascii="Cambria Math" w:hAnsi="Cambria Math"/>
                                    <w:i/>
                                    <w:color w:val="000000" w:themeColor="text1"/>
                                    <w:sz w:val="22"/>
                                    <w:szCs w:val="22"/>
                                    <w:lang w:val="en-US"/>
                                  </w:rPr>
                                </m:ctrlPr>
                              </m:dPr>
                              <m:e>
                                <m:r>
                                  <w:rPr>
                                    <w:rFonts w:ascii="Cambria Math" w:hAnsi="Cambria Math"/>
                                    <w:color w:val="000000" w:themeColor="text1"/>
                                    <w:sz w:val="22"/>
                                    <w:szCs w:val="22"/>
                                    <w:lang w:val="en-US"/>
                                  </w:rPr>
                                  <m:t>α</m:t>
                                </m:r>
                              </m:e>
                            </m:d>
                          </m:e>
                        </m:func>
                        <m:r>
                          <w:rPr>
                            <w:rFonts w:ascii="Cambria Math" w:hAnsi="Cambria Math"/>
                            <w:color w:val="000000" w:themeColor="text1"/>
                            <w:sz w:val="22"/>
                            <w:szCs w:val="22"/>
                            <w:lang w:val="en-US"/>
                          </w:rPr>
                          <m:t>E</m:t>
                        </m:r>
                      </m:den>
                    </m:f>
                    <m:r>
                      <w:rPr>
                        <w:rFonts w:ascii="Cambria Math" w:hAnsi="Cambria Math"/>
                        <w:color w:val="000000" w:themeColor="text1"/>
                        <w:sz w:val="22"/>
                        <w:szCs w:val="22"/>
                        <w:lang w:val="en-US"/>
                      </w:rPr>
                      <m:t xml:space="preserve"> -1)</m:t>
                    </m:r>
                  </m:num>
                  <m:den>
                    <m:f>
                      <m:fPr>
                        <m:ctrlPr>
                          <w:rPr>
                            <w:rFonts w:ascii="Cambria Math" w:hAnsi="Cambria Math"/>
                            <w:i/>
                            <w:color w:val="000000" w:themeColor="text1"/>
                            <w:sz w:val="22"/>
                            <w:szCs w:val="22"/>
                            <w:lang w:val="en-US"/>
                          </w:rPr>
                        </m:ctrlPr>
                      </m:fPr>
                      <m:num>
                        <m:r>
                          <w:rPr>
                            <w:rFonts w:ascii="Cambria Math" w:hAnsi="Cambria Math"/>
                            <w:color w:val="000000" w:themeColor="text1"/>
                            <w:sz w:val="22"/>
                            <w:szCs w:val="22"/>
                            <w:lang w:val="en-US"/>
                          </w:rPr>
                          <m:t>S(t)</m:t>
                        </m:r>
                      </m:num>
                      <m:den>
                        <m:r>
                          <w:rPr>
                            <w:rFonts w:ascii="Cambria Math" w:hAnsi="Cambria Math"/>
                            <w:color w:val="000000" w:themeColor="text1"/>
                            <w:sz w:val="22"/>
                            <w:szCs w:val="22"/>
                            <w:lang w:val="en-US"/>
                          </w:rPr>
                          <m:t>S0</m:t>
                        </m:r>
                      </m:den>
                    </m:f>
                    <m:r>
                      <w:rPr>
                        <w:rFonts w:ascii="Cambria Math" w:hAnsi="Cambria Math"/>
                        <w:color w:val="000000" w:themeColor="text1"/>
                        <w:sz w:val="22"/>
                        <w:szCs w:val="22"/>
                        <w:lang w:val="en-US"/>
                      </w:rPr>
                      <m:t>×</m:t>
                    </m:r>
                    <m:func>
                      <m:funcPr>
                        <m:ctrlPr>
                          <w:rPr>
                            <w:rFonts w:ascii="Cambria Math" w:hAnsi="Cambria Math"/>
                            <w:color w:val="000000" w:themeColor="text1"/>
                            <w:sz w:val="22"/>
                            <w:szCs w:val="22"/>
                            <w:lang w:val="en-US"/>
                          </w:rPr>
                        </m:ctrlPr>
                      </m:funcPr>
                      <m:fName>
                        <m:r>
                          <m:rPr>
                            <m:sty m:val="p"/>
                          </m:rPr>
                          <w:rPr>
                            <w:rFonts w:ascii="Cambria Math" w:hAnsi="Cambria Math"/>
                            <w:color w:val="000000" w:themeColor="text1"/>
                            <w:sz w:val="22"/>
                            <w:szCs w:val="22"/>
                            <w:lang w:val="en-US"/>
                          </w:rPr>
                          <m:t>cos</m:t>
                        </m:r>
                      </m:fName>
                      <m:e>
                        <m:d>
                          <m:dPr>
                            <m:ctrlPr>
                              <w:rPr>
                                <w:rFonts w:ascii="Cambria Math" w:hAnsi="Cambria Math"/>
                                <w:i/>
                                <w:color w:val="000000" w:themeColor="text1"/>
                                <w:sz w:val="22"/>
                                <w:szCs w:val="22"/>
                                <w:lang w:val="en-US"/>
                              </w:rPr>
                            </m:ctrlPr>
                          </m:dPr>
                          <m:e>
                            <m:r>
                              <w:rPr>
                                <w:rFonts w:ascii="Cambria Math" w:hAnsi="Cambria Math"/>
                                <w:color w:val="000000" w:themeColor="text1"/>
                                <w:sz w:val="22"/>
                                <w:szCs w:val="22"/>
                                <w:lang w:val="en-US"/>
                              </w:rPr>
                              <m:t>α</m:t>
                            </m:r>
                          </m:e>
                        </m:d>
                      </m:e>
                    </m:func>
                    <m:r>
                      <w:rPr>
                        <w:rFonts w:ascii="Cambria Math" w:hAnsi="Cambria Math"/>
                        <w:color w:val="000000" w:themeColor="text1"/>
                        <w:sz w:val="22"/>
                        <w:szCs w:val="22"/>
                        <w:lang w:val="en-US"/>
                      </w:rPr>
                      <m:t>×</m:t>
                    </m:r>
                    <m:f>
                      <m:fPr>
                        <m:ctrlPr>
                          <w:rPr>
                            <w:rFonts w:ascii="Cambria Math" w:hAnsi="Cambria Math"/>
                            <w:i/>
                            <w:color w:val="000000" w:themeColor="text1"/>
                            <w:sz w:val="22"/>
                            <w:szCs w:val="22"/>
                            <w:lang w:val="en-US"/>
                          </w:rPr>
                        </m:ctrlPr>
                      </m:fPr>
                      <m:num>
                        <m:r>
                          <w:rPr>
                            <w:rFonts w:ascii="Cambria Math" w:hAnsi="Cambria Math"/>
                            <w:color w:val="000000" w:themeColor="text1"/>
                            <w:sz w:val="22"/>
                            <w:szCs w:val="22"/>
                            <w:lang w:val="en-US"/>
                          </w:rPr>
                          <m:t>1-E</m:t>
                        </m:r>
                      </m:num>
                      <m:den>
                        <m:r>
                          <w:rPr>
                            <w:rFonts w:ascii="Cambria Math" w:hAnsi="Cambria Math"/>
                            <w:color w:val="000000" w:themeColor="text1"/>
                            <w:sz w:val="22"/>
                            <w:szCs w:val="22"/>
                            <w:lang w:val="en-US"/>
                          </w:rPr>
                          <m:t>1-</m:t>
                        </m:r>
                        <m:func>
                          <m:funcPr>
                            <m:ctrlPr>
                              <w:rPr>
                                <w:rFonts w:ascii="Cambria Math" w:hAnsi="Cambria Math"/>
                                <w:color w:val="000000" w:themeColor="text1"/>
                                <w:sz w:val="22"/>
                                <w:szCs w:val="22"/>
                                <w:lang w:val="en-US"/>
                              </w:rPr>
                            </m:ctrlPr>
                          </m:funcPr>
                          <m:fName>
                            <m:r>
                              <m:rPr>
                                <m:sty m:val="p"/>
                              </m:rPr>
                              <w:rPr>
                                <w:rFonts w:ascii="Cambria Math" w:hAnsi="Cambria Math"/>
                                <w:color w:val="000000" w:themeColor="text1"/>
                                <w:sz w:val="22"/>
                                <w:szCs w:val="22"/>
                                <w:lang w:val="en-US"/>
                              </w:rPr>
                              <m:t>cos</m:t>
                            </m:r>
                            <m:ctrlPr>
                              <w:rPr>
                                <w:rFonts w:ascii="Cambria Math" w:hAnsi="Cambria Math"/>
                                <w:i/>
                                <w:color w:val="000000" w:themeColor="text1"/>
                                <w:sz w:val="22"/>
                                <w:szCs w:val="22"/>
                                <w:lang w:val="en-US"/>
                              </w:rPr>
                            </m:ctrlPr>
                          </m:fName>
                          <m:e>
                            <m:d>
                              <m:dPr>
                                <m:ctrlPr>
                                  <w:rPr>
                                    <w:rFonts w:ascii="Cambria Math" w:hAnsi="Cambria Math"/>
                                    <w:i/>
                                    <w:color w:val="000000" w:themeColor="text1"/>
                                    <w:sz w:val="22"/>
                                    <w:szCs w:val="22"/>
                                    <w:lang w:val="en-US"/>
                                  </w:rPr>
                                </m:ctrlPr>
                              </m:dPr>
                              <m:e>
                                <m:r>
                                  <w:rPr>
                                    <w:rFonts w:ascii="Cambria Math" w:hAnsi="Cambria Math"/>
                                    <w:color w:val="000000" w:themeColor="text1"/>
                                    <w:sz w:val="22"/>
                                    <w:szCs w:val="22"/>
                                    <w:lang w:val="en-US"/>
                                  </w:rPr>
                                  <m:t>α</m:t>
                                </m:r>
                              </m:e>
                            </m:d>
                          </m:e>
                        </m:func>
                        <m:r>
                          <w:rPr>
                            <w:rFonts w:ascii="Cambria Math" w:hAnsi="Cambria Math"/>
                            <w:color w:val="000000" w:themeColor="text1"/>
                            <w:sz w:val="22"/>
                            <w:szCs w:val="22"/>
                            <w:lang w:val="en-US"/>
                          </w:rPr>
                          <m:t>E</m:t>
                        </m:r>
                      </m:den>
                    </m:f>
                    <m:r>
                      <w:rPr>
                        <w:rFonts w:ascii="Cambria Math" w:hAnsi="Cambria Math"/>
                        <w:color w:val="000000" w:themeColor="text1"/>
                        <w:sz w:val="22"/>
                        <w:szCs w:val="22"/>
                        <w:lang w:val="en-US"/>
                      </w:rPr>
                      <m:t xml:space="preserve"> -1</m:t>
                    </m:r>
                  </m:den>
                </m:f>
              </m:e>
            </m:d>
          </m:e>
        </m:d>
      </m:oMath>
      <w:r w:rsidRPr="00196A76">
        <w:rPr>
          <w:rFonts w:eastAsiaTheme="minorEastAsia"/>
          <w:sz w:val="22"/>
          <w:szCs w:val="22"/>
          <w:vertAlign w:val="subscript"/>
          <w:lang w:val="en-US"/>
        </w:rPr>
        <w:t xml:space="preserve"> </w:t>
      </w:r>
      <w:r w:rsidRPr="00196A76">
        <w:rPr>
          <w:rFonts w:eastAsiaTheme="minorEastAsia"/>
          <w:sz w:val="22"/>
          <w:szCs w:val="22"/>
          <w:lang w:val="en-US"/>
        </w:rPr>
        <w:t xml:space="preserve">, </w:t>
      </w:r>
    </w:p>
    <w:p w14:paraId="772DC461" w14:textId="77777777" w:rsidR="00B47742" w:rsidRPr="00196A76" w:rsidRDefault="00B47742" w:rsidP="00B47742">
      <w:pPr>
        <w:spacing w:line="480" w:lineRule="auto"/>
        <w:jc w:val="both"/>
        <w:rPr>
          <w:rFonts w:eastAsiaTheme="minorEastAsia"/>
          <w:sz w:val="22"/>
          <w:szCs w:val="22"/>
          <w:lang w:val="en-US"/>
        </w:rPr>
      </w:pPr>
      <w:r>
        <w:rPr>
          <w:rFonts w:eastAsiaTheme="minorEastAsia"/>
          <w:sz w:val="22"/>
          <w:szCs w:val="22"/>
          <w:lang w:val="en-US"/>
        </w:rPr>
        <w:t>where</w:t>
      </w:r>
      <w:r w:rsidRPr="00196A76">
        <w:rPr>
          <w:rFonts w:eastAsiaTheme="minorEastAsia"/>
          <w:sz w:val="22"/>
          <w:szCs w:val="22"/>
          <w:lang w:val="en-US"/>
        </w:rPr>
        <w:t xml:space="preserve"> S</w:t>
      </w:r>
      <w:r w:rsidRPr="00196A76">
        <w:rPr>
          <w:rFonts w:eastAsiaTheme="minorEastAsia"/>
          <w:sz w:val="22"/>
          <w:szCs w:val="22"/>
          <w:vertAlign w:val="subscript"/>
          <w:lang w:val="en-US"/>
        </w:rPr>
        <w:t xml:space="preserve">0 </w:t>
      </w:r>
      <w:r w:rsidRPr="00196A76">
        <w:rPr>
          <w:rFonts w:eastAsiaTheme="minorEastAsia"/>
          <w:sz w:val="22"/>
          <w:szCs w:val="22"/>
          <w:lang w:val="en-US"/>
        </w:rPr>
        <w:t xml:space="preserve">and S(t) </w:t>
      </w:r>
      <w:r>
        <w:rPr>
          <w:rFonts w:eastAsiaTheme="minorEastAsia"/>
          <w:sz w:val="22"/>
          <w:szCs w:val="22"/>
          <w:lang w:val="en-US"/>
        </w:rPr>
        <w:t xml:space="preserve">are </w:t>
      </w:r>
      <w:r w:rsidRPr="00196A76">
        <w:rPr>
          <w:rFonts w:eastAsiaTheme="minorEastAsia"/>
          <w:sz w:val="22"/>
          <w:szCs w:val="22"/>
          <w:lang w:val="en-US"/>
        </w:rPr>
        <w:t xml:space="preserve">the signals measured  before contrast-enhancement  and at time t after contrast injection, </w:t>
      </w:r>
      <w:proofErr w:type="spellStart"/>
      <w:r w:rsidRPr="00196A76">
        <w:rPr>
          <w:rFonts w:eastAsiaTheme="minorEastAsia"/>
          <w:sz w:val="22"/>
          <w:szCs w:val="22"/>
          <w:lang w:val="en-US"/>
        </w:rPr>
        <w:t>Hct</w:t>
      </w:r>
      <w:proofErr w:type="spellEnd"/>
      <w:r w:rsidRPr="00196A76">
        <w:rPr>
          <w:rFonts w:eastAsiaTheme="minorEastAsia"/>
          <w:sz w:val="22"/>
          <w:szCs w:val="22"/>
          <w:lang w:val="en-US"/>
        </w:rPr>
        <w:t xml:space="preserve"> </w:t>
      </w:r>
      <w:r>
        <w:rPr>
          <w:rFonts w:eastAsiaTheme="minorEastAsia"/>
          <w:sz w:val="22"/>
          <w:szCs w:val="22"/>
          <w:lang w:val="en-US"/>
        </w:rPr>
        <w:t xml:space="preserve">is </w:t>
      </w:r>
      <w:r w:rsidRPr="00196A76">
        <w:rPr>
          <w:rFonts w:eastAsiaTheme="minorEastAsia"/>
          <w:sz w:val="22"/>
          <w:szCs w:val="22"/>
          <w:lang w:val="en-US"/>
        </w:rPr>
        <w:t xml:space="preserve">the hematocrit level fixed at 0.45 </w:t>
      </w:r>
      <w:r w:rsidRPr="00196A76">
        <w:rPr>
          <w:rFonts w:eastAsiaTheme="minorEastAsia"/>
          <w:color w:val="000000" w:themeColor="text1"/>
          <w:sz w:val="22"/>
          <w:szCs w:val="22"/>
          <w:lang w:val="en-US"/>
        </w:rPr>
        <w:fldChar w:fldCharType="begin"/>
      </w:r>
      <w:r>
        <w:rPr>
          <w:rFonts w:eastAsiaTheme="minorEastAsia"/>
          <w:color w:val="000000" w:themeColor="text1"/>
          <w:sz w:val="22"/>
          <w:szCs w:val="22"/>
          <w:lang w:val="en-US"/>
        </w:rPr>
        <w:instrText xml:space="preserve"> ADDIN ZOTERO_ITEM CSL_CITATION {"citationID":"SKCTrItx","properties":{"formattedCitation":"[44]","plainCitation":"[44]","noteIndex":0},"citationItems":[{"id":726,"uris":["http://zotero.org/users/3213350/items/E88V3YVC"],"uri":["http://zotero.org/users/3213350/items/E88V3YVC"],"itemData":{"id":726,"type":"chapter","abstract":"Hemoglobin (Hb) is the protein contained in red blood cells that is responsible for delivery of oxygen to the tissues. To ensure adequate tissue oxygenation, a sufficient hemoglobin level must be maintained. The amount of hemoglobin in whole blood is expressed in grams per deciliter (g/dl). The normal Hb level for males is 14 to 18 g/dl; that for females is 12 to 16 g/dl. When the hemoglobin level is low, the patient has anemia. An erythrocytosis is the consequence of too many red cells; this results in hemoglobin levels above normal. The hematocrit measures the volume of red blood cells compared to the total blood volume (red blood cells and plasma). The normal hematocrit for men is 40 to 54%; for women it is 36 to 48%. This value can be determined directly by microhematocrit centrifugation or calculated indirectly. Automated cell counters calculate the hematocrit by multiplying the red cell number (in millions/mm3) by the mean cell volume (MCV, in femtoliters). When so assayed, it is subject to the vagaries inherent in obtaining an accurate measurement of the MCV (see Chapter 152). Both the hemoglobin and the hematocrit are based on whole blood and are therefore dependent on plasma volume. If a patient is severely dehydrated, the hemoglobin and hematocrit will appear higher than if the patient were normovolemic; if the patient is fluid overloaded, they will be lower than their actual level. To assess true red cell mass, independent radionuclide evaluation of the red cells and plasma (by 51Cr and 131I respectively) must be performed.","call-number":"NBK259","container-title":"Clinical Methods: The History, Physical, and Laboratory Examinations","edition":"3rd","event-place":"Boston","ISBN":"978-0-409-90077-4","language":"eng","note":"PMID: 21250102","publisher":"Butterworths","publisher-place":"Boston","source":"PubMed","title":"Hemoglobin and Hematocrit","URL":"http://www.ncbi.nlm.nih.gov/books/NBK259/","author":[{"family":"Billett","given":"Henny H."}],"editor":[{"family":"Walker","given":"H. Kenneth"},{"family":"Hall","given":"W. Dallas"},{"family":"Hurst","given":"J. Willis"}],"accessed":{"date-parts":[["2020",2,23]]},"issued":{"date-parts":[["1990"]]}}}],"schema":"https://github.com/citation-style-language/schema/raw/master/csl-citation.json"} </w:instrText>
      </w:r>
      <w:r w:rsidRPr="00196A76">
        <w:rPr>
          <w:rFonts w:eastAsiaTheme="minorEastAsia"/>
          <w:color w:val="000000" w:themeColor="text1"/>
          <w:sz w:val="22"/>
          <w:szCs w:val="22"/>
          <w:lang w:val="en-US"/>
        </w:rPr>
        <w:fldChar w:fldCharType="separate"/>
      </w:r>
      <w:r>
        <w:rPr>
          <w:rFonts w:eastAsiaTheme="minorEastAsia"/>
          <w:noProof/>
          <w:color w:val="000000" w:themeColor="text1"/>
          <w:sz w:val="22"/>
          <w:szCs w:val="22"/>
          <w:lang w:val="en-US"/>
        </w:rPr>
        <w:t>[44]</w:t>
      </w:r>
      <w:r w:rsidRPr="00196A76">
        <w:rPr>
          <w:rFonts w:eastAsiaTheme="minorEastAsia"/>
          <w:color w:val="000000" w:themeColor="text1"/>
          <w:sz w:val="22"/>
          <w:szCs w:val="22"/>
          <w:lang w:val="en-US"/>
        </w:rPr>
        <w:fldChar w:fldCharType="end"/>
      </w:r>
      <w:r w:rsidRPr="00196A76">
        <w:rPr>
          <w:rFonts w:eastAsiaTheme="minorEastAsia"/>
          <w:color w:val="000000" w:themeColor="text1"/>
          <w:sz w:val="22"/>
          <w:szCs w:val="22"/>
          <w:lang w:val="en-US"/>
        </w:rPr>
        <w:t xml:space="preserve"> , </w:t>
      </w:r>
      <m:oMath>
        <m:sSub>
          <m:sSubPr>
            <m:ctrlPr>
              <w:rPr>
                <w:rFonts w:ascii="Cambria Math" w:eastAsiaTheme="minorEastAsia" w:hAnsi="Cambria Math"/>
                <w:i/>
                <w:color w:val="000000" w:themeColor="text1"/>
                <w:sz w:val="22"/>
                <w:szCs w:val="22"/>
                <w:lang w:val="en-US"/>
              </w:rPr>
            </m:ctrlPr>
          </m:sSubPr>
          <m:e>
            <m:r>
              <w:rPr>
                <w:rFonts w:ascii="Cambria Math" w:eastAsiaTheme="minorEastAsia" w:hAnsi="Cambria Math"/>
                <w:color w:val="000000" w:themeColor="text1"/>
                <w:sz w:val="22"/>
                <w:szCs w:val="22"/>
                <w:lang w:val="en-US"/>
              </w:rPr>
              <m:t>r</m:t>
            </m:r>
          </m:e>
          <m:sub>
            <m:r>
              <w:rPr>
                <w:rFonts w:ascii="Cambria Math" w:eastAsiaTheme="minorEastAsia" w:hAnsi="Cambria Math"/>
                <w:color w:val="000000" w:themeColor="text1"/>
                <w:sz w:val="22"/>
                <w:szCs w:val="22"/>
                <w:lang w:val="en-US"/>
              </w:rPr>
              <m:t>Gd</m:t>
            </m:r>
          </m:sub>
        </m:sSub>
        <m:r>
          <w:rPr>
            <w:rFonts w:ascii="Cambria Math" w:eastAsiaTheme="minorEastAsia" w:hAnsi="Cambria Math"/>
            <w:color w:val="000000" w:themeColor="text1"/>
            <w:sz w:val="22"/>
            <w:szCs w:val="22"/>
            <w:lang w:val="en-US"/>
          </w:rPr>
          <m:t xml:space="preserve"> </m:t>
        </m:r>
      </m:oMath>
      <w:r w:rsidRPr="00196A76">
        <w:rPr>
          <w:rFonts w:eastAsiaTheme="minorEastAsia"/>
          <w:color w:val="000000" w:themeColor="text1"/>
          <w:sz w:val="22"/>
          <w:szCs w:val="22"/>
          <w:lang w:val="en-US"/>
        </w:rPr>
        <w:t>=</w:t>
      </w:r>
      <w:r w:rsidRPr="00196A76">
        <w:rPr>
          <w:rFonts w:eastAsiaTheme="minorEastAsia"/>
          <w:sz w:val="22"/>
          <w:szCs w:val="22"/>
          <w:lang w:val="en-US"/>
        </w:rPr>
        <w:t xml:space="preserve"> 3.4 s</w:t>
      </w:r>
      <w:r w:rsidRPr="00196A76">
        <w:rPr>
          <w:rFonts w:eastAsiaTheme="minorEastAsia"/>
          <w:sz w:val="22"/>
          <w:szCs w:val="22"/>
          <w:vertAlign w:val="superscript"/>
          <w:lang w:val="en-US"/>
        </w:rPr>
        <w:t>-1</w:t>
      </w:r>
      <w:r w:rsidRPr="00196A76">
        <w:rPr>
          <w:rFonts w:eastAsiaTheme="minorEastAsia"/>
          <w:sz w:val="22"/>
          <w:szCs w:val="22"/>
          <w:lang w:val="en-US"/>
        </w:rPr>
        <w:t>.mM</w:t>
      </w:r>
      <w:r w:rsidRPr="00196A76">
        <w:rPr>
          <w:rFonts w:eastAsiaTheme="minorEastAsia"/>
          <w:sz w:val="22"/>
          <w:szCs w:val="22"/>
          <w:vertAlign w:val="superscript"/>
          <w:lang w:val="en-US"/>
        </w:rPr>
        <w:t>-1</w:t>
      </w:r>
      <w:r w:rsidRPr="00196A76">
        <w:rPr>
          <w:rFonts w:eastAsiaTheme="minorEastAsia"/>
          <w:sz w:val="22"/>
          <w:szCs w:val="22"/>
          <w:lang w:val="en-US"/>
        </w:rPr>
        <w:t xml:space="preserve"> </w:t>
      </w:r>
      <w:r>
        <w:rPr>
          <w:rFonts w:eastAsiaTheme="minorEastAsia"/>
          <w:sz w:val="22"/>
          <w:szCs w:val="22"/>
          <w:lang w:val="en-US"/>
        </w:rPr>
        <w:t xml:space="preserve">is </w:t>
      </w:r>
      <w:r w:rsidRPr="00196A76">
        <w:rPr>
          <w:rFonts w:eastAsiaTheme="minorEastAsia"/>
          <w:sz w:val="22"/>
          <w:szCs w:val="22"/>
          <w:lang w:val="en-US"/>
        </w:rPr>
        <w:t xml:space="preserve">the </w:t>
      </w:r>
      <w:proofErr w:type="spellStart"/>
      <w:r w:rsidRPr="00196A76">
        <w:rPr>
          <w:rFonts w:eastAsiaTheme="minorEastAsia"/>
          <w:sz w:val="22"/>
          <w:szCs w:val="22"/>
          <w:lang w:val="en-US"/>
        </w:rPr>
        <w:t>relaxivity</w:t>
      </w:r>
      <w:proofErr w:type="spellEnd"/>
      <w:r w:rsidRPr="00196A76">
        <w:rPr>
          <w:rFonts w:eastAsiaTheme="minorEastAsia"/>
          <w:sz w:val="22"/>
          <w:szCs w:val="22"/>
          <w:lang w:val="en-US"/>
        </w:rPr>
        <w:t xml:space="preserve"> of </w:t>
      </w:r>
      <w:proofErr w:type="spellStart"/>
      <w:r w:rsidRPr="00196A76">
        <w:rPr>
          <w:rFonts w:eastAsiaTheme="minorEastAsia"/>
          <w:sz w:val="22"/>
          <w:szCs w:val="22"/>
          <w:lang w:val="en-US"/>
        </w:rPr>
        <w:t>Dotarem</w:t>
      </w:r>
      <w:proofErr w:type="spellEnd"/>
      <w:r w:rsidRPr="00196A76">
        <w:rPr>
          <w:rFonts w:eastAsiaTheme="minorEastAsia"/>
          <w:sz w:val="22"/>
          <w:szCs w:val="22"/>
          <w:lang w:val="en-US"/>
        </w:rPr>
        <w:t xml:space="preserve"> at 3T </w:t>
      </w:r>
      <w:r w:rsidRPr="00196A76">
        <w:rPr>
          <w:rFonts w:eastAsiaTheme="minorEastAsia"/>
          <w:sz w:val="22"/>
          <w:szCs w:val="22"/>
          <w:lang w:val="en-US"/>
        </w:rPr>
        <w:fldChar w:fldCharType="begin"/>
      </w:r>
      <w:r>
        <w:rPr>
          <w:rFonts w:eastAsiaTheme="minorEastAsia"/>
          <w:sz w:val="22"/>
          <w:szCs w:val="22"/>
          <w:lang w:val="en-US"/>
        </w:rPr>
        <w:instrText xml:space="preserve"> ADDIN ZOTERO_ITEM CSL_CITATION {"citationID":"L1TcdcbF","properties":{"formattedCitation":"[45]","plainCitation":"[45]","noteIndex":0},"citationItems":[{"id":731,"uris":["http://zotero.org/users/3213350/items/ALE35F8L"],"uri":["http://zotero.org/users/3213350/items/ALE35F8L"],"itemData":{"id":731,"type":"article-journal","container-title":"Investigative Radiology","DOI":"10.1097/RLI.0000000000000132","ISSN":"0020-9996","issue":"5","journalAbbreviation":"Investigative Radiology","language":"en","page":"330-338","source":"DOI.org (Crossref)","title":"T1 Relaxivities of Gadolinium-Based Magnetic Resonance Contrast Agents in Human Whole Blood at 1.5, 3, and 7 T:","title-short":"T1 Relaxivities of Gadolinium-Based Magnetic Resonance Contrast Agents in Human Whole Blood at 1.5, 3, and 7 T","volume":"50","author":[{"family":"Shen","given":"Yaqi"},{"family":"Goerner","given":"Frank L."},{"family":"Snyder","given":"Christopher"},{"family":"Morelli","given":"John N."},{"family":"Hao","given":"Dapeng"},{"family":"Hu","given":"Daoyu"},{"family":"Li","given":"Xiaoming"},{"family":"Runge","given":"Val M."}],"issued":{"date-parts":[["2015",5]]}}}],"schema":"https://github.com/citation-style-language/schema/raw/master/csl-citation.json"} </w:instrText>
      </w:r>
      <w:r w:rsidRPr="00196A76">
        <w:rPr>
          <w:rFonts w:eastAsiaTheme="minorEastAsia"/>
          <w:sz w:val="22"/>
          <w:szCs w:val="22"/>
          <w:lang w:val="en-US"/>
        </w:rPr>
        <w:fldChar w:fldCharType="separate"/>
      </w:r>
      <w:r>
        <w:rPr>
          <w:rFonts w:eastAsiaTheme="minorEastAsia"/>
          <w:noProof/>
          <w:sz w:val="22"/>
          <w:szCs w:val="22"/>
          <w:lang w:val="en-US"/>
        </w:rPr>
        <w:t>[45]</w:t>
      </w:r>
      <w:r w:rsidRPr="00196A76">
        <w:rPr>
          <w:rFonts w:eastAsiaTheme="minorEastAsia"/>
          <w:sz w:val="22"/>
          <w:szCs w:val="22"/>
          <w:lang w:val="en-US"/>
        </w:rPr>
        <w:fldChar w:fldCharType="end"/>
      </w:r>
      <w:r w:rsidRPr="00196A76">
        <w:rPr>
          <w:rFonts w:eastAsiaTheme="minorEastAsia"/>
          <w:sz w:val="22"/>
          <w:szCs w:val="22"/>
          <w:lang w:val="en-US"/>
        </w:rPr>
        <w:t xml:space="preserve">, E = </w:t>
      </w:r>
      <m:oMath>
        <m:sSup>
          <m:sSupPr>
            <m:ctrlPr>
              <w:rPr>
                <w:rFonts w:ascii="Cambria Math" w:eastAsiaTheme="minorEastAsia" w:hAnsi="Cambria Math"/>
                <w:i/>
                <w:sz w:val="22"/>
                <w:szCs w:val="22"/>
                <w:lang w:val="en-US"/>
              </w:rPr>
            </m:ctrlPr>
          </m:sSupPr>
          <m:e>
            <m:r>
              <w:rPr>
                <w:rFonts w:ascii="Cambria Math" w:eastAsiaTheme="minorEastAsia" w:hAnsi="Cambria Math"/>
                <w:sz w:val="22"/>
                <w:szCs w:val="22"/>
                <w:lang w:val="en-US"/>
              </w:rPr>
              <m:t>e</m:t>
            </m:r>
          </m:e>
          <m:sup>
            <m:r>
              <w:rPr>
                <w:rFonts w:ascii="Cambria Math" w:eastAsiaTheme="minorEastAsia" w:hAnsi="Cambria Math"/>
                <w:sz w:val="22"/>
                <w:szCs w:val="22"/>
                <w:lang w:val="en-US"/>
              </w:rPr>
              <m:t>-TR/</m:t>
            </m:r>
            <m:sSub>
              <m:sSubPr>
                <m:ctrlPr>
                  <w:rPr>
                    <w:rFonts w:ascii="Cambria Math" w:eastAsiaTheme="minorEastAsia" w:hAnsi="Cambria Math"/>
                    <w:i/>
                    <w:sz w:val="22"/>
                    <w:szCs w:val="22"/>
                    <w:lang w:val="en-US"/>
                  </w:rPr>
                </m:ctrlPr>
              </m:sSubPr>
              <m:e>
                <m:r>
                  <w:rPr>
                    <w:rFonts w:ascii="Cambria Math" w:eastAsiaTheme="minorEastAsia" w:hAnsi="Cambria Math"/>
                    <w:sz w:val="22"/>
                    <w:szCs w:val="22"/>
                    <w:lang w:val="en-US"/>
                  </w:rPr>
                  <m:t>T</m:t>
                </m:r>
              </m:e>
              <m:sub>
                <m:r>
                  <w:rPr>
                    <w:rFonts w:ascii="Cambria Math" w:eastAsiaTheme="minorEastAsia" w:hAnsi="Cambria Math"/>
                    <w:sz w:val="22"/>
                    <w:szCs w:val="22"/>
                    <w:lang w:val="en-US"/>
                  </w:rPr>
                  <m:t>10</m:t>
                </m:r>
              </m:sub>
            </m:sSub>
          </m:sup>
        </m:sSup>
      </m:oMath>
      <w:r w:rsidRPr="00196A76">
        <w:rPr>
          <w:rFonts w:eastAsiaTheme="minorEastAsia"/>
          <w:sz w:val="22"/>
          <w:szCs w:val="22"/>
          <w:lang w:val="en-US"/>
        </w:rPr>
        <w:t xml:space="preserve"> </w:t>
      </w:r>
      <w:r>
        <w:rPr>
          <w:rFonts w:eastAsiaTheme="minorEastAsia"/>
          <w:sz w:val="22"/>
          <w:szCs w:val="22"/>
          <w:lang w:val="en-US"/>
        </w:rPr>
        <w:t xml:space="preserve">where </w:t>
      </w:r>
      <w:r w:rsidRPr="00196A76">
        <w:rPr>
          <w:rFonts w:eastAsiaTheme="minorEastAsia"/>
          <w:sz w:val="22"/>
          <w:szCs w:val="22"/>
          <w:lang w:val="en-US"/>
        </w:rPr>
        <w:t>T</w:t>
      </w:r>
      <w:r w:rsidRPr="00196A76">
        <w:rPr>
          <w:rFonts w:eastAsiaTheme="minorEastAsia"/>
          <w:sz w:val="22"/>
          <w:szCs w:val="22"/>
          <w:vertAlign w:val="subscript"/>
          <w:lang w:val="en-US"/>
        </w:rPr>
        <w:t>10</w:t>
      </w:r>
      <w:r w:rsidRPr="00196A76">
        <w:rPr>
          <w:rFonts w:eastAsiaTheme="minorEastAsia"/>
          <w:sz w:val="22"/>
          <w:szCs w:val="22"/>
          <w:lang w:val="en-US"/>
        </w:rPr>
        <w:t xml:space="preserve"> </w:t>
      </w:r>
      <w:r>
        <w:rPr>
          <w:rFonts w:eastAsiaTheme="minorEastAsia"/>
          <w:sz w:val="22"/>
          <w:szCs w:val="22"/>
          <w:lang w:val="en-US"/>
        </w:rPr>
        <w:t xml:space="preserve">is </w:t>
      </w:r>
      <w:r w:rsidRPr="00196A76">
        <w:rPr>
          <w:rFonts w:eastAsiaTheme="minorEastAsia"/>
          <w:sz w:val="22"/>
          <w:szCs w:val="22"/>
          <w:lang w:val="en-US"/>
        </w:rPr>
        <w:t>the estimated pre-contrast T</w:t>
      </w:r>
      <w:r w:rsidRPr="00196A76">
        <w:rPr>
          <w:rFonts w:eastAsiaTheme="minorEastAsia"/>
          <w:sz w:val="22"/>
          <w:szCs w:val="22"/>
          <w:vertAlign w:val="subscript"/>
          <w:lang w:val="en-US"/>
        </w:rPr>
        <w:t>1</w:t>
      </w:r>
      <w:r w:rsidRPr="00196A76">
        <w:rPr>
          <w:rFonts w:eastAsiaTheme="minorEastAsia"/>
          <w:sz w:val="22"/>
          <w:szCs w:val="22"/>
          <w:lang w:val="en-US"/>
        </w:rPr>
        <w:t xml:space="preserve"> value in the voxel of interest, and </w:t>
      </w:r>
      <m:oMath>
        <m:r>
          <w:rPr>
            <w:rFonts w:ascii="Cambria Math" w:eastAsiaTheme="minorEastAsia" w:hAnsi="Cambria Math"/>
            <w:sz w:val="22"/>
            <w:szCs w:val="22"/>
            <w:lang w:val="en-US"/>
          </w:rPr>
          <m:t xml:space="preserve">α </m:t>
        </m:r>
      </m:oMath>
      <w:r>
        <w:rPr>
          <w:rFonts w:eastAsiaTheme="minorEastAsia"/>
          <w:sz w:val="22"/>
          <w:szCs w:val="22"/>
          <w:lang w:val="en-US"/>
        </w:rPr>
        <w:t xml:space="preserve">is </w:t>
      </w:r>
      <w:r w:rsidRPr="00196A76">
        <w:rPr>
          <w:rFonts w:eastAsiaTheme="minorEastAsia"/>
          <w:sz w:val="22"/>
          <w:szCs w:val="22"/>
          <w:lang w:val="en-US"/>
        </w:rPr>
        <w:t xml:space="preserve">the flip angle of the 3D fast-SPGR pulse sequence, set to 15° in our imaging protocol. </w:t>
      </w:r>
    </w:p>
    <w:p w14:paraId="669AC452" w14:textId="77777777" w:rsidR="00386883" w:rsidRDefault="00B47742"/>
    <w:sectPr w:rsidR="003868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42"/>
    <w:rsid w:val="00316534"/>
    <w:rsid w:val="00B47742"/>
    <w:rsid w:val="00D50CFA"/>
    <w:rsid w:val="00EA60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175A77"/>
  <w15:chartTrackingRefBased/>
  <w15:docId w15:val="{8CC679AD-5E54-4970-833C-D4522EA0EB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7742"/>
    <w:pPr>
      <w:spacing w:after="0" w:line="240" w:lineRule="auto"/>
    </w:pPr>
    <w:rPr>
      <w:rFonts w:ascii="Times New Roman" w:eastAsia="Times New Roman" w:hAnsi="Times New Roman" w:cs="Times New Roman"/>
      <w:sz w:val="24"/>
      <w:szCs w:val="24"/>
      <w:lang w:val="fr-FR" w:eastAsia="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665</Words>
  <Characters>3794</Characters>
  <Application>Microsoft Office Word</Application>
  <DocSecurity>0</DocSecurity>
  <Lines>31</Lines>
  <Paragraphs>8</Paragraphs>
  <ScaleCrop>false</ScaleCrop>
  <Company/>
  <LinksUpToDate>false</LinksUpToDate>
  <CharactersWithSpaces>4451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Smith</dc:creator>
  <cp:keywords/>
  <dc:description/>
  <cp:lastModifiedBy>David Smith</cp:lastModifiedBy>
  <cp:revision>1</cp:revision>
  <dcterms:created xsi:type="dcterms:W3CDTF">2020-07-09T14:36:00Z</dcterms:created>
  <dcterms:modified xsi:type="dcterms:W3CDTF">2020-07-09T14:36:00Z</dcterms:modified>
</cp:coreProperties>
</file>