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E4" w:rsidRPr="006C7CBA" w:rsidRDefault="00DF02E4" w:rsidP="00DF02E4">
      <w:pPr>
        <w:jc w:val="center"/>
        <w:rPr>
          <w:rFonts w:ascii="Times New Roman" w:hAnsi="Times New Roman" w:cs="Times New Roman"/>
          <w:sz w:val="13"/>
          <w:szCs w:val="13"/>
        </w:rPr>
      </w:pPr>
      <w:r w:rsidRPr="006C7CBA">
        <w:rPr>
          <w:rFonts w:ascii="Times New Roman" w:hAnsi="Times New Roman" w:cs="Times New Roman"/>
          <w:sz w:val="13"/>
          <w:szCs w:val="13"/>
        </w:rPr>
        <w:t xml:space="preserve">Top </w:t>
      </w:r>
      <w:r w:rsidR="006D3136">
        <w:rPr>
          <w:rFonts w:ascii="Times New Roman" w:hAnsi="Times New Roman" w:cs="Times New Roman"/>
          <w:sz w:val="13"/>
          <w:szCs w:val="13"/>
        </w:rPr>
        <w:t>5</w:t>
      </w:r>
      <w:r w:rsidRPr="006C7CBA">
        <w:rPr>
          <w:rFonts w:ascii="Times New Roman" w:hAnsi="Times New Roman" w:cs="Times New Roman"/>
          <w:sz w:val="13"/>
          <w:szCs w:val="13"/>
        </w:rPr>
        <w:t xml:space="preserve"> </w:t>
      </w:r>
      <w:r w:rsidR="006D3136">
        <w:rPr>
          <w:rFonts w:ascii="Times New Roman" w:hAnsi="Times New Roman" w:cs="Times New Roman"/>
          <w:sz w:val="13"/>
          <w:szCs w:val="13"/>
        </w:rPr>
        <w:t>GO</w:t>
      </w:r>
      <w:r w:rsidRPr="006C7CBA">
        <w:rPr>
          <w:rFonts w:ascii="Times New Roman" w:hAnsi="Times New Roman" w:cs="Times New Roman"/>
          <w:sz w:val="13"/>
          <w:szCs w:val="13"/>
        </w:rPr>
        <w:t xml:space="preserve"> terms </w:t>
      </w:r>
      <w:r w:rsidR="006D3136">
        <w:rPr>
          <w:rFonts w:ascii="Times New Roman" w:hAnsi="Times New Roman" w:cs="Times New Roman"/>
          <w:sz w:val="13"/>
          <w:szCs w:val="13"/>
        </w:rPr>
        <w:t>confirmed by GSEA</w:t>
      </w:r>
    </w:p>
    <w:tbl>
      <w:tblPr>
        <w:tblStyle w:val="a7"/>
        <w:tblW w:w="0" w:type="auto"/>
        <w:tblInd w:w="-851" w:type="dxa"/>
        <w:tblLook w:val="04A0" w:firstRow="1" w:lastRow="0" w:firstColumn="1" w:lastColumn="0" w:noHBand="0" w:noVBand="1"/>
      </w:tblPr>
      <w:tblGrid>
        <w:gridCol w:w="3381"/>
        <w:gridCol w:w="589"/>
        <w:gridCol w:w="709"/>
        <w:gridCol w:w="708"/>
        <w:gridCol w:w="993"/>
        <w:gridCol w:w="1134"/>
        <w:gridCol w:w="1643"/>
      </w:tblGrid>
      <w:tr w:rsidR="00DF02E4" w:rsidRPr="006C7CBA" w:rsidTr="00A70C75">
        <w:tc>
          <w:tcPr>
            <w:tcW w:w="3381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6C7CBA" w:rsidRDefault="00DF02E4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Term</w:t>
            </w:r>
          </w:p>
        </w:tc>
        <w:tc>
          <w:tcPr>
            <w:tcW w:w="589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DF02E4" w:rsidRDefault="00DF02E4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F02E4">
              <w:rPr>
                <w:rFonts w:ascii="Times New Roman" w:hAnsi="Times New Roman" w:cs="Times New Roman" w:hint="eastAsia"/>
                <w:sz w:val="13"/>
                <w:szCs w:val="13"/>
              </w:rPr>
              <w:t>E</w:t>
            </w:r>
            <w:r w:rsidRPr="00DF02E4">
              <w:rPr>
                <w:rFonts w:ascii="Times New Roman" w:hAnsi="Times New Roman" w:cs="Times New Roman"/>
                <w:sz w:val="13"/>
                <w:szCs w:val="13"/>
              </w:rPr>
              <w:t>S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DF02E4" w:rsidRDefault="00DF02E4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F02E4">
              <w:rPr>
                <w:rFonts w:ascii="Times New Roman" w:hAnsi="Times New Roman" w:cs="Times New Roman" w:hint="eastAsia"/>
                <w:sz w:val="13"/>
                <w:szCs w:val="13"/>
              </w:rPr>
              <w:t>N</w:t>
            </w:r>
            <w:r w:rsidRPr="00DF02E4">
              <w:rPr>
                <w:rFonts w:ascii="Times New Roman" w:hAnsi="Times New Roman" w:cs="Times New Roman"/>
                <w:sz w:val="13"/>
                <w:szCs w:val="13"/>
              </w:rPr>
              <w:t>ES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6C7CBA" w:rsidRDefault="00DF02E4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6C7CBA" w:rsidRDefault="00DF02E4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FDR</w:t>
            </w: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6D3136">
              <w:rPr>
                <w:rFonts w:ascii="Times New Roman" w:hAnsi="Times New Roman" w:cs="Times New Roman" w:hint="eastAsia"/>
                <w:i/>
                <w:sz w:val="13"/>
                <w:szCs w:val="13"/>
              </w:rPr>
              <w:t>q</w:t>
            </w: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6C7CBA" w:rsidRDefault="006D3136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FWER </w:t>
            </w:r>
            <w:r w:rsidRPr="006D3136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643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6C7CBA" w:rsidRDefault="006D3136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Positively correlated with</w:t>
            </w:r>
          </w:p>
        </w:tc>
      </w:tr>
      <w:tr w:rsidR="00DF02E4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egulation of apoptotic signaling pathway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.948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6C7CBA" w:rsidRDefault="006D3136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NT</w:t>
            </w:r>
          </w:p>
        </w:tc>
      </w:tr>
      <w:tr w:rsidR="00DF02E4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Anion transport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.184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6C7CBA" w:rsidRDefault="008B779C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6C7CBA" w:rsidRDefault="006D3136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NT</w:t>
            </w:r>
          </w:p>
        </w:tc>
      </w:tr>
      <w:tr w:rsidR="0094271E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esponse to oxidative stress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94271E" w:rsidRDefault="0094271E" w:rsidP="0094271E">
            <w:pPr>
              <w:jc w:val="center"/>
            </w:pPr>
            <w:r w:rsidRPr="009C137A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9C137A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271E" w:rsidRDefault="0094271E" w:rsidP="0094271E">
            <w:pPr>
              <w:jc w:val="center"/>
            </w:pPr>
            <w:r w:rsidRPr="001D660B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1D660B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NT</w:t>
            </w:r>
          </w:p>
        </w:tc>
      </w:tr>
      <w:tr w:rsidR="0094271E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C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ellular homeostasis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94271E" w:rsidRDefault="0094271E" w:rsidP="0094271E">
            <w:pPr>
              <w:jc w:val="center"/>
            </w:pPr>
            <w:r w:rsidRPr="009C137A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9C137A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271E" w:rsidRDefault="0094271E" w:rsidP="0094271E">
            <w:pPr>
              <w:jc w:val="center"/>
            </w:pPr>
            <w:r w:rsidRPr="001D660B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1D660B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NT</w:t>
            </w:r>
          </w:p>
        </w:tc>
      </w:tr>
      <w:tr w:rsidR="0094271E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Mitotic nuclear division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.180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94271E" w:rsidRDefault="0094271E" w:rsidP="0094271E">
            <w:pPr>
              <w:jc w:val="center"/>
            </w:pPr>
            <w:r w:rsidRPr="009C137A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9C137A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271E" w:rsidRDefault="0094271E" w:rsidP="0094271E">
            <w:pPr>
              <w:jc w:val="center"/>
            </w:pPr>
            <w:r w:rsidRPr="001D660B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1D660B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94271E" w:rsidRPr="006C7CBA" w:rsidRDefault="0094271E" w:rsidP="0094271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NT</w:t>
            </w:r>
          </w:p>
        </w:tc>
      </w:tr>
      <w:tr w:rsidR="00F67B9D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C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ellular response to organic cyclic compound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1.30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567EF5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567EF5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1C47FA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1C47FA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.948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NC</w:t>
            </w:r>
          </w:p>
        </w:tc>
      </w:tr>
      <w:tr w:rsidR="00F67B9D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egulation of cellular protein localization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1.29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567EF5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567EF5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1C47FA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1C47FA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6E3B82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6E3B82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2A4F60"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 w:rsidRPr="002A4F60">
              <w:rPr>
                <w:rFonts w:ascii="Times New Roman" w:hAnsi="Times New Roman" w:cs="Times New Roman"/>
                <w:sz w:val="13"/>
                <w:szCs w:val="13"/>
              </w:rPr>
              <w:t>NC</w:t>
            </w:r>
          </w:p>
        </w:tc>
      </w:tr>
      <w:tr w:rsidR="00F67B9D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P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ositive regulation of cellular protein localization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1.29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567EF5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567EF5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1C47FA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1C47FA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6E3B82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6E3B82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2A4F60"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 w:rsidRPr="002A4F60">
              <w:rPr>
                <w:rFonts w:ascii="Times New Roman" w:hAnsi="Times New Roman" w:cs="Times New Roman"/>
                <w:sz w:val="13"/>
                <w:szCs w:val="13"/>
              </w:rPr>
              <w:t>NC</w:t>
            </w:r>
          </w:p>
        </w:tc>
      </w:tr>
      <w:tr w:rsidR="00F67B9D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B9D" w:rsidRPr="006C7CBA" w:rsidRDefault="00F67B9D" w:rsidP="00F67B9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hythmic process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1.27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B9D" w:rsidRPr="006C7CBA" w:rsidRDefault="00F67B9D" w:rsidP="00F67B9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.104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1C47FA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1C47FA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6E3B82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6E3B82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2A4F60"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 w:rsidRPr="002A4F60">
              <w:rPr>
                <w:rFonts w:ascii="Times New Roman" w:hAnsi="Times New Roman" w:cs="Times New Roman"/>
                <w:sz w:val="13"/>
                <w:szCs w:val="13"/>
              </w:rPr>
              <w:t>NC</w:t>
            </w:r>
          </w:p>
        </w:tc>
      </w:tr>
      <w:tr w:rsidR="00F67B9D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egulation of protein localization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B9D" w:rsidRPr="006C7CBA" w:rsidRDefault="00F67B9D" w:rsidP="00F67B9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1C47FA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1C47FA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6E3B82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6E3B82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F67B9D" w:rsidRDefault="00F67B9D" w:rsidP="00F67B9D">
            <w:pPr>
              <w:jc w:val="center"/>
            </w:pPr>
            <w:r w:rsidRPr="002A4F60"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 w:rsidRPr="002A4F60">
              <w:rPr>
                <w:rFonts w:ascii="Times New Roman" w:hAnsi="Times New Roman" w:cs="Times New Roman"/>
                <w:sz w:val="13"/>
                <w:szCs w:val="13"/>
              </w:rPr>
              <w:t>NC</w:t>
            </w:r>
          </w:p>
        </w:tc>
      </w:tr>
      <w:tr w:rsidR="00D51CCE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P</w:t>
            </w:r>
            <w:r w:rsidRPr="001D75AC">
              <w:rPr>
                <w:rFonts w:ascii="Times New Roman" w:hAnsi="Times New Roman" w:cs="Times New Roman"/>
                <w:sz w:val="13"/>
                <w:szCs w:val="13"/>
              </w:rPr>
              <w:t>ositive regulation of cell differentiation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97399E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97399E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.959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T98GT</w:t>
            </w:r>
          </w:p>
        </w:tc>
      </w:tr>
      <w:tr w:rsidR="00D51CCE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1D75AC">
              <w:rPr>
                <w:rFonts w:ascii="Times New Roman" w:hAnsi="Times New Roman" w:cs="Times New Roman"/>
                <w:sz w:val="13"/>
                <w:szCs w:val="13"/>
              </w:rPr>
              <w:t>ilium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97399E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97399E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E34522">
              <w:rPr>
                <w:rFonts w:ascii="Times New Roman" w:hAnsi="Times New Roman" w:cs="Times New Roman"/>
                <w:sz w:val="13"/>
                <w:szCs w:val="13"/>
              </w:rPr>
              <w:t>T98GT</w:t>
            </w:r>
          </w:p>
        </w:tc>
      </w:tr>
      <w:tr w:rsidR="00D51CCE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T</w:t>
            </w:r>
            <w:r w:rsidRPr="001D75AC">
              <w:rPr>
                <w:rFonts w:ascii="Times New Roman" w:hAnsi="Times New Roman" w:cs="Times New Roman"/>
                <w:sz w:val="13"/>
                <w:szCs w:val="13"/>
              </w:rPr>
              <w:t>ranscription factor binding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.264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97399E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97399E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511C4D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511C4D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E34522">
              <w:rPr>
                <w:rFonts w:ascii="Times New Roman" w:hAnsi="Times New Roman" w:cs="Times New Roman"/>
                <w:sz w:val="13"/>
                <w:szCs w:val="13"/>
              </w:rPr>
              <w:t>T98GT</w:t>
            </w:r>
          </w:p>
        </w:tc>
      </w:tr>
      <w:tr w:rsidR="00D51CCE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O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rganic hydroxyl compound metabolic process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97399E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97399E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511C4D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511C4D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E34522">
              <w:rPr>
                <w:rFonts w:ascii="Times New Roman" w:hAnsi="Times New Roman" w:cs="Times New Roman"/>
                <w:sz w:val="13"/>
                <w:szCs w:val="13"/>
              </w:rPr>
              <w:t>T98GT</w:t>
            </w:r>
          </w:p>
        </w:tc>
      </w:tr>
      <w:tr w:rsidR="00D51CCE" w:rsidRPr="006C7CBA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ranscription factor activity protein binding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1CCE" w:rsidRPr="006C7CBA" w:rsidRDefault="00D51CCE" w:rsidP="00D51CC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.424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97399E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97399E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511C4D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511C4D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D51CCE" w:rsidRDefault="00D51CCE" w:rsidP="00D51CCE">
            <w:pPr>
              <w:jc w:val="center"/>
            </w:pPr>
            <w:r w:rsidRPr="00E34522">
              <w:rPr>
                <w:rFonts w:ascii="Times New Roman" w:hAnsi="Times New Roman" w:cs="Times New Roman"/>
                <w:sz w:val="13"/>
                <w:szCs w:val="13"/>
              </w:rPr>
              <w:t>T98GT</w:t>
            </w:r>
          </w:p>
        </w:tc>
      </w:tr>
      <w:tr w:rsidR="00313185" w:rsidRPr="006C7CBA" w:rsidTr="00D04C98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R</w:t>
            </w:r>
            <w:r w:rsidRPr="00A70C75">
              <w:rPr>
                <w:rFonts w:ascii="Times New Roman" w:hAnsi="Times New Roman" w:cs="Times New Roman"/>
                <w:sz w:val="13"/>
                <w:szCs w:val="13"/>
              </w:rPr>
              <w:t>egulation of cell activation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1.43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AC58B5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AC58B5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.814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T98GC</w:t>
            </w:r>
          </w:p>
        </w:tc>
      </w:tr>
      <w:tr w:rsidR="00313185" w:rsidRPr="006C7CBA" w:rsidTr="00D04C98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S</w:t>
            </w:r>
            <w:r w:rsidRPr="00A70C75">
              <w:rPr>
                <w:rFonts w:ascii="Times New Roman" w:hAnsi="Times New Roman" w:cs="Times New Roman"/>
                <w:sz w:val="13"/>
                <w:szCs w:val="13"/>
              </w:rPr>
              <w:t>ensory organ development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1.38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297D01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97D01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AC58B5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AC58B5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.903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002ED0">
              <w:rPr>
                <w:rFonts w:ascii="Times New Roman" w:hAnsi="Times New Roman" w:cs="Times New Roman"/>
                <w:sz w:val="13"/>
                <w:szCs w:val="13"/>
              </w:rPr>
              <w:t>T98GC</w:t>
            </w:r>
          </w:p>
        </w:tc>
      </w:tr>
      <w:tr w:rsidR="00313185" w:rsidRPr="006C7CBA" w:rsidTr="0053056B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E</w:t>
            </w:r>
            <w:r w:rsidRPr="00A70C75">
              <w:rPr>
                <w:rFonts w:ascii="Times New Roman" w:hAnsi="Times New Roman" w:cs="Times New Roman"/>
                <w:sz w:val="13"/>
                <w:szCs w:val="13"/>
              </w:rPr>
              <w:t>mbryonic morphogenesis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1.37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297D01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97D01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AC58B5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AC58B5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22029A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2029A">
              <w:rPr>
                <w:rFonts w:ascii="Times New Roman" w:hAnsi="Times New Roman" w:cs="Times New Roman"/>
                <w:sz w:val="13"/>
                <w:szCs w:val="13"/>
              </w:rPr>
              <w:t>.903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002ED0">
              <w:rPr>
                <w:rFonts w:ascii="Times New Roman" w:hAnsi="Times New Roman" w:cs="Times New Roman"/>
                <w:sz w:val="13"/>
                <w:szCs w:val="13"/>
              </w:rPr>
              <w:t>T98GC</w:t>
            </w:r>
          </w:p>
        </w:tc>
      </w:tr>
      <w:tr w:rsidR="00313185" w:rsidRPr="006C7CBA" w:rsidTr="0053056B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etection of stimulus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297D01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97D01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AC58B5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AC58B5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22029A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2029A">
              <w:rPr>
                <w:rFonts w:ascii="Times New Roman" w:hAnsi="Times New Roman" w:cs="Times New Roman"/>
                <w:sz w:val="13"/>
                <w:szCs w:val="13"/>
              </w:rPr>
              <w:t>.903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002ED0">
              <w:rPr>
                <w:rFonts w:ascii="Times New Roman" w:hAnsi="Times New Roman" w:cs="Times New Roman"/>
                <w:sz w:val="13"/>
                <w:szCs w:val="13"/>
              </w:rPr>
              <w:t>T98GC</w:t>
            </w:r>
          </w:p>
        </w:tc>
      </w:tr>
      <w:tr w:rsidR="00313185" w:rsidRPr="006C7CBA" w:rsidTr="00D04C98">
        <w:tc>
          <w:tcPr>
            <w:tcW w:w="3381" w:type="dxa"/>
            <w:tcBorders>
              <w:top w:val="nil"/>
              <w:left w:val="nil"/>
              <w:right w:val="nil"/>
            </w:tcBorders>
            <w:vAlign w:val="bottom"/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P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ositive regulation of establishment of protein localization</w:t>
            </w:r>
          </w:p>
        </w:tc>
        <w:tc>
          <w:tcPr>
            <w:tcW w:w="589" w:type="dxa"/>
            <w:tcBorders>
              <w:top w:val="nil"/>
              <w:left w:val="nil"/>
              <w:right w:val="nil"/>
            </w:tcBorders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1.31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bottom"/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.098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AC58B5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AC58B5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313185" w:rsidRPr="006C7CBA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.947</w:t>
            </w:r>
          </w:p>
        </w:tc>
        <w:tc>
          <w:tcPr>
            <w:tcW w:w="1643" w:type="dxa"/>
            <w:tcBorders>
              <w:top w:val="nil"/>
              <w:left w:val="nil"/>
              <w:right w:val="nil"/>
            </w:tcBorders>
          </w:tcPr>
          <w:p w:rsidR="00313185" w:rsidRDefault="00313185" w:rsidP="00313185">
            <w:pPr>
              <w:jc w:val="center"/>
            </w:pPr>
            <w:r w:rsidRPr="00002ED0">
              <w:rPr>
                <w:rFonts w:ascii="Times New Roman" w:hAnsi="Times New Roman" w:cs="Times New Roman"/>
                <w:sz w:val="13"/>
                <w:szCs w:val="13"/>
              </w:rPr>
              <w:t>T98GC</w:t>
            </w:r>
          </w:p>
        </w:tc>
      </w:tr>
    </w:tbl>
    <w:p w:rsidR="00107012" w:rsidRDefault="00107012"/>
    <w:sectPr w:rsidR="00107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7D3" w:rsidRDefault="00BA17D3" w:rsidP="00DF02E4">
      <w:r>
        <w:separator/>
      </w:r>
    </w:p>
  </w:endnote>
  <w:endnote w:type="continuationSeparator" w:id="0">
    <w:p w:rsidR="00BA17D3" w:rsidRDefault="00BA17D3" w:rsidP="00DF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7D3" w:rsidRDefault="00BA17D3" w:rsidP="00DF02E4">
      <w:r>
        <w:separator/>
      </w:r>
    </w:p>
  </w:footnote>
  <w:footnote w:type="continuationSeparator" w:id="0">
    <w:p w:rsidR="00BA17D3" w:rsidRDefault="00BA17D3" w:rsidP="00DF0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BD"/>
    <w:rsid w:val="0010475B"/>
    <w:rsid w:val="00107012"/>
    <w:rsid w:val="001116BD"/>
    <w:rsid w:val="001D75AC"/>
    <w:rsid w:val="00313185"/>
    <w:rsid w:val="006D3136"/>
    <w:rsid w:val="0084284B"/>
    <w:rsid w:val="008B779C"/>
    <w:rsid w:val="0094271E"/>
    <w:rsid w:val="00A70C75"/>
    <w:rsid w:val="00BA17D3"/>
    <w:rsid w:val="00D51CCE"/>
    <w:rsid w:val="00DF02E4"/>
    <w:rsid w:val="00F6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AAB2B"/>
  <w15:chartTrackingRefBased/>
  <w15:docId w15:val="{05798B58-E8D6-4C6A-92AE-276A5343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2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2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02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02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02E4"/>
    <w:rPr>
      <w:sz w:val="18"/>
      <w:szCs w:val="18"/>
    </w:rPr>
  </w:style>
  <w:style w:type="table" w:styleId="a7">
    <w:name w:val="Table Grid"/>
    <w:basedOn w:val="a1"/>
    <w:uiPriority w:val="39"/>
    <w:rsid w:val="00DF0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2022-03-22T12:07:00Z</dcterms:created>
  <dcterms:modified xsi:type="dcterms:W3CDTF">2022-03-22T13:38:00Z</dcterms:modified>
</cp:coreProperties>
</file>