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1F77F" w14:textId="2A75FD33" w:rsidR="00635F6F" w:rsidRDefault="00C95C74" w:rsidP="009D2E44">
      <w:pPr>
        <w:jc w:val="center"/>
        <w:rPr>
          <w:rFonts w:ascii="Arial" w:hAnsi="Arial" w:cs="Arial"/>
          <w:b/>
          <w:bCs/>
          <w:sz w:val="48"/>
          <w:szCs w:val="48"/>
        </w:rPr>
      </w:pPr>
      <w:r>
        <w:rPr>
          <w:rFonts w:ascii="Arial" w:hAnsi="Arial" w:cs="Arial"/>
          <w:b/>
          <w:bCs/>
          <w:sz w:val="48"/>
          <w:szCs w:val="48"/>
        </w:rPr>
        <w:t>Additional File 1</w:t>
      </w:r>
      <w:r w:rsidR="00AA5173">
        <w:rPr>
          <w:rFonts w:ascii="Arial" w:hAnsi="Arial" w:cs="Arial"/>
          <w:b/>
          <w:bCs/>
          <w:sz w:val="48"/>
          <w:szCs w:val="48"/>
        </w:rPr>
        <w:t>:</w:t>
      </w:r>
    </w:p>
    <w:p w14:paraId="08C522CB" w14:textId="1822FA30" w:rsidR="00C95C74" w:rsidRPr="00521FA1" w:rsidRDefault="00C95C74" w:rsidP="009D2E44">
      <w:pPr>
        <w:jc w:val="center"/>
        <w:rPr>
          <w:rFonts w:ascii="Arial" w:hAnsi="Arial" w:cs="Arial"/>
          <w:b/>
          <w:bCs/>
          <w:sz w:val="48"/>
          <w:szCs w:val="48"/>
        </w:rPr>
      </w:pPr>
      <w:r>
        <w:rPr>
          <w:rFonts w:ascii="Arial" w:hAnsi="Arial" w:cs="Arial"/>
          <w:b/>
          <w:bCs/>
          <w:sz w:val="48"/>
          <w:szCs w:val="48"/>
        </w:rPr>
        <w:t>Materials and Methods</w:t>
      </w:r>
    </w:p>
    <w:p w14:paraId="0E2DF8F3" w14:textId="77777777" w:rsidR="00312861" w:rsidRPr="00FA0A50" w:rsidRDefault="00312861" w:rsidP="00312861"/>
    <w:p w14:paraId="14B442B8" w14:textId="77777777" w:rsidR="00312861" w:rsidRPr="00FA0A50" w:rsidRDefault="00312861" w:rsidP="00312861">
      <w:pPr>
        <w:spacing w:after="0" w:line="240" w:lineRule="auto"/>
        <w:contextualSpacing/>
        <w:rPr>
          <w:rFonts w:ascii="Arial" w:eastAsia="Arial" w:hAnsi="Arial" w:cs="Arial"/>
          <w:sz w:val="24"/>
          <w:szCs w:val="24"/>
        </w:rPr>
      </w:pPr>
      <w:r w:rsidRPr="5D2E23E3">
        <w:rPr>
          <w:rFonts w:ascii="Arial" w:eastAsia="Arial" w:hAnsi="Arial" w:cs="Arial"/>
          <w:b/>
          <w:bCs/>
          <w:sz w:val="24"/>
          <w:szCs w:val="24"/>
        </w:rPr>
        <w:t xml:space="preserve">Study Design </w:t>
      </w:r>
      <w:r w:rsidRPr="5D2E23E3">
        <w:rPr>
          <w:rFonts w:ascii="Arial" w:eastAsia="Arial" w:hAnsi="Arial" w:cs="Arial"/>
          <w:sz w:val="24"/>
          <w:szCs w:val="24"/>
        </w:rPr>
        <w:t xml:space="preserve"> </w:t>
      </w:r>
    </w:p>
    <w:p w14:paraId="62704869" w14:textId="77777777" w:rsidR="00312861" w:rsidRPr="00FA0A50" w:rsidRDefault="00312861" w:rsidP="00312861">
      <w:pPr>
        <w:spacing w:after="0" w:line="240" w:lineRule="auto"/>
        <w:contextualSpacing/>
        <w:jc w:val="both"/>
        <w:rPr>
          <w:rFonts w:ascii="Arial" w:eastAsia="Arial" w:hAnsi="Arial" w:cs="Arial"/>
          <w:sz w:val="24"/>
          <w:szCs w:val="24"/>
        </w:rPr>
      </w:pPr>
      <w:r w:rsidRPr="1BB3A8D9">
        <w:rPr>
          <w:rFonts w:ascii="Arial" w:eastAsia="Arial" w:hAnsi="Arial" w:cs="Arial"/>
          <w:sz w:val="24"/>
          <w:szCs w:val="24"/>
        </w:rPr>
        <w:t>An anonymised 27-item electronic survey (</w:t>
      </w:r>
      <w:proofErr w:type="spellStart"/>
      <w:r w:rsidRPr="1BB3A8D9">
        <w:rPr>
          <w:rFonts w:ascii="Arial" w:eastAsia="Arial" w:hAnsi="Arial" w:cs="Arial"/>
          <w:sz w:val="24"/>
          <w:szCs w:val="24"/>
        </w:rPr>
        <w:t>eSurvey</w:t>
      </w:r>
      <w:proofErr w:type="spellEnd"/>
      <w:r w:rsidRPr="1BB3A8D9">
        <w:rPr>
          <w:rFonts w:ascii="Arial" w:eastAsia="Arial" w:hAnsi="Arial" w:cs="Arial"/>
          <w:sz w:val="24"/>
          <w:szCs w:val="24"/>
        </w:rPr>
        <w:t xml:space="preserve">) using </w:t>
      </w:r>
      <w:proofErr w:type="spellStart"/>
      <w:r w:rsidRPr="1BB3A8D9">
        <w:rPr>
          <w:rFonts w:ascii="Arial" w:eastAsia="Arial" w:hAnsi="Arial" w:cs="Arial"/>
          <w:sz w:val="24"/>
          <w:szCs w:val="24"/>
        </w:rPr>
        <w:t>Qualtrics</w:t>
      </w:r>
      <w:proofErr w:type="spellEnd"/>
      <w:r w:rsidRPr="1BB3A8D9">
        <w:rPr>
          <w:rFonts w:ascii="Arial" w:eastAsia="Arial" w:hAnsi="Arial" w:cs="Arial"/>
          <w:sz w:val="24"/>
          <w:szCs w:val="24"/>
        </w:rPr>
        <w:t xml:space="preserve"> survey tool addressed the aims of the study and targeted a wider population in the community. The research team developed the questionnaire (face validity) after defining the study aims which was piloted, developed, modified and informed by a review of the literature</w:t>
      </w:r>
      <w:r>
        <w:rPr>
          <w:rFonts w:ascii="Arial" w:eastAsia="Arial" w:hAnsi="Arial" w:cs="Arial"/>
          <w:sz w:val="24"/>
          <w:szCs w:val="24"/>
        </w:rPr>
        <w:t xml:space="preserve"> </w:t>
      </w:r>
      <w:r>
        <w:rPr>
          <w:rFonts w:ascii="Arial" w:eastAsia="Arial" w:hAnsi="Arial" w:cs="Arial"/>
          <w:color w:val="000000" w:themeColor="text1"/>
          <w:sz w:val="24"/>
          <w:szCs w:val="24"/>
        </w:rPr>
        <w:fldChar w:fldCharType="begin">
          <w:fldData xml:space="preserve">PEVuZE5vdGU+PENpdGU+PEF1dGhvcj5SYWtvdmVjLUZlbHNlcjwvQXV0aG9yPjxZZWFyPjIwMTQ8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</w:fldData>
        </w:fldChar>
      </w:r>
      <w:r>
        <w:rPr>
          <w:rFonts w:ascii="Arial" w:eastAsia="Arial" w:hAnsi="Arial" w:cs="Arial"/>
          <w:color w:val="000000" w:themeColor="text1"/>
          <w:sz w:val="24"/>
          <w:szCs w:val="24"/>
        </w:rPr>
        <w:instrText xml:space="preserve"> ADDIN EN.CITE </w:instrText>
      </w:r>
      <w:r>
        <w:rPr>
          <w:rFonts w:ascii="Arial" w:eastAsia="Arial" w:hAnsi="Arial" w:cs="Arial"/>
          <w:color w:val="000000" w:themeColor="text1"/>
          <w:sz w:val="24"/>
          <w:szCs w:val="24"/>
        </w:rPr>
        <w:fldChar w:fldCharType="begin">
          <w:fldData xml:space="preserve">PEVuZE5vdGU+PENpdGU+PEF1dGhvcj5SYWtvdmVjLUZlbHNlcjwvQXV0aG9yPjxZZWFyPjIwMTQ8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</w:fldData>
        </w:fldChar>
      </w:r>
      <w:r>
        <w:rPr>
          <w:rFonts w:ascii="Arial" w:eastAsia="Arial" w:hAnsi="Arial" w:cs="Arial"/>
          <w:color w:val="000000" w:themeColor="text1"/>
          <w:sz w:val="24"/>
          <w:szCs w:val="24"/>
        </w:rPr>
        <w:instrText xml:space="preserve"> ADDIN EN.CITE.DATA </w:instrText>
      </w:r>
      <w:r>
        <w:rPr>
          <w:rFonts w:ascii="Arial" w:eastAsia="Arial" w:hAnsi="Arial" w:cs="Arial"/>
          <w:color w:val="000000" w:themeColor="text1"/>
          <w:sz w:val="24"/>
          <w:szCs w:val="24"/>
        </w:rPr>
      </w:r>
      <w:r>
        <w:rPr>
          <w:rFonts w:ascii="Arial" w:eastAsia="Arial" w:hAnsi="Arial" w:cs="Arial"/>
          <w:color w:val="000000" w:themeColor="text1"/>
          <w:sz w:val="24"/>
          <w:szCs w:val="24"/>
        </w:rPr>
        <w:fldChar w:fldCharType="end"/>
      </w:r>
      <w:r>
        <w:rPr>
          <w:rFonts w:ascii="Arial" w:eastAsia="Arial" w:hAnsi="Arial" w:cs="Arial"/>
          <w:color w:val="000000" w:themeColor="text1"/>
          <w:sz w:val="24"/>
          <w:szCs w:val="24"/>
        </w:rPr>
      </w:r>
      <w:r>
        <w:rPr>
          <w:rFonts w:ascii="Arial" w:eastAsia="Arial" w:hAnsi="Arial" w:cs="Arial"/>
          <w:color w:val="000000" w:themeColor="text1"/>
          <w:sz w:val="24"/>
          <w:szCs w:val="24"/>
        </w:rPr>
        <w:fldChar w:fldCharType="separate"/>
      </w:r>
      <w:r>
        <w:rPr>
          <w:rFonts w:ascii="Arial" w:eastAsia="Arial" w:hAnsi="Arial" w:cs="Arial"/>
          <w:noProof/>
          <w:color w:val="000000" w:themeColor="text1"/>
          <w:sz w:val="24"/>
          <w:szCs w:val="24"/>
        </w:rPr>
        <w:t>(1, 2)</w:t>
      </w:r>
      <w:r>
        <w:rPr>
          <w:rFonts w:ascii="Arial" w:eastAsia="Arial" w:hAnsi="Arial" w:cs="Arial"/>
          <w:color w:val="000000" w:themeColor="text1"/>
          <w:sz w:val="24"/>
          <w:szCs w:val="24"/>
        </w:rPr>
        <w:fldChar w:fldCharType="end"/>
      </w:r>
      <w:r w:rsidRPr="1BB3A8D9">
        <w:rPr>
          <w:rFonts w:ascii="Arial" w:eastAsia="Arial" w:hAnsi="Arial" w:cs="Arial"/>
          <w:sz w:val="24"/>
          <w:szCs w:val="24"/>
        </w:rPr>
        <w:t>.  No sample size calculation was performed.</w:t>
      </w:r>
    </w:p>
    <w:p w14:paraId="0896CD7F" w14:textId="77777777" w:rsidR="00312861" w:rsidRPr="00FA0A50" w:rsidRDefault="00312861" w:rsidP="00312861">
      <w:pPr>
        <w:spacing w:after="0" w:line="240" w:lineRule="auto"/>
        <w:contextualSpacing/>
        <w:jc w:val="both"/>
        <w:rPr>
          <w:rFonts w:ascii="Arial" w:eastAsia="Arial" w:hAnsi="Arial" w:cs="Arial"/>
          <w:sz w:val="24"/>
          <w:szCs w:val="24"/>
        </w:rPr>
      </w:pPr>
    </w:p>
    <w:p w14:paraId="1C564373" w14:textId="77777777" w:rsidR="00312861" w:rsidRPr="00FA0A50" w:rsidRDefault="00312861" w:rsidP="00312861">
      <w:pPr>
        <w:spacing w:after="0" w:line="240" w:lineRule="auto"/>
        <w:contextualSpacing/>
        <w:jc w:val="both"/>
        <w:rPr>
          <w:rFonts w:ascii="Arial" w:eastAsia="Arial" w:hAnsi="Arial" w:cs="Arial"/>
          <w:sz w:val="24"/>
          <w:szCs w:val="24"/>
        </w:rPr>
      </w:pPr>
      <w:r w:rsidRPr="18BAA9A9">
        <w:rPr>
          <w:rFonts w:ascii="Arial" w:eastAsia="Arial" w:hAnsi="Arial" w:cs="Arial"/>
          <w:sz w:val="24"/>
          <w:szCs w:val="24"/>
        </w:rPr>
        <w:t xml:space="preserve">The link to the </w:t>
      </w:r>
      <w:proofErr w:type="spellStart"/>
      <w:r w:rsidRPr="18BAA9A9">
        <w:rPr>
          <w:rFonts w:ascii="Arial" w:eastAsia="Arial" w:hAnsi="Arial" w:cs="Arial"/>
          <w:sz w:val="24"/>
          <w:szCs w:val="24"/>
        </w:rPr>
        <w:t>eSurvey</w:t>
      </w:r>
      <w:proofErr w:type="spellEnd"/>
      <w:r w:rsidRPr="18BAA9A9">
        <w:rPr>
          <w:rFonts w:ascii="Arial" w:eastAsia="Arial" w:hAnsi="Arial" w:cs="Arial"/>
          <w:sz w:val="24"/>
          <w:szCs w:val="24"/>
        </w:rPr>
        <w:t xml:space="preserve"> was disseminated by email using convenient sampling to community groups in the London Boroughs of Hammersmith &amp; Fulham, Brent and Harrow catchment area, including adverts on social media (i.e. Twitter, Facebook, and LinkedIn). The researcher’s personal and professional networks were also mobilised to respond and further disseminate the </w:t>
      </w:r>
      <w:proofErr w:type="spellStart"/>
      <w:r w:rsidRPr="18BAA9A9">
        <w:rPr>
          <w:rFonts w:ascii="Arial" w:eastAsia="Arial" w:hAnsi="Arial" w:cs="Arial"/>
          <w:sz w:val="24"/>
          <w:szCs w:val="24"/>
        </w:rPr>
        <w:t>eSurvey</w:t>
      </w:r>
      <w:proofErr w:type="spellEnd"/>
      <w:r w:rsidRPr="18BAA9A9">
        <w:rPr>
          <w:rFonts w:ascii="Arial" w:eastAsia="Arial" w:hAnsi="Arial" w:cs="Arial"/>
          <w:sz w:val="24"/>
          <w:szCs w:val="24"/>
        </w:rPr>
        <w:t xml:space="preserve"> among eligible participants. Initial contact was not made with respondents prior to this email. The survey included the Participant Information Sheet (PIS) with information about accessible DVA supportive services and was available on the Imperial College Qualtrics platform between 8 March and 27 September 2021 (29 weeks).</w:t>
      </w:r>
    </w:p>
    <w:p w14:paraId="3466631A" w14:textId="77777777" w:rsidR="00312861" w:rsidRPr="00FA0A50" w:rsidRDefault="00312861" w:rsidP="00312861">
      <w:pPr>
        <w:spacing w:after="0" w:line="240" w:lineRule="auto"/>
        <w:contextualSpacing/>
        <w:jc w:val="both"/>
        <w:rPr>
          <w:rFonts w:ascii="Arial" w:eastAsia="Arial" w:hAnsi="Arial" w:cs="Arial"/>
          <w:sz w:val="24"/>
          <w:szCs w:val="24"/>
        </w:rPr>
      </w:pPr>
    </w:p>
    <w:p w14:paraId="56F4AB7E" w14:textId="77777777" w:rsidR="00312861" w:rsidRPr="00FA0A50" w:rsidRDefault="00312861" w:rsidP="00312861">
      <w:pPr>
        <w:spacing w:after="0" w:line="240" w:lineRule="auto"/>
        <w:contextualSpacing/>
        <w:jc w:val="both"/>
        <w:rPr>
          <w:rFonts w:ascii="Arial" w:eastAsia="Arial" w:hAnsi="Arial" w:cs="Arial"/>
          <w:sz w:val="24"/>
          <w:szCs w:val="24"/>
        </w:rPr>
      </w:pPr>
      <w:r w:rsidRPr="1BB3A8D9">
        <w:rPr>
          <w:rFonts w:ascii="Arial" w:eastAsia="Arial" w:hAnsi="Arial" w:cs="Arial"/>
          <w:sz w:val="24"/>
          <w:szCs w:val="24"/>
        </w:rPr>
        <w:t xml:space="preserve">The PIS included information regarding the study’s aims, the protection of participants’ personal data, their right to withdraw from the study at any time, which data were stored, where and for how long, the purpose of the study and survey length. Participants were informed that this was a voluntary survey without any monetary incentives, but offered the possibility to access the findings at a later stage while reiterating the potential collective benefits of taking part in terms of helping advance knowledge in this area. The data collected were stored on the Imperial College London secure database and only the team researchers could access the </w:t>
      </w:r>
      <w:proofErr w:type="spellStart"/>
      <w:r w:rsidRPr="1BB3A8D9">
        <w:rPr>
          <w:rFonts w:ascii="Arial" w:eastAsia="Arial" w:hAnsi="Arial" w:cs="Arial"/>
          <w:sz w:val="24"/>
          <w:szCs w:val="24"/>
        </w:rPr>
        <w:t>eSurvey</w:t>
      </w:r>
      <w:proofErr w:type="spellEnd"/>
      <w:r w:rsidRPr="1BB3A8D9">
        <w:rPr>
          <w:rFonts w:ascii="Arial" w:eastAsia="Arial" w:hAnsi="Arial" w:cs="Arial"/>
          <w:sz w:val="24"/>
          <w:szCs w:val="24"/>
        </w:rPr>
        <w:t xml:space="preserve"> results. No IP addresses were </w:t>
      </w:r>
      <w:proofErr w:type="gramStart"/>
      <w:r w:rsidRPr="1BB3A8D9">
        <w:rPr>
          <w:rFonts w:ascii="Arial" w:eastAsia="Arial" w:hAnsi="Arial" w:cs="Arial"/>
          <w:sz w:val="24"/>
          <w:szCs w:val="24"/>
        </w:rPr>
        <w:t>collected,</w:t>
      </w:r>
      <w:proofErr w:type="gramEnd"/>
      <w:r w:rsidRPr="1BB3A8D9">
        <w:rPr>
          <w:rFonts w:ascii="Arial" w:eastAsia="Arial" w:hAnsi="Arial" w:cs="Arial"/>
          <w:sz w:val="24"/>
          <w:szCs w:val="24"/>
        </w:rPr>
        <w:t xml:space="preserve"> therefore the team could not identify any cases of duplicate entries. </w:t>
      </w:r>
    </w:p>
    <w:p w14:paraId="0363F2D1" w14:textId="77777777" w:rsidR="00312861" w:rsidRPr="00FA0A50" w:rsidRDefault="00312861" w:rsidP="00312861">
      <w:pPr>
        <w:spacing w:after="0" w:line="240" w:lineRule="auto"/>
        <w:contextualSpacing/>
        <w:jc w:val="both"/>
        <w:rPr>
          <w:rFonts w:ascii="Arial" w:eastAsia="Arial" w:hAnsi="Arial" w:cs="Arial"/>
          <w:b/>
          <w:sz w:val="24"/>
          <w:szCs w:val="24"/>
        </w:rPr>
      </w:pPr>
      <w:r w:rsidRPr="00FA0A50">
        <w:rPr>
          <w:rFonts w:ascii="Arial" w:eastAsia="Arial" w:hAnsi="Arial" w:cs="Arial"/>
          <w:b/>
          <w:sz w:val="24"/>
          <w:szCs w:val="24"/>
        </w:rPr>
        <w:t xml:space="preserve"> </w:t>
      </w:r>
    </w:p>
    <w:p w14:paraId="2C6700F0" w14:textId="77777777" w:rsidR="00312861" w:rsidRPr="00FA0A50" w:rsidRDefault="00312861" w:rsidP="00312861">
      <w:pPr>
        <w:spacing w:after="0" w:line="240" w:lineRule="auto"/>
        <w:contextualSpacing/>
        <w:jc w:val="both"/>
        <w:rPr>
          <w:rFonts w:ascii="Arial" w:eastAsia="Arial" w:hAnsi="Arial" w:cs="Arial"/>
          <w:b/>
          <w:sz w:val="24"/>
          <w:szCs w:val="24"/>
        </w:rPr>
      </w:pPr>
      <w:r w:rsidRPr="00FA0A50">
        <w:rPr>
          <w:rFonts w:ascii="Arial" w:eastAsia="Arial" w:hAnsi="Arial" w:cs="Arial"/>
          <w:b/>
          <w:sz w:val="24"/>
          <w:szCs w:val="24"/>
        </w:rPr>
        <w:t>Electronic Survey</w:t>
      </w:r>
      <w:r w:rsidRPr="00FA0A50">
        <w:rPr>
          <w:rFonts w:ascii="Arial" w:eastAsia="Arial" w:hAnsi="Arial" w:cs="Arial"/>
          <w:b/>
          <w:bCs/>
          <w:sz w:val="24"/>
          <w:szCs w:val="24"/>
        </w:rPr>
        <w:t xml:space="preserve"> </w:t>
      </w:r>
    </w:p>
    <w:p w14:paraId="069BB5D5" w14:textId="77777777" w:rsidR="00312861" w:rsidRDefault="00312861" w:rsidP="00312861">
      <w:pPr>
        <w:tabs>
          <w:tab w:val="center" w:pos="4513"/>
        </w:tabs>
        <w:spacing w:after="0" w:line="240" w:lineRule="auto"/>
        <w:contextualSpacing/>
        <w:jc w:val="both"/>
        <w:rPr>
          <w:rFonts w:ascii="Arial" w:eastAsia="Arial" w:hAnsi="Arial" w:cs="Arial"/>
          <w:sz w:val="24"/>
          <w:szCs w:val="24"/>
        </w:rPr>
      </w:pPr>
      <w:r w:rsidRPr="5D2E23E3">
        <w:rPr>
          <w:rFonts w:ascii="Arial" w:eastAsia="Arial" w:hAnsi="Arial" w:cs="Arial"/>
          <w:sz w:val="24"/>
          <w:szCs w:val="24"/>
        </w:rPr>
        <w:t xml:space="preserve">The Qualtrics survey (Version XM) contained 27 questions all on one page and </w:t>
      </w:r>
      <w:r w:rsidRPr="5D2E23E3">
        <w:rPr>
          <w:rFonts w:ascii="Arial" w:eastAsia="Arial" w:hAnsi="Arial" w:cs="Arial"/>
          <w:sz w:val="24"/>
          <w:szCs w:val="24"/>
          <w:lang w:val="en-US"/>
        </w:rPr>
        <w:t>automatically captured responses</w:t>
      </w:r>
      <w:r w:rsidRPr="5D2E23E3">
        <w:rPr>
          <w:rFonts w:ascii="Arial" w:eastAsia="Arial" w:hAnsi="Arial" w:cs="Arial"/>
          <w:sz w:val="24"/>
          <w:szCs w:val="24"/>
        </w:rPr>
        <w:t xml:space="preserve">. Qualtrics’s websites have first party cookies and allow third parties to place cookies on devices. The </w:t>
      </w:r>
      <w:proofErr w:type="spellStart"/>
      <w:r w:rsidRPr="5D2E23E3">
        <w:rPr>
          <w:rFonts w:ascii="Arial" w:eastAsia="Arial" w:hAnsi="Arial" w:cs="Arial"/>
          <w:sz w:val="24"/>
          <w:szCs w:val="24"/>
        </w:rPr>
        <w:t>eSurvey</w:t>
      </w:r>
      <w:proofErr w:type="spellEnd"/>
      <w:r w:rsidRPr="5D2E23E3">
        <w:rPr>
          <w:rFonts w:ascii="Arial" w:eastAsia="Arial" w:hAnsi="Arial" w:cs="Arial"/>
          <w:sz w:val="24"/>
          <w:szCs w:val="24"/>
        </w:rPr>
        <w:t xml:space="preserve"> was accessible by anyone with a link via a personal computer or smartphone (open survey) and included questions that explored personal experiences and understanding of DVA, responses to the two validated WAST-short screening questionnaire, and the public’s view on routine screening in raising awareness, identifying and supporting those experiencing abuse in general practice. Questions regarding respondent’s demographic characteristics included information on gender, age, ethnicity, employment status, level of education and marital status. The survey contained one conditional question that appeared if the respondent claimed they experienced abuse, then they were shown an additional question about the relationship they had with their abuser.</w:t>
      </w:r>
    </w:p>
    <w:p w14:paraId="1E9B5A2A" w14:textId="77777777" w:rsidR="00312861" w:rsidRDefault="00312861" w:rsidP="00312861">
      <w:pPr>
        <w:tabs>
          <w:tab w:val="center" w:pos="4513"/>
        </w:tabs>
        <w:spacing w:after="0" w:line="240" w:lineRule="auto"/>
        <w:contextualSpacing/>
        <w:jc w:val="both"/>
        <w:rPr>
          <w:rFonts w:ascii="Arial" w:eastAsia="Arial" w:hAnsi="Arial" w:cs="Arial"/>
          <w:sz w:val="24"/>
          <w:szCs w:val="24"/>
        </w:rPr>
      </w:pPr>
    </w:p>
    <w:p w14:paraId="48DEB00F" w14:textId="77777777" w:rsidR="00312861" w:rsidRPr="00FA0A50" w:rsidRDefault="00312861" w:rsidP="00312861">
      <w:pPr>
        <w:tabs>
          <w:tab w:val="center" w:pos="4513"/>
        </w:tabs>
        <w:spacing w:after="0" w:line="240" w:lineRule="auto"/>
        <w:contextualSpacing/>
        <w:jc w:val="both"/>
        <w:rPr>
          <w:rFonts w:ascii="Arial" w:eastAsia="Arial" w:hAnsi="Arial" w:cs="Arial"/>
          <w:color w:val="000000" w:themeColor="text1"/>
          <w:sz w:val="24"/>
          <w:szCs w:val="24"/>
        </w:rPr>
      </w:pPr>
      <w:r w:rsidRPr="5D2E23E3">
        <w:rPr>
          <w:rFonts w:ascii="Arial" w:eastAsia="Arial" w:hAnsi="Arial" w:cs="Arial"/>
          <w:sz w:val="24"/>
          <w:szCs w:val="24"/>
        </w:rPr>
        <w:lastRenderedPageBreak/>
        <w:t xml:space="preserve">Before answering the </w:t>
      </w:r>
      <w:proofErr w:type="spellStart"/>
      <w:r w:rsidRPr="5D2E23E3">
        <w:rPr>
          <w:rFonts w:ascii="Arial" w:eastAsia="Arial" w:hAnsi="Arial" w:cs="Arial"/>
          <w:sz w:val="24"/>
          <w:szCs w:val="24"/>
        </w:rPr>
        <w:t>eSurvey</w:t>
      </w:r>
      <w:proofErr w:type="spellEnd"/>
      <w:r w:rsidRPr="5D2E23E3">
        <w:rPr>
          <w:rFonts w:ascii="Arial" w:eastAsia="Arial" w:hAnsi="Arial" w:cs="Arial"/>
          <w:sz w:val="24"/>
          <w:szCs w:val="24"/>
        </w:rPr>
        <w:t xml:space="preserve"> questionnaire, the participants were asked to confirm their consent. Participants could review their answers before submitting them. The online survey technical functionality and usability was tested and piloted with a small group of individuals, before being published. All data collected through the survey were anonymised and not personally identifiable. Survey responses were only excluded if the majority of the survey was incomplete. All responses but two were analysed as they did not answer the</w:t>
      </w:r>
      <w:r w:rsidRPr="5D2E23E3">
        <w:rPr>
          <w:rFonts w:ascii="Arial" w:eastAsia="Arial" w:hAnsi="Arial" w:cs="Arial"/>
          <w:color w:val="000000" w:themeColor="text1"/>
          <w:sz w:val="24"/>
          <w:szCs w:val="24"/>
        </w:rPr>
        <w:t xml:space="preserve"> key demographic questions.</w:t>
      </w:r>
    </w:p>
    <w:p w14:paraId="22150F23" w14:textId="77777777" w:rsidR="00312861" w:rsidRDefault="00312861" w:rsidP="00312861">
      <w:pPr>
        <w:tabs>
          <w:tab w:val="center" w:pos="4513"/>
        </w:tabs>
        <w:spacing w:after="0" w:line="240" w:lineRule="auto"/>
        <w:contextualSpacing/>
        <w:jc w:val="both"/>
        <w:rPr>
          <w:rFonts w:ascii="Arial" w:eastAsia="Arial" w:hAnsi="Arial" w:cs="Arial"/>
          <w:b/>
          <w:bCs/>
          <w:sz w:val="24"/>
          <w:szCs w:val="24"/>
        </w:rPr>
      </w:pPr>
    </w:p>
    <w:p w14:paraId="1CF26378" w14:textId="77777777" w:rsidR="00312861" w:rsidRPr="00FA0A50" w:rsidRDefault="00312861" w:rsidP="00312861">
      <w:pPr>
        <w:tabs>
          <w:tab w:val="center" w:pos="4513"/>
        </w:tabs>
        <w:spacing w:after="0" w:line="240" w:lineRule="auto"/>
        <w:contextualSpacing/>
        <w:jc w:val="both"/>
        <w:rPr>
          <w:rFonts w:ascii="Arial" w:eastAsia="Arial" w:hAnsi="Arial" w:cs="Arial"/>
          <w:b/>
          <w:sz w:val="24"/>
          <w:szCs w:val="24"/>
        </w:rPr>
      </w:pPr>
      <w:r w:rsidRPr="00FA0A50">
        <w:rPr>
          <w:rFonts w:ascii="Arial" w:eastAsia="Arial" w:hAnsi="Arial" w:cs="Arial"/>
          <w:b/>
          <w:sz w:val="24"/>
          <w:szCs w:val="24"/>
        </w:rPr>
        <w:t>Participant Recruitment</w:t>
      </w:r>
      <w:r w:rsidRPr="00FA0A50">
        <w:rPr>
          <w:rFonts w:ascii="Arial" w:eastAsia="Arial" w:hAnsi="Arial" w:cs="Arial"/>
          <w:b/>
          <w:bCs/>
          <w:sz w:val="24"/>
          <w:szCs w:val="24"/>
        </w:rPr>
        <w:t xml:space="preserve"> </w:t>
      </w:r>
    </w:p>
    <w:p w14:paraId="19DEBD73" w14:textId="46BA6E95" w:rsidR="00312861" w:rsidRPr="003544B7" w:rsidRDefault="00312861" w:rsidP="003544B7">
      <w:pPr>
        <w:rPr>
          <w:rFonts w:ascii="Segoe UI" w:eastAsia="Times New Roman" w:hAnsi="Segoe UI" w:cs="Segoe UI"/>
          <w:sz w:val="21"/>
          <w:szCs w:val="21"/>
        </w:rPr>
      </w:pPr>
      <w:r w:rsidRPr="00FA0A50">
        <w:rPr>
          <w:rFonts w:ascii="Arial" w:eastAsia="Arial" w:hAnsi="Arial" w:cs="Arial"/>
          <w:sz w:val="24"/>
          <w:szCs w:val="24"/>
        </w:rPr>
        <w:t xml:space="preserve">Study participants included individuals who were 18 years and over, living in the UK and who spoke English. Respondents who were unable to cooperate due to a learning disability for example or with no access to personal computer or smartphone with internet connectivity were excluded from the study. Multiple survey invitations and reminders were sent on social media and the study was terminated when there was no response for a period of time. </w:t>
      </w:r>
      <w:bookmarkStart w:id="0" w:name="_GoBack"/>
      <w:r w:rsidRPr="00FA0A50">
        <w:rPr>
          <w:rFonts w:ascii="Arial" w:eastAsia="Arial" w:hAnsi="Arial" w:cs="Arial"/>
          <w:sz w:val="24"/>
          <w:szCs w:val="24"/>
        </w:rPr>
        <w:t xml:space="preserve">Participation in the survey was voluntary, and </w:t>
      </w:r>
      <w:r w:rsidR="003544B7">
        <w:rPr>
          <w:rFonts w:ascii="Arial" w:eastAsia="Arial" w:hAnsi="Arial" w:cs="Arial"/>
          <w:sz w:val="24"/>
          <w:szCs w:val="24"/>
        </w:rPr>
        <w:t xml:space="preserve">informed consent was obtained </w:t>
      </w:r>
      <w:r w:rsidR="004D06A5">
        <w:rPr>
          <w:rFonts w:ascii="Arial" w:eastAsia="Arial" w:hAnsi="Arial" w:cs="Arial"/>
          <w:sz w:val="24"/>
          <w:szCs w:val="24"/>
        </w:rPr>
        <w:t xml:space="preserve">from all participants. </w:t>
      </w:r>
    </w:p>
    <w:p w14:paraId="1116A9DD" w14:textId="77777777" w:rsidR="00312861" w:rsidRDefault="00312861" w:rsidP="00312861"/>
    <w:bookmarkEnd w:id="0"/>
    <w:p w14:paraId="2D7F48E5" w14:textId="77777777" w:rsidR="00312861" w:rsidRPr="00BE4298" w:rsidRDefault="00312861" w:rsidP="00312861">
      <w:pPr>
        <w:rPr>
          <w:rFonts w:ascii="Arial" w:hAnsi="Arial" w:cs="Arial"/>
          <w:b/>
          <w:bCs/>
          <w:sz w:val="24"/>
          <w:szCs w:val="24"/>
        </w:rPr>
      </w:pPr>
      <w:r w:rsidRPr="00BE4298">
        <w:rPr>
          <w:rFonts w:ascii="Arial" w:hAnsi="Arial" w:cs="Arial"/>
          <w:b/>
          <w:bCs/>
          <w:sz w:val="24"/>
          <w:szCs w:val="24"/>
        </w:rPr>
        <w:t>References</w:t>
      </w:r>
    </w:p>
    <w:p w14:paraId="071C4938" w14:textId="77777777" w:rsidR="00312861" w:rsidRPr="00BE4298" w:rsidRDefault="00312861" w:rsidP="00312861">
      <w:pPr>
        <w:pStyle w:val="EndNoteBibliography"/>
        <w:spacing w:after="0"/>
        <w:rPr>
          <w:rFonts w:ascii="Arial" w:hAnsi="Arial" w:cs="Arial"/>
        </w:rPr>
      </w:pPr>
      <w:r w:rsidRPr="00BE4298">
        <w:rPr>
          <w:rFonts w:ascii="Arial" w:hAnsi="Arial" w:cs="Arial"/>
        </w:rPr>
        <w:fldChar w:fldCharType="begin"/>
      </w:r>
      <w:r w:rsidRPr="00BE4298">
        <w:rPr>
          <w:rFonts w:ascii="Arial" w:hAnsi="Arial" w:cs="Arial"/>
        </w:rPr>
        <w:instrText xml:space="preserve"> ADDIN EN.REFLIST </w:instrText>
      </w:r>
      <w:r w:rsidRPr="00BE4298">
        <w:rPr>
          <w:rFonts w:ascii="Arial" w:hAnsi="Arial" w:cs="Arial"/>
        </w:rPr>
        <w:fldChar w:fldCharType="separate"/>
      </w:r>
      <w:r w:rsidRPr="00BE4298">
        <w:rPr>
          <w:rFonts w:ascii="Arial" w:hAnsi="Arial" w:cs="Arial"/>
        </w:rPr>
        <w:t>1.</w:t>
      </w:r>
      <w:r w:rsidRPr="00BE4298">
        <w:rPr>
          <w:rFonts w:ascii="Arial" w:hAnsi="Arial" w:cs="Arial"/>
        </w:rPr>
        <w:tab/>
        <w:t>Rakovec-Felser Z. Domestic Violence and Abuse in Intimate Relationship from Public Health Perspective. Health Psychol Res. 2014;2(3):1821-.</w:t>
      </w:r>
    </w:p>
    <w:p w14:paraId="63319C85" w14:textId="77777777" w:rsidR="00312861" w:rsidRPr="00BE4298" w:rsidRDefault="00312861" w:rsidP="00312861">
      <w:pPr>
        <w:pStyle w:val="EndNoteBibliography"/>
        <w:rPr>
          <w:rFonts w:ascii="Arial" w:hAnsi="Arial" w:cs="Arial"/>
        </w:rPr>
      </w:pPr>
      <w:r w:rsidRPr="00BE4298">
        <w:rPr>
          <w:rFonts w:ascii="Arial" w:hAnsi="Arial" w:cs="Arial"/>
        </w:rPr>
        <w:t>2.</w:t>
      </w:r>
      <w:r w:rsidRPr="00BE4298">
        <w:rPr>
          <w:rFonts w:ascii="Arial" w:hAnsi="Arial" w:cs="Arial"/>
        </w:rPr>
        <w:tab/>
        <w:t>Chuang C, Liebschutz J. Screening for Intimate Partner Violence in the Primary Care Setting: A Critical Review. Journal of Clinical Outcomes Management. 2002;9.</w:t>
      </w:r>
    </w:p>
    <w:p w14:paraId="6CF7D03E" w14:textId="014E767B" w:rsidR="009D2E44" w:rsidRDefault="00312861" w:rsidP="00312861">
      <w:pPr>
        <w:rPr>
          <w:rFonts w:ascii="Arial" w:hAnsi="Arial" w:cs="Arial"/>
          <w:sz w:val="24"/>
          <w:szCs w:val="24"/>
        </w:rPr>
      </w:pPr>
      <w:r w:rsidRPr="00BE4298">
        <w:rPr>
          <w:rFonts w:ascii="Arial" w:hAnsi="Arial" w:cs="Arial"/>
        </w:rPr>
        <w:fldChar w:fldCharType="end"/>
      </w:r>
    </w:p>
    <w:p w14:paraId="74AD7FE6" w14:textId="3F1085C7" w:rsidR="009D2E44" w:rsidRDefault="009D2E44" w:rsidP="009D2E44">
      <w:pPr>
        <w:rPr>
          <w:rFonts w:ascii="Arial" w:hAnsi="Arial" w:cs="Arial"/>
          <w:sz w:val="24"/>
          <w:szCs w:val="24"/>
        </w:rPr>
      </w:pPr>
    </w:p>
    <w:sectPr w:rsidR="009D2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E44"/>
    <w:rsid w:val="00312861"/>
    <w:rsid w:val="003544B7"/>
    <w:rsid w:val="004D06A5"/>
    <w:rsid w:val="004F7291"/>
    <w:rsid w:val="00521FA1"/>
    <w:rsid w:val="00635F6F"/>
    <w:rsid w:val="00807D47"/>
    <w:rsid w:val="009D2E44"/>
    <w:rsid w:val="00AA5173"/>
    <w:rsid w:val="00C95C74"/>
    <w:rsid w:val="00D65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E3D4"/>
  <w15:chartTrackingRefBased/>
  <w15:docId w15:val="{5D4B432F-A301-4D91-86EA-570B2B8F9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31286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12861"/>
    <w:rPr>
      <w:rFonts w:ascii="Calibri" w:hAnsi="Calibri" w:cs="Calibri"/>
      <w:noProof/>
      <w:lang w:val="en-US"/>
    </w:rPr>
  </w:style>
  <w:style w:type="table" w:styleId="TableGrid">
    <w:name w:val="Table Grid"/>
    <w:basedOn w:val="TableNormal"/>
    <w:uiPriority w:val="39"/>
    <w:rsid w:val="00312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544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05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Webber, Immy</dc:creator>
  <cp:keywords/>
  <dc:description/>
  <cp:lastModifiedBy>SIVA, Vasu (HILLVIEW SURGERY)</cp:lastModifiedBy>
  <cp:revision>4</cp:revision>
  <dcterms:created xsi:type="dcterms:W3CDTF">2022-07-14T13:49:00Z</dcterms:created>
  <dcterms:modified xsi:type="dcterms:W3CDTF">2022-07-18T14:19:00Z</dcterms:modified>
</cp:coreProperties>
</file>