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74" w:rsidRDefault="005A1F8B">
      <w:r w:rsidRPr="005A1F8B">
        <w:rPr>
          <w:noProof/>
        </w:rPr>
        <w:drawing>
          <wp:inline distT="0" distB="0" distL="0" distR="0">
            <wp:extent cx="5274310" cy="4841895"/>
            <wp:effectExtent l="0" t="0" r="2540" b="0"/>
            <wp:docPr id="3" name="图片 3" descr="F:\0 实验\The therapeutic effect of NEDD4 targeting in gastric cancer with high activation of IGF signaling\投稿\oncogene\figures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 实验\The therapeutic effect of NEDD4 targeting in gastric cancer with high activation of IGF signaling\投稿\oncogene\figures\fig.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8B" w:rsidRDefault="005A1F8B" w:rsidP="005A1F8B">
      <w:pPr>
        <w:pStyle w:val="SMcaption"/>
        <w:spacing w:line="480" w:lineRule="auto"/>
        <w:jc w:val="both"/>
        <w:rPr>
          <w:rFonts w:eastAsia="宋体"/>
          <w:kern w:val="2"/>
          <w:lang w:eastAsia="zh-CN"/>
        </w:rPr>
      </w:pPr>
      <w:r>
        <w:rPr>
          <w:rFonts w:eastAsia="宋体"/>
          <w:b/>
          <w:bCs/>
          <w:kern w:val="2"/>
          <w:lang w:eastAsia="zh-CN"/>
        </w:rPr>
        <w:t>Figure</w:t>
      </w:r>
      <w:r w:rsidRPr="007C0C41">
        <w:rPr>
          <w:rFonts w:eastAsia="宋体"/>
          <w:b/>
          <w:bCs/>
          <w:kern w:val="2"/>
          <w:lang w:eastAsia="zh-CN"/>
        </w:rPr>
        <w:t>. S1. An IRS1-PTEN axis is required for proliferation of IGF1R-dependent GC cells.</w:t>
      </w:r>
      <w:r w:rsidRPr="007C0C41">
        <w:rPr>
          <w:rFonts w:eastAsia="宋体"/>
          <w:kern w:val="2"/>
          <w:lang w:eastAsia="zh-CN"/>
        </w:rPr>
        <w:t xml:space="preserve"> </w:t>
      </w:r>
      <w:r w:rsidRPr="007C0C41">
        <w:rPr>
          <w:rFonts w:eastAsia="宋体"/>
          <w:b/>
          <w:bCs/>
          <w:kern w:val="2"/>
          <w:lang w:eastAsia="zh-CN"/>
        </w:rPr>
        <w:t>A</w:t>
      </w:r>
      <w:r w:rsidRPr="007C0C41">
        <w:rPr>
          <w:rFonts w:eastAsia="宋体"/>
          <w:kern w:val="2"/>
          <w:lang w:eastAsia="zh-CN"/>
        </w:rPr>
        <w:t xml:space="preserve"> Western blot analysis of p-Akt s473, t-Akt, PTEN, and β-actin expression in BGC823 treated with DMSO and OSI906 (2μg/ml, 48h). </w:t>
      </w:r>
      <w:r w:rsidRPr="007C0C41">
        <w:rPr>
          <w:rFonts w:eastAsia="宋体"/>
          <w:b/>
          <w:bCs/>
          <w:kern w:val="2"/>
          <w:lang w:eastAsia="zh-CN"/>
        </w:rPr>
        <w:t>B</w:t>
      </w:r>
      <w:r w:rsidRPr="007C0C41">
        <w:rPr>
          <w:rFonts w:eastAsia="宋体"/>
          <w:kern w:val="2"/>
          <w:lang w:eastAsia="zh-CN"/>
        </w:rPr>
        <w:t xml:space="preserve"> Western blot analysis of IRS1 in the IRS1 stable knockdown cell lines BGC823 and SGC7901. </w:t>
      </w:r>
      <w:r w:rsidRPr="007C0C41">
        <w:rPr>
          <w:rFonts w:eastAsia="宋体"/>
          <w:b/>
          <w:bCs/>
          <w:kern w:val="2"/>
          <w:lang w:eastAsia="zh-CN"/>
        </w:rPr>
        <w:t>C</w:t>
      </w:r>
      <w:r w:rsidRPr="007C0C41">
        <w:rPr>
          <w:rFonts w:eastAsia="宋体"/>
          <w:kern w:val="2"/>
          <w:lang w:eastAsia="zh-CN"/>
        </w:rPr>
        <w:t xml:space="preserve"> Cell viability detection of BGC823 and SGC7901 cells after IRS1 knockdown by CCK-8 assay. Cell proliferative capacity detection of BGC823 and SGC7901 after IRS1 knockdown by </w:t>
      </w:r>
      <w:r w:rsidRPr="007C0C41">
        <w:rPr>
          <w:rFonts w:eastAsia="宋体"/>
          <w:b/>
          <w:bCs/>
          <w:kern w:val="2"/>
          <w:lang w:eastAsia="zh-CN"/>
        </w:rPr>
        <w:t>D</w:t>
      </w:r>
      <w:r w:rsidRPr="007C0C41">
        <w:rPr>
          <w:rFonts w:eastAsia="宋体"/>
          <w:kern w:val="2"/>
          <w:lang w:eastAsia="zh-CN"/>
        </w:rPr>
        <w:t xml:space="preserve"> plate clone formation assay and </w:t>
      </w:r>
      <w:r w:rsidRPr="007C0C41">
        <w:rPr>
          <w:rFonts w:eastAsia="宋体"/>
          <w:b/>
          <w:bCs/>
          <w:kern w:val="2"/>
          <w:lang w:eastAsia="zh-CN"/>
        </w:rPr>
        <w:t>E</w:t>
      </w:r>
      <w:r w:rsidRPr="007C0C41">
        <w:rPr>
          <w:rFonts w:eastAsia="宋体"/>
          <w:kern w:val="2"/>
          <w:lang w:eastAsia="zh-CN"/>
        </w:rPr>
        <w:t xml:space="preserve"> EdU assay. ***p &lt; 0.001, **p &lt; 0.01, *p &lt; 0.05.</w:t>
      </w:r>
    </w:p>
    <w:p w:rsidR="005A1F8B" w:rsidRDefault="005A1F8B" w:rsidP="005A1F8B">
      <w:pPr>
        <w:pStyle w:val="SMcaption"/>
        <w:spacing w:line="480" w:lineRule="auto"/>
        <w:jc w:val="both"/>
        <w:rPr>
          <w:rFonts w:eastAsia="宋体"/>
          <w:kern w:val="2"/>
          <w:lang w:eastAsia="zh-CN"/>
        </w:rPr>
      </w:pPr>
      <w:r w:rsidRPr="005A1F8B">
        <w:rPr>
          <w:rFonts w:eastAsia="宋体"/>
          <w:noProof/>
          <w:kern w:val="2"/>
          <w:lang w:eastAsia="zh-CN"/>
        </w:rPr>
        <w:lastRenderedPageBreak/>
        <w:drawing>
          <wp:inline distT="0" distB="0" distL="0" distR="0">
            <wp:extent cx="4371975" cy="4648835"/>
            <wp:effectExtent l="0" t="0" r="9525" b="0"/>
            <wp:docPr id="2" name="图片 2" descr="F:\0 实验\The therapeutic effect of NEDD4 targeting in gastric cancer with high activation of IGF signaling\投稿\CDD\figures\The therapeutic effect of NEDD4 targeting in gastric cancer with high activation of IGF signaling\3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 实验\The therapeutic effect of NEDD4 targeting in gastric cancer with high activation of IGF signaling\投稿\CDD\figures\The therapeutic effect of NEDD4 targeting in gastric cancer with high activation of IGF signaling\3\fig.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8B" w:rsidRPr="007C0C41" w:rsidRDefault="005A1F8B" w:rsidP="005A1F8B">
      <w:pPr>
        <w:pStyle w:val="SMcaption"/>
        <w:jc w:val="both"/>
      </w:pPr>
    </w:p>
    <w:p w:rsidR="005A1F8B" w:rsidRPr="005A1F8B" w:rsidRDefault="005A1F8B" w:rsidP="005A1F8B">
      <w:pPr>
        <w:pStyle w:val="SMcaption"/>
        <w:spacing w:line="480" w:lineRule="auto"/>
        <w:jc w:val="both"/>
        <w:rPr>
          <w:rFonts w:hint="eastAsia"/>
        </w:rPr>
      </w:pPr>
      <w:r>
        <w:rPr>
          <w:b/>
          <w:bCs/>
        </w:rPr>
        <w:t>Figure</w:t>
      </w:r>
      <w:r w:rsidRPr="007C0C41">
        <w:rPr>
          <w:b/>
          <w:bCs/>
        </w:rPr>
        <w:t>. S2 NEDD4 promotes proliferation of IGF1R-dependent GC cells.</w:t>
      </w:r>
      <w:r w:rsidRPr="007C0C41">
        <w:t xml:space="preserve"> Cell viability detection of BGC823 cells after NEDD4 knockdown by CCK-8 assay (</w:t>
      </w:r>
      <w:r w:rsidRPr="007C0C41">
        <w:rPr>
          <w:b/>
          <w:bCs/>
        </w:rPr>
        <w:t>A</w:t>
      </w:r>
      <w:r w:rsidRPr="007C0C41">
        <w:t>) and EdU assay (</w:t>
      </w:r>
      <w:r w:rsidRPr="007C0C41">
        <w:rPr>
          <w:b/>
          <w:bCs/>
        </w:rPr>
        <w:t>B</w:t>
      </w:r>
      <w:r w:rsidRPr="007C0C41">
        <w:t>). ***p &lt; 0.001, **p &lt; 0.01, *p &lt; 0.05, ns &gt;0.05.</w:t>
      </w:r>
    </w:p>
    <w:p w:rsidR="005A1F8B" w:rsidRDefault="005A1F8B">
      <w:r w:rsidRPr="005A1F8B">
        <w:rPr>
          <w:noProof/>
        </w:rPr>
        <w:lastRenderedPageBreak/>
        <w:drawing>
          <wp:inline distT="0" distB="0" distL="0" distR="0">
            <wp:extent cx="5274310" cy="4663051"/>
            <wp:effectExtent l="0" t="0" r="2540" b="4445"/>
            <wp:docPr id="4" name="图片 4" descr="F:\0 实验\The therapeutic effect of NEDD4 targeting in gastric cancer with high activation of IGF signaling\投稿\oncogene\figures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 实验\The therapeutic effect of NEDD4 targeting in gastric cancer with high activation of IGF signaling\投稿\oncogene\figures\fig.S3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F8B" w:rsidRPr="007C0C41" w:rsidRDefault="005A1F8B" w:rsidP="005A1F8B">
      <w:pPr>
        <w:pStyle w:val="SMcaption"/>
        <w:spacing w:line="480" w:lineRule="auto"/>
        <w:jc w:val="both"/>
      </w:pPr>
      <w:r>
        <w:rPr>
          <w:b/>
          <w:bCs/>
        </w:rPr>
        <w:t>Figure</w:t>
      </w:r>
      <w:r w:rsidRPr="007C0C41">
        <w:rPr>
          <w:b/>
          <w:bCs/>
        </w:rPr>
        <w:t>. S3 The prognostic value of the IGF1-R/NEDD4/IRS1/PTEN/AKT axis in GC.</w:t>
      </w:r>
      <w:r w:rsidRPr="007C0C41">
        <w:t xml:space="preserve"> </w:t>
      </w:r>
      <w:r w:rsidRPr="007C0C41">
        <w:rPr>
          <w:b/>
          <w:bCs/>
        </w:rPr>
        <w:t>A</w:t>
      </w:r>
      <w:r w:rsidRPr="007C0C41">
        <w:t xml:space="preserve"> Correlation of NEDD4 with the IGF1/IGF1R/IRS1 axis in GC in TCGA dataset. </w:t>
      </w:r>
      <w:r w:rsidRPr="007C0C41">
        <w:rPr>
          <w:b/>
          <w:bCs/>
        </w:rPr>
        <w:t>B</w:t>
      </w:r>
      <w:r w:rsidRPr="007C0C41">
        <w:t xml:space="preserve"> Kaplan–Meier analysis of the correlation between IGF1, IGF1R, IRS1, </w:t>
      </w:r>
      <w:r>
        <w:t xml:space="preserve">and </w:t>
      </w:r>
      <w:r w:rsidRPr="007C0C41">
        <w:t xml:space="preserve">NEDD4 expressions and </w:t>
      </w:r>
      <w:r>
        <w:t>FP</w:t>
      </w:r>
      <w:r w:rsidRPr="007C0C41">
        <w:t xml:space="preserve"> and </w:t>
      </w:r>
      <w:r>
        <w:t>PPS</w:t>
      </w:r>
      <w:r w:rsidRPr="007C0C41">
        <w:t xml:space="preserve"> of GC patients. ***p &lt; 0.001, **p &lt; 0.01, *p &lt; 0.05, ns p&gt;0.05.</w:t>
      </w:r>
    </w:p>
    <w:p w:rsidR="005A1F8B" w:rsidRDefault="005A1F8B">
      <w:pPr>
        <w:rPr>
          <w:rFonts w:hint="eastAsia"/>
        </w:rPr>
      </w:pPr>
    </w:p>
    <w:sectPr w:rsidR="005A1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79E" w:rsidRDefault="0015579E" w:rsidP="005A1F8B">
      <w:r>
        <w:separator/>
      </w:r>
    </w:p>
  </w:endnote>
  <w:endnote w:type="continuationSeparator" w:id="0">
    <w:p w:rsidR="0015579E" w:rsidRDefault="0015579E" w:rsidP="005A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79E" w:rsidRDefault="0015579E" w:rsidP="005A1F8B">
      <w:r>
        <w:separator/>
      </w:r>
    </w:p>
  </w:footnote>
  <w:footnote w:type="continuationSeparator" w:id="0">
    <w:p w:rsidR="0015579E" w:rsidRDefault="0015579E" w:rsidP="005A1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3C"/>
    <w:rsid w:val="0015579E"/>
    <w:rsid w:val="005A1F8B"/>
    <w:rsid w:val="00DE6574"/>
    <w:rsid w:val="00F5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C25F5"/>
  <w15:chartTrackingRefBased/>
  <w15:docId w15:val="{81DC3826-3222-4AA5-A5B6-52C1A268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F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F8B"/>
    <w:rPr>
      <w:sz w:val="18"/>
      <w:szCs w:val="18"/>
    </w:rPr>
  </w:style>
  <w:style w:type="paragraph" w:customStyle="1" w:styleId="SMcaption">
    <w:name w:val="SM caption"/>
    <w:basedOn w:val="a"/>
    <w:qFormat/>
    <w:rsid w:val="005A1F8B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2022-07-15T12:28:00Z</dcterms:created>
  <dcterms:modified xsi:type="dcterms:W3CDTF">2022-07-15T12:39:00Z</dcterms:modified>
</cp:coreProperties>
</file>