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039" w:rsidRPr="000251F5" w:rsidRDefault="00034039" w:rsidP="00034039">
      <w:pPr>
        <w:rPr>
          <w:rFonts w:cstheme="minorHAnsi"/>
          <w:b/>
          <w:color w:val="0000FF"/>
          <w:lang w:val="en-US"/>
        </w:rPr>
      </w:pPr>
      <w:r w:rsidRPr="000251F5">
        <w:rPr>
          <w:rFonts w:cstheme="minorHAnsi"/>
          <w:b/>
          <w:color w:val="0000FF"/>
          <w:lang w:val="en-US"/>
        </w:rPr>
        <w:t>Additional information</w:t>
      </w:r>
    </w:p>
    <w:p w:rsidR="00034039" w:rsidRPr="00B779D6" w:rsidRDefault="00034039" w:rsidP="00034039">
      <w:pPr>
        <w:rPr>
          <w:rFonts w:cstheme="minorHAnsi"/>
          <w:lang w:val="en-US"/>
        </w:rPr>
      </w:pPr>
      <w:r w:rsidRPr="00B779D6">
        <w:rPr>
          <w:rFonts w:cstheme="minorHAnsi"/>
          <w:lang w:val="en-US"/>
        </w:rPr>
        <w:t xml:space="preserve">The e-Figures and e-Tables can be found in the Supplemental Materials section of the online article. </w:t>
      </w:r>
    </w:p>
    <w:p w:rsidR="00034039" w:rsidRPr="00B779D6" w:rsidRDefault="00034039" w:rsidP="00034039">
      <w:pPr>
        <w:rPr>
          <w:rFonts w:cstheme="minorHAnsi"/>
          <w:color w:val="3508CE"/>
          <w:lang w:val="en-US"/>
        </w:rPr>
      </w:pPr>
    </w:p>
    <w:p w:rsidR="00034039" w:rsidRPr="00CE565B" w:rsidRDefault="00034039" w:rsidP="00034039">
      <w:pPr>
        <w:rPr>
          <w:rFonts w:cstheme="minorHAnsi"/>
          <w:lang w:val="en-US"/>
        </w:rPr>
      </w:pPr>
      <w:r w:rsidRPr="00CE565B">
        <w:rPr>
          <w:rFonts w:cstheme="minorHAnsi"/>
          <w:lang w:val="en-US"/>
        </w:rPr>
        <w:t>The names of the individual members of the coVAPid study group should be searchable through their individual PubMed records</w:t>
      </w:r>
    </w:p>
    <w:p w:rsidR="00034039" w:rsidRPr="00B779D6" w:rsidRDefault="00034039" w:rsidP="00034039">
      <w:pPr>
        <w:rPr>
          <w:rFonts w:cstheme="minorHAnsi"/>
          <w:color w:val="3508CE"/>
          <w:lang w:val="en-US"/>
        </w:rPr>
      </w:pPr>
    </w:p>
    <w:p w:rsidR="00034039" w:rsidRDefault="00034039" w:rsidP="00034039">
      <w:pPr>
        <w:rPr>
          <w:rFonts w:cstheme="minorHAnsi"/>
          <w:color w:val="0E101A"/>
          <w:lang w:val="en-US"/>
        </w:rPr>
      </w:pPr>
      <w:r w:rsidRPr="00F303F9">
        <w:rPr>
          <w:rFonts w:cstheme="minorHAnsi"/>
          <w:b/>
          <w:bCs/>
          <w:color w:val="0432FF"/>
          <w:lang w:val="en-US"/>
        </w:rPr>
        <w:t>In addition to the authors, the coVAPid study group includes the following collaborators</w:t>
      </w:r>
      <w:r w:rsidRPr="00F303F9">
        <w:rPr>
          <w:rFonts w:cstheme="minorHAnsi"/>
          <w:color w:val="0432FF"/>
          <w:lang w:val="en-US"/>
        </w:rPr>
        <w:t xml:space="preserve"> </w:t>
      </w:r>
      <w:r>
        <w:rPr>
          <w:rFonts w:cstheme="minorHAnsi"/>
          <w:color w:val="0E101A"/>
          <w:lang w:val="en-US"/>
        </w:rPr>
        <w:t>(information to include for individual PubMed record)</w:t>
      </w:r>
      <w:r w:rsidRPr="00B779D6">
        <w:rPr>
          <w:rFonts w:cstheme="minorHAnsi"/>
          <w:color w:val="0E101A"/>
          <w:lang w:val="en-US"/>
        </w:rPr>
        <w:t>:</w:t>
      </w:r>
    </w:p>
    <w:p w:rsidR="00034039" w:rsidRPr="00B779D6" w:rsidRDefault="00034039" w:rsidP="00034039">
      <w:pPr>
        <w:rPr>
          <w:rFonts w:cstheme="minorHAnsi"/>
          <w:color w:val="0E101A"/>
          <w:lang w:val="en-US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973"/>
        <w:gridCol w:w="2443"/>
        <w:gridCol w:w="5502"/>
      </w:tblGrid>
      <w:tr w:rsidR="00034039" w:rsidRPr="00B779D6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First name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Last name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Affiliation</w:t>
            </w:r>
          </w:p>
        </w:tc>
      </w:tr>
      <w:tr w:rsidR="00034039" w:rsidRPr="00B779D6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</w:rPr>
            </w:pPr>
            <w:r w:rsidRPr="00B779D6">
              <w:rPr>
                <w:rFonts w:cstheme="minorHAnsi"/>
                <w:bCs/>
                <w:iCs/>
                <w:color w:val="0E101A"/>
              </w:rPr>
              <w:t>Mathilde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</w:rPr>
            </w:pPr>
            <w:r w:rsidRPr="00B779D6">
              <w:rPr>
                <w:rFonts w:cstheme="minorHAnsi"/>
                <w:bCs/>
                <w:iCs/>
                <w:color w:val="0E101A"/>
              </w:rPr>
              <w:t>BOUCHEREAU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CHU de Lille, Centre de Réanimation, F-59000 Lille, France.</w:t>
            </w:r>
          </w:p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</w:p>
        </w:tc>
      </w:tr>
      <w:tr w:rsidR="00034039" w:rsidRPr="00783E78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Sean</w:t>
            </w:r>
          </w:p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  <w:lang w:val="en-US"/>
              </w:rPr>
            </w:pP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  <w:lang w:val="en-US"/>
              </w:rPr>
            </w:pPr>
            <w:r w:rsidRPr="00B779D6">
              <w:rPr>
                <w:rFonts w:cstheme="minorHAnsi"/>
                <w:bCs/>
                <w:iCs/>
                <w:color w:val="0E101A"/>
                <w:lang w:val="en-US"/>
              </w:rPr>
              <w:t>BOYD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Department of Intensive Care Medicine, Multidisciplinary Intensive Care Research Organization (MICRO), St. James's Hospital, Dublin, Ireland. </w:t>
            </w:r>
          </w:p>
        </w:tc>
      </w:tr>
      <w:tr w:rsidR="00034039" w:rsidRPr="00783E78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Luis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  <w:lang w:val="en-US"/>
              </w:rPr>
            </w:pPr>
            <w:r w:rsidRPr="00B779D6">
              <w:rPr>
                <w:rFonts w:cstheme="minorHAnsi"/>
                <w:bCs/>
                <w:iCs/>
                <w:color w:val="0E101A"/>
                <w:lang w:val="en-US"/>
              </w:rPr>
              <w:t>COELHO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Polyvalent Intensive Care Unit, Hospital de São Francisco Xavier, CHLO, Lisbon, Portugal.</w:t>
            </w:r>
          </w:p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NOVA Medical School, CHRC, New University of Lisbon, Portugal.</w:t>
            </w:r>
          </w:p>
        </w:tc>
      </w:tr>
      <w:tr w:rsidR="00034039" w:rsidRPr="00B779D6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Julien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</w:rPr>
            </w:pPr>
            <w:r w:rsidRPr="00B779D6">
              <w:rPr>
                <w:rFonts w:cstheme="minorHAnsi"/>
                <w:bCs/>
                <w:iCs/>
                <w:color w:val="0E101A"/>
              </w:rPr>
              <w:t>MAIZEL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réanimation, CHU Amiens Picardie, 80000 Amiens, France.</w:t>
            </w:r>
          </w:p>
        </w:tc>
      </w:tr>
      <w:tr w:rsidR="00034039" w:rsidRPr="00783E78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Pierre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</w:rPr>
            </w:pPr>
            <w:r w:rsidRPr="00B779D6">
              <w:rPr>
                <w:rFonts w:cstheme="minorHAnsi"/>
                <w:bCs/>
                <w:iCs/>
                <w:color w:val="0E101A"/>
              </w:rPr>
              <w:t>CUCHET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Department of Medical Intensive Care, Caen University Hospital, F-14000 Caen, France.</w:t>
            </w:r>
          </w:p>
        </w:tc>
      </w:tr>
      <w:tr w:rsidR="00034039" w:rsidRPr="00B779D6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Wafa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bCs/>
                <w:iCs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ZARROUGUI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réanimation polyvalente, Centre hospitalier de Valenciennes, Valenciennes, France.</w:t>
            </w:r>
          </w:p>
        </w:tc>
      </w:tr>
      <w:tr w:rsidR="00034039" w:rsidRPr="00783E78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Déborah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BOYER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Medical Intensive Care Unit, Rouen University Hospital, 76000 Rouen, France.</w:t>
            </w:r>
          </w:p>
        </w:tc>
      </w:tr>
      <w:tr w:rsidR="00034039" w:rsidRPr="00783E78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Jean-Pierre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QUENOT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Department of Intensive Care, François Mitterrand University Hospital, Dijon, France.​</w:t>
            </w:r>
          </w:p>
        </w:tc>
      </w:tr>
      <w:tr w:rsidR="00034039" w:rsidRPr="00B779D6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Mehdi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IMOULOUDENE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 xml:space="preserve">Service de réanimation et de soins intensifs, Centre hospitalier de Douai, Douai, France. </w:t>
            </w:r>
          </w:p>
        </w:tc>
      </w:tr>
      <w:tr w:rsidR="00034039" w:rsidRPr="00B779D6" w:rsidTr="001E6E76"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lastRenderedPageBreak/>
              <w:t>Marc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PINETON de CHAMBRUN</w:t>
            </w:r>
          </w:p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Réanimation, Institut de Cardiologie, Groupe Hospitalier Pitié-Salpêtrière, Assistance Publique – Hôpitaux de Paris, Paris Cedex 13,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Thierry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VAN DER LINDEN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réanimation, Hôpital Saint Philibert GHICL, Université catholique, Lille,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François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ARRIVE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CHU de Poitiers, Médecine Intensive Réanimation, CIC 1402 ALIVE, Université de Poitiers, Poitiers, France.</w:t>
            </w:r>
          </w:p>
        </w:tc>
      </w:tr>
      <w:tr w:rsidR="00034039" w:rsidRPr="00783E78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Sebastian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VOICU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Department of Medical and Toxicological Critical Care, Lariboisière Hospital, INSERM UMRS-1144, Paris University, Paris,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Elie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AZOULAY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réanimation, Hôpital Saint-Louis, 75010 Paris, France.</w:t>
            </w:r>
          </w:p>
        </w:tc>
      </w:tr>
      <w:tr w:rsidR="00034039" w:rsidRPr="00783E78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Edgard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MOGLIA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iCs/>
                <w:color w:val="0E101A"/>
                <w:lang w:val="en-US"/>
              </w:rPr>
              <w:t>Critical Care Department, Hospital Universitari Parc Taulí, Sabadell, Spain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</w:rPr>
              <w:t>Frédéric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PENE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Medical Intensive Care Unit, Cochin Hospital, Assistance Publique – Hôpitaux de Paris, Paris, France.</w:t>
            </w:r>
          </w:p>
        </w:tc>
      </w:tr>
      <w:tr w:rsidR="00034039" w:rsidRPr="00783E78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Catia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00000" w:themeColor="text1"/>
                <w:lang w:val="en-US"/>
              </w:rPr>
              <w:t>CILLONIZ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Department of Pulmonology, Hospital Clinic of Barcelona, University of Barcelona, IDIBAPS, CIBERES, Barcelona, Spain.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Didier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THEVENIN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 xml:space="preserve">Service de réanimation polyvalente, Centre Hospitalier de Lens, Lens, France. 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Charlotte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 xml:space="preserve"> LARRAT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Réanimation, CHU de Tours, Hôpital Bretonneau, 37044 Tours Cedex 9,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Laurent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ARGAUD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- Réanimation, Hôpital Edouard Herriot, Hospices Civils de Lyon, 69437 Lyon Cedex 03,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Bertrand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GUIDET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Réanimation, Hôpital Saint-Antoine, Assistance Publique-Hôpitaux de Paris, 75012 Paris,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lastRenderedPageBreak/>
              <w:t>Matthieu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TURPIN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iCs/>
                <w:color w:val="0E101A"/>
              </w:rPr>
              <w:t>Sorbonne Université, Assistance Publique-Hôpitaux de Paris, Service de Médecine Intensive Réanimation, Hôpital Tenon, Paris,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Damien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CONTOU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réanimation polyvalente, CH Victor Dupouy, Argenteuil,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Alexandra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BEURTON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Intensive-Réanimation et Pneumologie, Assistance Publique-Hôpitaux de Paris, Hôpital Pitié Salpêtrière,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Julien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DEMISELLE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Département de Médecine Intensive Réanimation, CHU d'Angers, 49933 Angers Cedex 9,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David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</w:rPr>
              <w:t>MEGUERDITCHIAN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médecine intensive réanimation, CHU de Bordeaux, F-33000 Bordeaux,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Keyvan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RAZAZI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Assistance Publique-Hôpitaux de Paris, Hôpitaux Universitaires Henri-Mondor, Service de Médecine Intensive Réanimation ; Université Paris Est Créteil, CARMAS ; INSERM U955, Institut Mondor de recherche Biomédicale ; F-94010 Créteil, France.</w:t>
            </w:r>
          </w:p>
        </w:tc>
      </w:tr>
      <w:tr w:rsidR="00034039" w:rsidRPr="00783E78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Vassiliki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TSOLAKI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Intensive Care Unit, University Hospital of Larissa, University of Thessaly, Biopolis Larissa, 41110 Greece.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Mehdi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MARZOUK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Intensive Care Unit, Hôpital de Béthune, 62408 Béthune,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Guillaume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BRUNIN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Service de réanimation, Hôpital Duchenne, 62200 Boulogne-sur-Mer,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  <w:lang w:val="en-US"/>
              </w:rPr>
            </w:pPr>
            <w:r w:rsidRPr="00FA592A">
              <w:rPr>
                <w:rFonts w:cstheme="minorHAnsi"/>
                <w:color w:val="000000" w:themeColor="text1"/>
                <w:lang w:val="en-US"/>
              </w:rPr>
              <w:t xml:space="preserve">Clémence 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FA592A">
              <w:rPr>
                <w:rFonts w:cstheme="minorHAnsi"/>
                <w:color w:val="000000" w:themeColor="text1"/>
                <w:lang w:val="en-US"/>
              </w:rPr>
              <w:t>MAROIS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Sorbonne Université, Assistance Publique-Hôpitaux de Paris, Sorbonne Université, Hôpital de la Pitié-Salpêtrière, Département de Neurologie, Unité de Médecine Intensive Réanimation Neurologique, Paris, France.</w:t>
            </w:r>
          </w:p>
        </w:tc>
      </w:tr>
      <w:tr w:rsidR="00034039" w:rsidRPr="00B779D6" w:rsidTr="001E6E76">
        <w:trPr>
          <w:trHeight w:val="70"/>
        </w:trPr>
        <w:tc>
          <w:tcPr>
            <w:tcW w:w="197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Luis</w:t>
            </w:r>
          </w:p>
        </w:tc>
        <w:tc>
          <w:tcPr>
            <w:tcW w:w="2443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</w:rPr>
              <w:t>MORALES</w:t>
            </w:r>
          </w:p>
        </w:tc>
        <w:tc>
          <w:tcPr>
            <w:tcW w:w="5502" w:type="dxa"/>
          </w:tcPr>
          <w:p w:rsidR="00034039" w:rsidRPr="00B779D6" w:rsidRDefault="00034039" w:rsidP="001E6E76">
            <w:pPr>
              <w:spacing w:after="160" w:line="259" w:lineRule="auto"/>
              <w:rPr>
                <w:rFonts w:cstheme="minorHAnsi"/>
                <w:color w:val="0E101A"/>
              </w:rPr>
            </w:pPr>
            <w:r w:rsidRPr="00B779D6">
              <w:rPr>
                <w:rFonts w:cstheme="minorHAnsi"/>
                <w:color w:val="0E101A"/>
                <w:lang w:val="en-US"/>
              </w:rPr>
              <w:t>Intensive Care Unit,</w:t>
            </w:r>
            <w:r w:rsidRPr="00B779D6">
              <w:rPr>
                <w:rFonts w:cstheme="minorHAnsi"/>
                <w:color w:val="0E101A"/>
                <w:vertAlign w:val="superscript"/>
                <w:lang w:val="en-US"/>
              </w:rPr>
              <w:t> </w:t>
            </w:r>
            <w:r w:rsidRPr="00B779D6">
              <w:rPr>
                <w:rFonts w:cstheme="minorHAnsi"/>
                <w:color w:val="0E101A"/>
                <w:lang w:val="en-US"/>
              </w:rPr>
              <w:t>Hospital Unive</w:t>
            </w:r>
            <w:r w:rsidRPr="00B779D6">
              <w:rPr>
                <w:rFonts w:cstheme="minorHAnsi"/>
                <w:color w:val="0E101A"/>
              </w:rPr>
              <w:fldChar w:fldCharType="begin"/>
            </w:r>
            <w:r w:rsidRPr="00B779D6">
              <w:rPr>
                <w:rFonts w:cstheme="minorHAnsi"/>
                <w:color w:val="0E101A"/>
                <w:lang w:val="en-US"/>
              </w:rPr>
              <w:instrText xml:space="preserve"> INCLUDEPICTURE "C:\\var\\folders\\c0\\l72kv_wd5fvg0bh64705hl1r0000gn\\T\\com.microsoft.Word\\WebArchiveCopyPasteTempFiles\\cleardot.gif" \* MERGEFORMAT </w:instrText>
            </w:r>
            <w:r w:rsidRPr="00B779D6">
              <w:rPr>
                <w:rFonts w:cstheme="minorHAnsi"/>
                <w:color w:val="0E101A"/>
              </w:rPr>
              <w:fldChar w:fldCharType="separate"/>
            </w:r>
            <w:r w:rsidRPr="00B779D6">
              <w:rPr>
                <w:rFonts w:cstheme="minorHAnsi"/>
                <w:noProof/>
                <w:color w:val="0E101A"/>
                <w:lang w:val="en-US"/>
              </w:rPr>
              <w:drawing>
                <wp:inline distT="0" distB="0" distL="0" distR="0" wp14:anchorId="77B77FA6" wp14:editId="55A903CE">
                  <wp:extent cx="13970" cy="13970"/>
                  <wp:effectExtent l="0" t="0" r="0" b="0"/>
                  <wp:docPr id="6" name="Image 6" descr="/var/folders/c0/l72kv_wd5fvg0bh64705hl1r0000gn/T/com.microsoft.Word/WebArchiveCopyPasteTempFil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var/folders/c0/l72kv_wd5fvg0bh64705hl1r0000gn/T/com.microsoft.Word/WebArchiveCopyPasteTempFil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" cy="13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779D6">
              <w:rPr>
                <w:rFonts w:cstheme="minorHAnsi"/>
                <w:color w:val="0E101A"/>
                <w:lang w:val="en-US"/>
              </w:rPr>
              <w:fldChar w:fldCharType="end"/>
            </w:r>
            <w:r w:rsidRPr="00B779D6">
              <w:rPr>
                <w:rFonts w:cstheme="minorHAnsi"/>
                <w:color w:val="0E101A"/>
                <w:lang w:val="en-US"/>
              </w:rPr>
              <w:t>rsitari Sagrat Cor, Barcelona, Spain</w:t>
            </w:r>
          </w:p>
        </w:tc>
      </w:tr>
    </w:tbl>
    <w:p w:rsidR="00034039" w:rsidRPr="00B779D6" w:rsidRDefault="00034039" w:rsidP="00034039">
      <w:pPr>
        <w:rPr>
          <w:rFonts w:cstheme="minorHAnsi"/>
          <w:color w:val="0E101A"/>
          <w:lang w:val="en-US"/>
        </w:rPr>
      </w:pPr>
    </w:p>
    <w:p w:rsidR="00342BD7" w:rsidRPr="00034039" w:rsidRDefault="00342BD7">
      <w:pPr>
        <w:rPr>
          <w:rFonts w:eastAsia="Times New Roman" w:cstheme="minorHAnsi"/>
          <w:color w:val="0E101A"/>
          <w:sz w:val="20"/>
          <w:szCs w:val="20"/>
          <w:lang w:val="en-US" w:eastAsia="fr-FR"/>
        </w:rPr>
      </w:pPr>
      <w:bookmarkStart w:id="0" w:name="_GoBack"/>
      <w:bookmarkEnd w:id="0"/>
    </w:p>
    <w:sectPr w:rsidR="00342BD7" w:rsidRPr="000340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039"/>
    <w:rsid w:val="00034039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587D8"/>
  <w15:chartTrackingRefBased/>
  <w15:docId w15:val="{878E8E55-7E82-4F79-A503-76F1C3F45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4039"/>
    <w:pPr>
      <w:spacing w:after="0" w:line="240" w:lineRule="auto"/>
    </w:pPr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4039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692</Words>
  <Characters>3946</Characters>
  <Application>Microsoft Office Word</Application>
  <DocSecurity>0</DocSecurity>
  <Lines>32</Lines>
  <Paragraphs>9</Paragraphs>
  <ScaleCrop>false</ScaleCrop>
  <Company>Springer Nature IT</Company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2022-07-21T13:45:00Z</dcterms:created>
  <dcterms:modified xsi:type="dcterms:W3CDTF">2022-07-21T13:45:00Z</dcterms:modified>
</cp:coreProperties>
</file>