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90398" w14:textId="7D2B251F" w:rsidR="00575B7B" w:rsidRPr="00575B7B" w:rsidRDefault="00575B7B" w:rsidP="00575B7B">
      <w:pPr>
        <w:tabs>
          <w:tab w:val="left" w:pos="9312"/>
        </w:tabs>
        <w:rPr>
          <w:rFonts w:cs="Arial"/>
          <w:b/>
          <w:color w:val="0432FF"/>
          <w:lang w:val="en-GB"/>
        </w:rPr>
      </w:pPr>
      <w:r w:rsidRPr="00575B7B">
        <w:rPr>
          <w:rFonts w:cs="Arial"/>
          <w:b/>
          <w:color w:val="0432FF"/>
          <w:lang w:val="en-GB"/>
        </w:rPr>
        <w:t>Online Supplementary data</w:t>
      </w:r>
    </w:p>
    <w:p w14:paraId="63BBCFCF" w14:textId="77777777" w:rsidR="00575B7B" w:rsidRDefault="00575B7B" w:rsidP="00575B7B">
      <w:pPr>
        <w:tabs>
          <w:tab w:val="left" w:pos="9312"/>
        </w:tabs>
        <w:rPr>
          <w:rFonts w:cs="Arial"/>
          <w:bCs/>
          <w:lang w:val="en-GB"/>
        </w:rPr>
      </w:pPr>
    </w:p>
    <w:p w14:paraId="37202020" w14:textId="77777777" w:rsidR="00575B7B" w:rsidRDefault="00575B7B" w:rsidP="00575B7B">
      <w:pPr>
        <w:tabs>
          <w:tab w:val="left" w:pos="9312"/>
        </w:tabs>
        <w:rPr>
          <w:rFonts w:cs="Arial"/>
          <w:bCs/>
          <w:lang w:val="en-GB"/>
        </w:rPr>
      </w:pPr>
    </w:p>
    <w:p w14:paraId="667D42FD" w14:textId="2DCEBEAE" w:rsidR="00575B7B" w:rsidRPr="00575B7B" w:rsidRDefault="00575B7B" w:rsidP="00575B7B">
      <w:pPr>
        <w:spacing w:line="360" w:lineRule="auto"/>
        <w:rPr>
          <w:rFonts w:ascii="Arial" w:hAnsi="Arial" w:cs="Arial"/>
          <w:b/>
          <w:color w:val="0432FF"/>
          <w:sz w:val="20"/>
          <w:szCs w:val="20"/>
          <w:lang w:val="en-US"/>
        </w:rPr>
      </w:pPr>
      <w:r w:rsidRPr="00575B7B">
        <w:rPr>
          <w:rFonts w:ascii="Arial" w:hAnsi="Arial" w:cs="Arial"/>
          <w:b/>
          <w:color w:val="0432FF"/>
          <w:sz w:val="20"/>
          <w:szCs w:val="20"/>
          <w:lang w:val="en-US"/>
        </w:rPr>
        <w:t xml:space="preserve">e-figure 1: Association of corticosteroid treatment and VA-LRTI (A), VAT (B) and VAP (C) across time assessed by Schoenfeld residual plots. </w:t>
      </w:r>
    </w:p>
    <w:p w14:paraId="6E7FDC2B" w14:textId="77777777" w:rsidR="00575B7B" w:rsidRPr="003B78DD" w:rsidRDefault="00575B7B" w:rsidP="00575B7B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3B78DD">
        <w:rPr>
          <w:rFonts w:ascii="Arial" w:hAnsi="Arial" w:cs="Arial"/>
          <w:sz w:val="20"/>
          <w:szCs w:val="20"/>
          <w:lang w:val="en-US"/>
        </w:rPr>
        <w:t xml:space="preserve">These plots represent the effect (regression coefficient) of </w:t>
      </w:r>
      <w:proofErr w:type="spellStart"/>
      <w:r w:rsidRPr="003B78DD">
        <w:rPr>
          <w:rFonts w:ascii="Arial" w:hAnsi="Arial" w:cs="Arial"/>
          <w:sz w:val="20"/>
          <w:szCs w:val="20"/>
          <w:lang w:val="en-US"/>
        </w:rPr>
        <w:t>corticotherapy</w:t>
      </w:r>
      <w:proofErr w:type="spellEnd"/>
      <w:r w:rsidRPr="003B78DD">
        <w:rPr>
          <w:rFonts w:ascii="Arial" w:hAnsi="Arial" w:cs="Arial"/>
          <w:sz w:val="20"/>
          <w:szCs w:val="20"/>
          <w:lang w:val="en-US"/>
        </w:rPr>
        <w:t xml:space="preserve"> on the risk of VA-LRTI (A), VAT (B) and VAP (C) across time. The horizontal line corresponds to no association, and values under the horizontal lines corresponds to a protective association </w:t>
      </w:r>
      <w:r>
        <w:rPr>
          <w:rFonts w:ascii="Arial" w:hAnsi="Arial" w:cs="Arial"/>
          <w:sz w:val="20"/>
          <w:szCs w:val="20"/>
          <w:lang w:val="en-US"/>
        </w:rPr>
        <w:t>while</w:t>
      </w:r>
      <w:r w:rsidRPr="003B78DD">
        <w:rPr>
          <w:rFonts w:ascii="Arial" w:hAnsi="Arial" w:cs="Arial"/>
          <w:sz w:val="20"/>
          <w:szCs w:val="20"/>
          <w:lang w:val="en-US"/>
        </w:rPr>
        <w:t xml:space="preserve"> values upper the horizontal lines </w:t>
      </w:r>
      <w:proofErr w:type="gramStart"/>
      <w:r w:rsidRPr="003B78DD">
        <w:rPr>
          <w:rFonts w:ascii="Arial" w:hAnsi="Arial" w:cs="Arial"/>
          <w:sz w:val="20"/>
          <w:szCs w:val="20"/>
          <w:lang w:val="en-US"/>
        </w:rPr>
        <w:t>corresponds</w:t>
      </w:r>
      <w:proofErr w:type="gramEnd"/>
      <w:r w:rsidRPr="003B78DD">
        <w:rPr>
          <w:rFonts w:ascii="Arial" w:hAnsi="Arial" w:cs="Arial"/>
          <w:sz w:val="20"/>
          <w:szCs w:val="20"/>
          <w:lang w:val="en-US"/>
        </w:rPr>
        <w:t xml:space="preserve"> to detrimental association. For A and B, we observed a significant gradual increasing in regression coefficient with time. P-values for proportional hazard assumption are reported.</w:t>
      </w:r>
    </w:p>
    <w:p w14:paraId="3A2E4BEB" w14:textId="77777777" w:rsidR="00575B7B" w:rsidRPr="00927841" w:rsidRDefault="00575B7B" w:rsidP="00575B7B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927841">
        <w:rPr>
          <w:rFonts w:ascii="Arial" w:hAnsi="Arial" w:cs="Arial"/>
          <w:sz w:val="20"/>
          <w:szCs w:val="20"/>
          <w:lang w:val="en-US"/>
        </w:rPr>
        <w:t>A)</w:t>
      </w:r>
    </w:p>
    <w:p w14:paraId="1D23383C" w14:textId="77777777" w:rsidR="00575B7B" w:rsidRPr="0066232F" w:rsidRDefault="00575B7B" w:rsidP="00575B7B">
      <w:pPr>
        <w:spacing w:line="360" w:lineRule="auto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noProof/>
          <w:sz w:val="20"/>
          <w:szCs w:val="20"/>
          <w:vertAlign w:val="superscript"/>
          <w:lang w:eastAsia="fr-FR"/>
        </w:rPr>
        <w:drawing>
          <wp:inline distT="0" distB="0" distL="0" distR="0" wp14:anchorId="6204C1E1" wp14:editId="6B8ED144">
            <wp:extent cx="3924000" cy="2876400"/>
            <wp:effectExtent l="0" t="0" r="635" b="63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000" cy="28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122AC" w14:textId="77777777" w:rsidR="00575B7B" w:rsidRPr="0066232F" w:rsidRDefault="00575B7B" w:rsidP="00575B7B">
      <w:pPr>
        <w:spacing w:line="360" w:lineRule="auto"/>
        <w:rPr>
          <w:rFonts w:ascii="Arial" w:hAnsi="Arial" w:cs="Arial"/>
          <w:sz w:val="20"/>
          <w:szCs w:val="20"/>
          <w:vertAlign w:val="superscript"/>
          <w:lang w:val="en-US"/>
        </w:rPr>
      </w:pPr>
    </w:p>
    <w:p w14:paraId="570C0842" w14:textId="77777777" w:rsidR="00575B7B" w:rsidRPr="00181F1F" w:rsidRDefault="00575B7B" w:rsidP="00575B7B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181F1F">
        <w:rPr>
          <w:rFonts w:ascii="Arial" w:hAnsi="Arial" w:cs="Arial"/>
          <w:sz w:val="20"/>
          <w:szCs w:val="20"/>
          <w:lang w:val="en-US"/>
        </w:rPr>
        <w:t>B)</w:t>
      </w:r>
    </w:p>
    <w:p w14:paraId="03A5BBD9" w14:textId="77777777" w:rsidR="00575B7B" w:rsidRDefault="00575B7B" w:rsidP="00575B7B">
      <w:pPr>
        <w:spacing w:line="360" w:lineRule="auto"/>
        <w:rPr>
          <w:rFonts w:ascii="Arial" w:hAnsi="Arial" w:cs="Arial"/>
          <w:sz w:val="20"/>
          <w:szCs w:val="20"/>
          <w:vertAlign w:val="superscript"/>
          <w:lang w:val="en-US"/>
        </w:rPr>
        <w:sectPr w:rsidR="00575B7B" w:rsidSect="002477F0">
          <w:pgSz w:w="11900" w:h="16840"/>
          <w:pgMar w:top="1417" w:right="1417" w:bottom="1417" w:left="1417" w:header="708" w:footer="708" w:gutter="0"/>
          <w:cols w:space="708"/>
          <w:titlePg/>
          <w:docGrid w:linePitch="360"/>
        </w:sectPr>
      </w:pPr>
      <w:r>
        <w:rPr>
          <w:rFonts w:ascii="Arial" w:hAnsi="Arial" w:cs="Arial"/>
          <w:noProof/>
          <w:sz w:val="20"/>
          <w:szCs w:val="20"/>
          <w:vertAlign w:val="superscript"/>
          <w:lang w:eastAsia="fr-FR"/>
        </w:rPr>
        <w:drawing>
          <wp:inline distT="0" distB="0" distL="0" distR="0" wp14:anchorId="60FF198F" wp14:editId="35846688">
            <wp:extent cx="3952800" cy="2793600"/>
            <wp:effectExtent l="0" t="0" r="0" b="698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00" cy="279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42E94" w14:textId="77777777" w:rsidR="00575B7B" w:rsidRPr="00181F1F" w:rsidRDefault="00575B7B" w:rsidP="00575B7B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lastRenderedPageBreak/>
        <w:t>C</w:t>
      </w:r>
      <w:r w:rsidRPr="00181F1F">
        <w:rPr>
          <w:rFonts w:ascii="Arial" w:hAnsi="Arial" w:cs="Arial"/>
          <w:sz w:val="20"/>
          <w:szCs w:val="20"/>
          <w:lang w:val="en-US"/>
        </w:rPr>
        <w:t>)</w:t>
      </w:r>
    </w:p>
    <w:p w14:paraId="6F1BA6D3" w14:textId="77777777" w:rsidR="00575B7B" w:rsidRPr="009E6D6B" w:rsidRDefault="00575B7B" w:rsidP="00575B7B">
      <w:pPr>
        <w:tabs>
          <w:tab w:val="left" w:pos="9312"/>
        </w:tabs>
        <w:rPr>
          <w:rFonts w:ascii="Arial" w:hAnsi="Arial" w:cs="Arial"/>
          <w:sz w:val="20"/>
          <w:szCs w:val="20"/>
          <w:lang w:val="en-US"/>
        </w:rPr>
        <w:sectPr w:rsidR="00575B7B" w:rsidRPr="009E6D6B" w:rsidSect="00DB5F91"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Arial" w:hAnsi="Arial" w:cs="Arial"/>
          <w:noProof/>
          <w:sz w:val="20"/>
          <w:szCs w:val="20"/>
          <w:vertAlign w:val="superscript"/>
          <w:lang w:eastAsia="fr-FR"/>
        </w:rPr>
        <w:drawing>
          <wp:inline distT="0" distB="0" distL="0" distR="0" wp14:anchorId="335E323E" wp14:editId="3FBA4F43">
            <wp:extent cx="3992400" cy="2894400"/>
            <wp:effectExtent l="0" t="0" r="8255" b="127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2400" cy="289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BDC4C" w14:textId="16B51BE6" w:rsidR="00575B7B" w:rsidRPr="00575B7B" w:rsidRDefault="00575B7B" w:rsidP="00575B7B">
      <w:pPr>
        <w:spacing w:line="360" w:lineRule="auto"/>
        <w:rPr>
          <w:rFonts w:cs="Arial"/>
          <w:b/>
          <w:color w:val="0432FF"/>
          <w:lang w:val="en-GB"/>
        </w:rPr>
      </w:pPr>
      <w:r w:rsidRPr="00575B7B">
        <w:rPr>
          <w:rFonts w:cs="Arial"/>
          <w:b/>
          <w:color w:val="0432FF"/>
          <w:lang w:val="en-GB"/>
        </w:rPr>
        <w:lastRenderedPageBreak/>
        <w:t>e-Table 1 Association between corticosteroid use and 28-day mortality, MV duration and ICU length of stay in all study patients</w:t>
      </w:r>
    </w:p>
    <w:tbl>
      <w:tblPr>
        <w:tblStyle w:val="Grilledutableau"/>
        <w:tblW w:w="9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9"/>
        <w:gridCol w:w="1962"/>
        <w:gridCol w:w="1064"/>
        <w:gridCol w:w="373"/>
        <w:gridCol w:w="1962"/>
        <w:gridCol w:w="1246"/>
      </w:tblGrid>
      <w:tr w:rsidR="00575B7B" w14:paraId="79BAFC2A" w14:textId="77777777" w:rsidTr="00125FB5">
        <w:tc>
          <w:tcPr>
            <w:tcW w:w="2629" w:type="dxa"/>
            <w:tcBorders>
              <w:top w:val="single" w:sz="4" w:space="0" w:color="auto"/>
            </w:tcBorders>
          </w:tcPr>
          <w:p w14:paraId="179F1BF7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0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0089BA" w14:textId="77777777" w:rsidR="00575B7B" w:rsidRPr="00471CE8" w:rsidRDefault="00575B7B" w:rsidP="00125FB5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71CE8">
              <w:rPr>
                <w:rFonts w:ascii="Arial" w:hAnsi="Arial" w:cs="Arial"/>
                <w:b/>
                <w:sz w:val="20"/>
                <w:szCs w:val="20"/>
                <w:lang w:val="en-US"/>
              </w:rPr>
              <w:t>Unadjusted analysis</w:t>
            </w:r>
          </w:p>
        </w:tc>
        <w:tc>
          <w:tcPr>
            <w:tcW w:w="373" w:type="dxa"/>
            <w:tcBorders>
              <w:top w:val="single" w:sz="4" w:space="0" w:color="auto"/>
            </w:tcBorders>
          </w:tcPr>
          <w:p w14:paraId="05B08ADA" w14:textId="77777777" w:rsidR="00575B7B" w:rsidRPr="00471CE8" w:rsidRDefault="00575B7B" w:rsidP="00125FB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2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CB7E59" w14:textId="77777777" w:rsidR="00575B7B" w:rsidRPr="00471CE8" w:rsidRDefault="00575B7B" w:rsidP="00125FB5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71CE8">
              <w:rPr>
                <w:rFonts w:ascii="Arial" w:hAnsi="Arial" w:cs="Arial"/>
                <w:b/>
                <w:sz w:val="20"/>
                <w:szCs w:val="20"/>
                <w:lang w:val="en-US"/>
              </w:rPr>
              <w:t>Adjusted analysis</w:t>
            </w:r>
            <w:r w:rsidRPr="00471CE8">
              <w:rPr>
                <w:rFonts w:ascii="Arial" w:hAnsi="Arial" w:cs="Arial"/>
                <w:b/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  <w:tr w:rsidR="00575B7B" w14:paraId="36892315" w14:textId="77777777" w:rsidTr="00125FB5">
        <w:tc>
          <w:tcPr>
            <w:tcW w:w="2629" w:type="dxa"/>
            <w:tcBorders>
              <w:bottom w:val="single" w:sz="4" w:space="0" w:color="auto"/>
            </w:tcBorders>
          </w:tcPr>
          <w:p w14:paraId="1568BD50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6E3368D2" w14:textId="77777777" w:rsidR="00575B7B" w:rsidRPr="00471CE8" w:rsidRDefault="00575B7B" w:rsidP="00125FB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proofErr w:type="spellStart"/>
            <w:r w:rsidRPr="00471CE8">
              <w:rPr>
                <w:rFonts w:ascii="Arial" w:hAnsi="Arial" w:cs="Arial"/>
                <w:b/>
                <w:sz w:val="20"/>
                <w:szCs w:val="20"/>
                <w:lang w:val="en-US"/>
              </w:rPr>
              <w:t>cHR</w:t>
            </w:r>
            <w:proofErr w:type="spellEnd"/>
            <w:r w:rsidRPr="00471CE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(95%CI)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</w:tcPr>
          <w:p w14:paraId="45493A6C" w14:textId="77777777" w:rsidR="00575B7B" w:rsidRPr="00471CE8" w:rsidRDefault="00575B7B" w:rsidP="00125FB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71CE8">
              <w:rPr>
                <w:rFonts w:ascii="Arial" w:hAnsi="Arial" w:cs="Arial"/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373" w:type="dxa"/>
            <w:tcBorders>
              <w:bottom w:val="single" w:sz="4" w:space="0" w:color="auto"/>
            </w:tcBorders>
          </w:tcPr>
          <w:p w14:paraId="25531E13" w14:textId="77777777" w:rsidR="00575B7B" w:rsidRPr="00471CE8" w:rsidRDefault="00575B7B" w:rsidP="00125FB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00B57468" w14:textId="77777777" w:rsidR="00575B7B" w:rsidRPr="00471CE8" w:rsidRDefault="00575B7B" w:rsidP="00125FB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proofErr w:type="spellStart"/>
            <w:r w:rsidRPr="00471CE8">
              <w:rPr>
                <w:rFonts w:ascii="Arial" w:hAnsi="Arial" w:cs="Arial"/>
                <w:b/>
                <w:sz w:val="20"/>
                <w:szCs w:val="20"/>
                <w:lang w:val="en-US"/>
              </w:rPr>
              <w:t>cHR</w:t>
            </w:r>
            <w:proofErr w:type="spellEnd"/>
            <w:r w:rsidRPr="00471CE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(95%CI)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</w:tcPr>
          <w:p w14:paraId="4C3F616B" w14:textId="77777777" w:rsidR="00575B7B" w:rsidRPr="00471CE8" w:rsidRDefault="00575B7B" w:rsidP="00125FB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71CE8">
              <w:rPr>
                <w:rFonts w:ascii="Arial" w:hAnsi="Arial" w:cs="Arial"/>
                <w:b/>
                <w:sz w:val="20"/>
                <w:szCs w:val="20"/>
                <w:lang w:val="en-US"/>
              </w:rPr>
              <w:t>P-Value</w:t>
            </w:r>
          </w:p>
        </w:tc>
      </w:tr>
      <w:tr w:rsidR="00575B7B" w14:paraId="6CB9CEE9" w14:textId="77777777" w:rsidTr="00125FB5">
        <w:tc>
          <w:tcPr>
            <w:tcW w:w="2629" w:type="dxa"/>
            <w:tcBorders>
              <w:top w:val="single" w:sz="4" w:space="0" w:color="auto"/>
            </w:tcBorders>
          </w:tcPr>
          <w:p w14:paraId="4613C06F" w14:textId="77777777" w:rsidR="00575B7B" w:rsidRPr="00181F1F" w:rsidRDefault="00575B7B" w:rsidP="00125FB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9E6D6B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28-day mortality</w:t>
            </w:r>
          </w:p>
        </w:tc>
        <w:tc>
          <w:tcPr>
            <w:tcW w:w="1962" w:type="dxa"/>
            <w:tcBorders>
              <w:top w:val="single" w:sz="4" w:space="0" w:color="auto"/>
            </w:tcBorders>
          </w:tcPr>
          <w:p w14:paraId="7ECA3A10" w14:textId="77777777" w:rsidR="00575B7B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2.01 (1.46 to 2.75)</w:t>
            </w:r>
          </w:p>
        </w:tc>
        <w:tc>
          <w:tcPr>
            <w:tcW w:w="1064" w:type="dxa"/>
            <w:tcBorders>
              <w:top w:val="single" w:sz="4" w:space="0" w:color="auto"/>
            </w:tcBorders>
          </w:tcPr>
          <w:p w14:paraId="2F226C8D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373" w:type="dxa"/>
            <w:tcBorders>
              <w:top w:val="single" w:sz="4" w:space="0" w:color="auto"/>
            </w:tcBorders>
          </w:tcPr>
          <w:p w14:paraId="56AB3710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2" w:type="dxa"/>
            <w:tcBorders>
              <w:top w:val="single" w:sz="4" w:space="0" w:color="auto"/>
            </w:tcBorders>
          </w:tcPr>
          <w:p w14:paraId="016C327D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1.67 (1.20 to 2.33)</w:t>
            </w:r>
          </w:p>
        </w:tc>
        <w:tc>
          <w:tcPr>
            <w:tcW w:w="1246" w:type="dxa"/>
            <w:tcBorders>
              <w:top w:val="single" w:sz="4" w:space="0" w:color="auto"/>
            </w:tcBorders>
          </w:tcPr>
          <w:p w14:paraId="2ED99870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0.002</w:t>
            </w:r>
          </w:p>
        </w:tc>
      </w:tr>
      <w:tr w:rsidR="00575B7B" w14:paraId="492BAC78" w14:textId="77777777" w:rsidTr="00125FB5">
        <w:tc>
          <w:tcPr>
            <w:tcW w:w="2629" w:type="dxa"/>
          </w:tcPr>
          <w:p w14:paraId="2F43BE43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E6D6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MV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</w:t>
            </w:r>
            <w:r w:rsidRPr="009E6D6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uration</w:t>
            </w:r>
          </w:p>
        </w:tc>
        <w:tc>
          <w:tcPr>
            <w:tcW w:w="1962" w:type="dxa"/>
          </w:tcPr>
          <w:p w14:paraId="54E6EB14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1.14 (0.89 to 1.45)</w:t>
            </w:r>
          </w:p>
        </w:tc>
        <w:tc>
          <w:tcPr>
            <w:tcW w:w="1064" w:type="dxa"/>
          </w:tcPr>
          <w:p w14:paraId="39D536D5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0.30</w:t>
            </w:r>
          </w:p>
        </w:tc>
        <w:tc>
          <w:tcPr>
            <w:tcW w:w="373" w:type="dxa"/>
          </w:tcPr>
          <w:p w14:paraId="43A557AE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2" w:type="dxa"/>
          </w:tcPr>
          <w:p w14:paraId="392180EF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1.25 (1.01 to 1.54)</w:t>
            </w:r>
          </w:p>
        </w:tc>
        <w:tc>
          <w:tcPr>
            <w:tcW w:w="1246" w:type="dxa"/>
          </w:tcPr>
          <w:p w14:paraId="555C18AE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0.036</w:t>
            </w:r>
          </w:p>
        </w:tc>
      </w:tr>
      <w:tr w:rsidR="00575B7B" w14:paraId="750399DB" w14:textId="77777777" w:rsidTr="00125FB5">
        <w:tc>
          <w:tcPr>
            <w:tcW w:w="2629" w:type="dxa"/>
            <w:tcBorders>
              <w:bottom w:val="single" w:sz="4" w:space="0" w:color="auto"/>
            </w:tcBorders>
          </w:tcPr>
          <w:p w14:paraId="2B844898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E6D6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Lengt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h</w:t>
            </w:r>
            <w:proofErr w:type="spellEnd"/>
            <w:r w:rsidRPr="009E6D6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of ICU </w:t>
            </w:r>
            <w:proofErr w:type="spellStart"/>
            <w:r w:rsidRPr="009E6D6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stay</w:t>
            </w:r>
            <w:proofErr w:type="spellEnd"/>
          </w:p>
        </w:tc>
        <w:tc>
          <w:tcPr>
            <w:tcW w:w="1962" w:type="dxa"/>
            <w:tcBorders>
              <w:bottom w:val="single" w:sz="4" w:space="0" w:color="auto"/>
            </w:tcBorders>
          </w:tcPr>
          <w:p w14:paraId="0CE1B043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0.71 (0.54 to 0.95)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14:paraId="4933A0ED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0.017</w:t>
            </w:r>
          </w:p>
        </w:tc>
        <w:tc>
          <w:tcPr>
            <w:tcW w:w="373" w:type="dxa"/>
            <w:tcBorders>
              <w:bottom w:val="single" w:sz="4" w:space="0" w:color="auto"/>
            </w:tcBorders>
          </w:tcPr>
          <w:p w14:paraId="5CB192D7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2" w:type="dxa"/>
            <w:tcBorders>
              <w:bottom w:val="single" w:sz="4" w:space="0" w:color="auto"/>
            </w:tcBorders>
          </w:tcPr>
          <w:p w14:paraId="235B2DC8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1.00 (0.80 to 1.24)</w:t>
            </w:r>
          </w:p>
        </w:tc>
        <w:tc>
          <w:tcPr>
            <w:tcW w:w="1246" w:type="dxa"/>
            <w:tcBorders>
              <w:bottom w:val="single" w:sz="4" w:space="0" w:color="auto"/>
            </w:tcBorders>
          </w:tcPr>
          <w:p w14:paraId="7BF805CE" w14:textId="77777777" w:rsidR="00575B7B" w:rsidRPr="00E87ED1" w:rsidRDefault="00575B7B" w:rsidP="00125FB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0.99</w:t>
            </w:r>
          </w:p>
        </w:tc>
      </w:tr>
    </w:tbl>
    <w:p w14:paraId="263267A9" w14:textId="77777777" w:rsidR="00575B7B" w:rsidRPr="00E712B6" w:rsidRDefault="00575B7B" w:rsidP="00575B7B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E712B6">
        <w:rPr>
          <w:rFonts w:ascii="Arial" w:hAnsi="Arial" w:cs="Arial"/>
          <w:sz w:val="20"/>
          <w:szCs w:val="20"/>
          <w:lang w:val="en-US"/>
        </w:rPr>
        <w:t>Abbreviations</w:t>
      </w:r>
      <w:r>
        <w:rPr>
          <w:rFonts w:ascii="Arial" w:hAnsi="Arial" w:cs="Arial"/>
          <w:sz w:val="20"/>
          <w:szCs w:val="20"/>
          <w:lang w:val="en-US"/>
        </w:rPr>
        <w:t>: ARDS=</w:t>
      </w:r>
      <w:r w:rsidRPr="00E712B6">
        <w:rPr>
          <w:rFonts w:ascii="Arial" w:hAnsi="Arial" w:cs="Arial"/>
          <w:sz w:val="20"/>
          <w:szCs w:val="20"/>
          <w:lang w:val="en-US"/>
        </w:rPr>
        <w:t xml:space="preserve"> </w:t>
      </w:r>
      <w:proofErr w:type="gramStart"/>
      <w:r w:rsidRPr="00E712B6">
        <w:rPr>
          <w:rFonts w:ascii="Arial" w:hAnsi="Arial" w:cs="Arial"/>
          <w:sz w:val="20"/>
          <w:szCs w:val="20"/>
          <w:lang w:val="en-US"/>
        </w:rPr>
        <w:t>Acute respiratory distress syndrome</w:t>
      </w:r>
      <w:proofErr w:type="gramEnd"/>
      <w:r w:rsidRPr="00E712B6">
        <w:rPr>
          <w:rFonts w:ascii="Arial" w:hAnsi="Arial" w:cs="Arial"/>
          <w:sz w:val="20"/>
          <w:szCs w:val="20"/>
          <w:lang w:val="en-US"/>
        </w:rPr>
        <w:t xml:space="preserve">; </w:t>
      </w:r>
      <w:r>
        <w:rPr>
          <w:rFonts w:ascii="Arial" w:hAnsi="Arial" w:cs="Arial"/>
          <w:sz w:val="20"/>
          <w:szCs w:val="20"/>
          <w:lang w:val="en-US"/>
        </w:rPr>
        <w:t xml:space="preserve">BMI=body mass index;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cHR</w:t>
      </w:r>
      <w:proofErr w:type="spellEnd"/>
      <w:r>
        <w:rPr>
          <w:rFonts w:ascii="Arial" w:hAnsi="Arial" w:cs="Arial"/>
          <w:sz w:val="20"/>
          <w:szCs w:val="20"/>
          <w:lang w:val="en-US"/>
        </w:rPr>
        <w:t>=cause-specific hazard ratio; CI=confidence interval; ICU=intensive care unit, SAPS II=</w:t>
      </w:r>
      <w:r w:rsidRPr="00E712B6">
        <w:rPr>
          <w:rFonts w:ascii="Arial" w:hAnsi="Arial" w:cs="Arial"/>
          <w:sz w:val="20"/>
          <w:szCs w:val="20"/>
          <w:lang w:val="en-US"/>
        </w:rPr>
        <w:t xml:space="preserve"> Simplified Acute Physiology Score II</w:t>
      </w:r>
      <w:r>
        <w:rPr>
          <w:rFonts w:ascii="Arial" w:hAnsi="Arial" w:cs="Arial"/>
          <w:sz w:val="20"/>
          <w:szCs w:val="20"/>
          <w:lang w:val="en-US"/>
        </w:rPr>
        <w:t>; VA-LTRI=</w:t>
      </w:r>
      <w:r w:rsidRPr="00E712B6">
        <w:rPr>
          <w:rFonts w:ascii="Arial" w:hAnsi="Arial" w:cs="Arial"/>
          <w:sz w:val="20"/>
          <w:szCs w:val="20"/>
          <w:lang w:val="en-US"/>
        </w:rPr>
        <w:t xml:space="preserve"> Ventilator-associated lower respiratory tract infection; VAP= Ventilator-associated pneumonia; VAT= Ventilator-associated tracheobronchitis</w:t>
      </w:r>
      <w:r>
        <w:rPr>
          <w:rFonts w:ascii="Arial" w:hAnsi="Arial" w:cs="Arial"/>
          <w:sz w:val="20"/>
          <w:szCs w:val="20"/>
          <w:lang w:val="en-US"/>
        </w:rPr>
        <w:t>.</w:t>
      </w:r>
    </w:p>
    <w:p w14:paraId="2F12098A" w14:textId="185BC1D9" w:rsidR="00575B7B" w:rsidRPr="00A52EC1" w:rsidRDefault="00575B7B" w:rsidP="00575B7B">
      <w:pPr>
        <w:jc w:val="both"/>
        <w:rPr>
          <w:lang w:val="en-GB"/>
        </w:rPr>
      </w:pPr>
      <w:r w:rsidRPr="009E6D6B">
        <w:rPr>
          <w:rFonts w:ascii="Arial" w:eastAsia="Times New Roman" w:hAnsi="Arial" w:cs="Arial"/>
          <w:sz w:val="20"/>
          <w:szCs w:val="20"/>
          <w:vertAlign w:val="superscript"/>
          <w:lang w:val="en-GB" w:eastAsia="fr-FR"/>
        </w:rPr>
        <w:t>1</w:t>
      </w:r>
      <w:r w:rsidRPr="009E6D6B">
        <w:rPr>
          <w:lang w:val="en-GB"/>
        </w:rPr>
        <w:t xml:space="preserve">Adjusted for age, sex, BMI, SAPSII, </w:t>
      </w:r>
      <w:proofErr w:type="spellStart"/>
      <w:r w:rsidRPr="009E6D6B">
        <w:rPr>
          <w:lang w:val="en-GB"/>
        </w:rPr>
        <w:t>MacCabe</w:t>
      </w:r>
      <w:proofErr w:type="spellEnd"/>
      <w:r w:rsidRPr="009E6D6B">
        <w:rPr>
          <w:lang w:val="en-GB"/>
        </w:rPr>
        <w:t xml:space="preserve"> classification, immunosuppression, recent</w:t>
      </w:r>
      <w:r>
        <w:rPr>
          <w:lang w:val="en-GB"/>
        </w:rPr>
        <w:t xml:space="preserve"> </w:t>
      </w:r>
      <w:r w:rsidRPr="009E6D6B">
        <w:rPr>
          <w:lang w:val="en-GB"/>
        </w:rPr>
        <w:t>hospitalisation, recent antibiotics, shock, ARDS, cardiac arrest (after handling missing values by multiple imputation (m=</w:t>
      </w:r>
      <w:r>
        <w:rPr>
          <w:lang w:val="en-GB"/>
        </w:rPr>
        <w:t>2)</w:t>
      </w:r>
      <w:r w:rsidRPr="00A52EC1">
        <w:rPr>
          <w:lang w:val="en-GB"/>
        </w:rPr>
        <w:t xml:space="preserve"> </w:t>
      </w:r>
    </w:p>
    <w:p w14:paraId="52881F78" w14:textId="77777777" w:rsidR="00575B7B" w:rsidRPr="00575B7B" w:rsidRDefault="00575B7B">
      <w:pPr>
        <w:rPr>
          <w:lang w:val="en-GB"/>
        </w:rPr>
      </w:pPr>
    </w:p>
    <w:sectPr w:rsidR="00575B7B" w:rsidRPr="00575B7B" w:rsidSect="001B4D6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B7B"/>
    <w:rsid w:val="004F3554"/>
    <w:rsid w:val="00575B7B"/>
    <w:rsid w:val="0069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E0556F"/>
  <w15:chartTrackingRefBased/>
  <w15:docId w15:val="{75E58B68-C390-A346-98EF-8EB35CCFD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B7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75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257</Words>
  <Characters>1422</Characters>
  <Application>Microsoft Office Word</Application>
  <DocSecurity>0</DocSecurity>
  <Lines>25</Lines>
  <Paragraphs>6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saadalla nseir</dc:creator>
  <cp:keywords/>
  <dc:description/>
  <cp:lastModifiedBy>Ouriel saura</cp:lastModifiedBy>
  <cp:revision>2</cp:revision>
  <dcterms:created xsi:type="dcterms:W3CDTF">2022-07-10T21:47:00Z</dcterms:created>
  <dcterms:modified xsi:type="dcterms:W3CDTF">2022-07-10T21:47:00Z</dcterms:modified>
</cp:coreProperties>
</file>