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72" w:rsidRPr="00FB172C" w:rsidRDefault="00F04072" w:rsidP="00F04072">
      <w:pPr>
        <w:spacing w:before="240" w:line="360" w:lineRule="auto"/>
        <w:jc w:val="center"/>
        <w:rPr>
          <w:b/>
          <w:sz w:val="28"/>
          <w:szCs w:val="28"/>
          <w:lang w:val="en-US"/>
        </w:rPr>
      </w:pPr>
      <w:r w:rsidRPr="00FB172C">
        <w:rPr>
          <w:b/>
          <w:sz w:val="28"/>
          <w:szCs w:val="28"/>
          <w:lang w:val="en-US"/>
        </w:rPr>
        <w:t>Leukocyte telomere length, related allelic variations and risk of coronary events in people with long-standing type 1 diabetes</w:t>
      </w:r>
    </w:p>
    <w:p w:rsidR="00F04072" w:rsidRPr="00FB172C" w:rsidRDefault="00F04072" w:rsidP="00F04072">
      <w:pPr>
        <w:spacing w:before="240" w:line="360" w:lineRule="auto"/>
        <w:jc w:val="center"/>
        <w:rPr>
          <w:lang w:val="en-US"/>
        </w:rPr>
      </w:pPr>
      <w:r w:rsidRPr="00FB172C">
        <w:rPr>
          <w:b/>
          <w:bCs/>
          <w:lang w:val="en-US"/>
        </w:rPr>
        <w:t>Supplemental Material</w:t>
      </w:r>
    </w:p>
    <w:p w:rsidR="00F04072" w:rsidRPr="00FB172C" w:rsidRDefault="00F04072" w:rsidP="00F04072">
      <w:pPr>
        <w:spacing w:before="240" w:line="360" w:lineRule="auto"/>
        <w:ind w:left="1276" w:hanging="1276"/>
        <w:jc w:val="both"/>
        <w:rPr>
          <w:bCs/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t>Page 2</w:t>
      </w:r>
      <w:r w:rsidRPr="00FB172C">
        <w:rPr>
          <w:bCs/>
          <w:color w:val="000000" w:themeColor="text1"/>
          <w:lang w:val="en-US"/>
        </w:rPr>
        <w:t>.</w:t>
      </w:r>
      <w:r w:rsidRPr="00FB172C">
        <w:rPr>
          <w:bCs/>
          <w:color w:val="000000" w:themeColor="text1"/>
          <w:lang w:val="en-US"/>
        </w:rPr>
        <w:tab/>
        <w:t>Supplemental Table 1. SNPs in LTL-related genes genotyped in GENEDIAB and GENESIS participants</w:t>
      </w:r>
    </w:p>
    <w:p w:rsidR="00F04072" w:rsidRPr="00FB172C" w:rsidRDefault="00F04072" w:rsidP="00F04072">
      <w:pPr>
        <w:spacing w:before="240" w:line="360" w:lineRule="auto"/>
        <w:ind w:left="1276" w:hanging="1276"/>
        <w:jc w:val="both"/>
        <w:rPr>
          <w:bCs/>
          <w:color w:val="000000" w:themeColor="text1"/>
          <w:lang w:val="en-US"/>
        </w:rPr>
      </w:pPr>
      <w:r w:rsidRPr="00FB172C">
        <w:rPr>
          <w:bCs/>
          <w:color w:val="000000" w:themeColor="text1"/>
          <w:lang w:val="en-US"/>
        </w:rPr>
        <w:t xml:space="preserve">Page </w:t>
      </w:r>
      <w:r>
        <w:rPr>
          <w:bCs/>
          <w:color w:val="000000" w:themeColor="text1"/>
          <w:lang w:val="en-US"/>
        </w:rPr>
        <w:t>4</w:t>
      </w:r>
      <w:r w:rsidRPr="00FB172C">
        <w:rPr>
          <w:bCs/>
          <w:color w:val="000000" w:themeColor="text1"/>
          <w:lang w:val="en-US"/>
        </w:rPr>
        <w:t>.</w:t>
      </w:r>
      <w:r w:rsidRPr="00FB172C">
        <w:rPr>
          <w:bCs/>
          <w:color w:val="000000" w:themeColor="text1"/>
          <w:lang w:val="en-US"/>
        </w:rPr>
        <w:tab/>
        <w:t>Supplemental Table 2. Baseline characteristics of GENEDIAB participant by tertiles of LTL distribution</w:t>
      </w:r>
    </w:p>
    <w:p w:rsidR="00F04072" w:rsidRPr="00FB172C" w:rsidRDefault="00F04072" w:rsidP="00F04072">
      <w:pPr>
        <w:spacing w:before="240" w:line="360" w:lineRule="auto"/>
        <w:ind w:left="1276" w:hanging="1276"/>
        <w:jc w:val="both"/>
        <w:rPr>
          <w:bCs/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t>Page 6</w:t>
      </w:r>
      <w:r w:rsidRPr="00FB172C">
        <w:rPr>
          <w:bCs/>
          <w:color w:val="000000" w:themeColor="text1"/>
          <w:lang w:val="en-US"/>
        </w:rPr>
        <w:t>.</w:t>
      </w:r>
      <w:r w:rsidRPr="00FB172C">
        <w:rPr>
          <w:bCs/>
          <w:color w:val="000000" w:themeColor="text1"/>
          <w:lang w:val="en-US"/>
        </w:rPr>
        <w:tab/>
        <w:t>Supplemental Table 3. CHD risk during follow-up in the GENEDIAB cohort by baseline LTL, with all-cause death as a competing risk</w:t>
      </w:r>
    </w:p>
    <w:p w:rsidR="00F04072" w:rsidRDefault="00F04072" w:rsidP="00F04072">
      <w:pPr>
        <w:spacing w:before="240" w:line="360" w:lineRule="auto"/>
        <w:ind w:left="1276" w:hanging="1276"/>
        <w:jc w:val="both"/>
        <w:rPr>
          <w:bCs/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t>Page 7.</w:t>
      </w:r>
      <w:r w:rsidRPr="00FB172C">
        <w:rPr>
          <w:bCs/>
          <w:color w:val="000000" w:themeColor="text1"/>
          <w:lang w:val="en-US"/>
        </w:rPr>
        <w:tab/>
        <w:t>Supplemental Figure 1. Flow chart of participants</w:t>
      </w:r>
    </w:p>
    <w:p w:rsidR="00F04072" w:rsidRPr="00FB172C" w:rsidRDefault="00F04072" w:rsidP="00F04072">
      <w:pPr>
        <w:spacing w:before="240" w:line="360" w:lineRule="auto"/>
        <w:ind w:left="1276" w:hanging="1276"/>
        <w:jc w:val="both"/>
        <w:rPr>
          <w:bCs/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t>Page 8.</w:t>
      </w:r>
      <w:r>
        <w:rPr>
          <w:bCs/>
          <w:color w:val="000000" w:themeColor="text1"/>
          <w:lang w:val="en-US"/>
        </w:rPr>
        <w:tab/>
      </w:r>
      <w:r w:rsidRPr="004D4873">
        <w:rPr>
          <w:bCs/>
          <w:color w:val="000000" w:themeColor="text1"/>
          <w:lang w:val="en-US"/>
        </w:rPr>
        <w:t>List of Contributors to GENE</w:t>
      </w:r>
      <w:bookmarkStart w:id="0" w:name="_GoBack"/>
      <w:bookmarkEnd w:id="0"/>
      <w:r w:rsidRPr="004D4873">
        <w:rPr>
          <w:bCs/>
          <w:color w:val="000000" w:themeColor="text1"/>
          <w:lang w:val="en-US"/>
        </w:rPr>
        <w:t>DIAB and GENESIS studies</w:t>
      </w:r>
    </w:p>
    <w:p w:rsidR="00F04072" w:rsidRPr="00FB172C" w:rsidRDefault="00F04072" w:rsidP="00F04072">
      <w:pPr>
        <w:spacing w:before="240" w:line="360" w:lineRule="auto"/>
        <w:ind w:left="1276" w:hanging="1276"/>
        <w:jc w:val="both"/>
        <w:rPr>
          <w:bCs/>
          <w:color w:val="000000" w:themeColor="text1"/>
          <w:lang w:val="en-US"/>
        </w:rPr>
      </w:pPr>
    </w:p>
    <w:p w:rsidR="00F04072" w:rsidRPr="00FB172C" w:rsidRDefault="00F04072" w:rsidP="00F04072">
      <w:pPr>
        <w:rPr>
          <w:b/>
          <w:lang w:val="en-US"/>
        </w:rPr>
        <w:sectPr w:rsidR="00F04072" w:rsidRPr="00FB172C" w:rsidSect="001F6711">
          <w:footerReference w:type="default" r:id="rId8"/>
          <w:pgSz w:w="11900" w:h="16820"/>
          <w:pgMar w:top="1418" w:right="1418" w:bottom="1418" w:left="1418" w:header="709" w:footer="709" w:gutter="0"/>
          <w:cols w:space="708"/>
          <w:docGrid w:linePitch="360"/>
        </w:sectPr>
      </w:pPr>
    </w:p>
    <w:p w:rsidR="00F04072" w:rsidRPr="00B0333A" w:rsidRDefault="00F04072" w:rsidP="00F04072">
      <w:pPr>
        <w:spacing w:line="276" w:lineRule="auto"/>
        <w:rPr>
          <w:b/>
          <w:lang w:val="en-US"/>
        </w:rPr>
      </w:pPr>
      <w:r w:rsidRPr="00B0333A">
        <w:rPr>
          <w:b/>
          <w:lang w:val="en-US"/>
        </w:rPr>
        <w:lastRenderedPageBreak/>
        <w:t>Supplemental Table 1: SNPs in LTL-related genes genotyped in GENEDIAB and GENESIS participants</w:t>
      </w:r>
    </w:p>
    <w:p w:rsidR="00F04072" w:rsidRPr="00B0333A" w:rsidRDefault="00F04072" w:rsidP="00F04072">
      <w:pPr>
        <w:spacing w:line="276" w:lineRule="auto"/>
        <w:rPr>
          <w:b/>
          <w:lang w:val="en-US"/>
        </w:rPr>
      </w:pPr>
    </w:p>
    <w:tbl>
      <w:tblPr>
        <w:tblStyle w:val="Tableausimple21"/>
        <w:tblW w:w="138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590"/>
        <w:gridCol w:w="2010"/>
        <w:gridCol w:w="1559"/>
        <w:gridCol w:w="1878"/>
        <w:gridCol w:w="1949"/>
        <w:gridCol w:w="1701"/>
        <w:gridCol w:w="1701"/>
      </w:tblGrid>
      <w:tr w:rsidR="00F04072" w:rsidRPr="00FB172C" w:rsidTr="00AD6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Chromosome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SNP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Minor allele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 xml:space="preserve">MAF 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Genotyping success rate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P for HWE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B17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TERC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3q26.2</w:t>
            </w:r>
          </w:p>
        </w:tc>
        <w:tc>
          <w:tcPr>
            <w:tcW w:w="2010" w:type="dxa"/>
            <w:tcBorders>
              <w:top w:val="single" w:sz="4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rs12696304</w:t>
            </w:r>
          </w:p>
        </w:tc>
        <w:tc>
          <w:tcPr>
            <w:tcW w:w="1559" w:type="dxa"/>
            <w:tcBorders>
              <w:top w:val="single" w:sz="4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878" w:type="dxa"/>
            <w:tcBorders>
              <w:top w:val="single" w:sz="4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1949" w:type="dxa"/>
            <w:tcBorders>
              <w:top w:val="single" w:sz="4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0.62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PEVuZE5vdGU+PENpdGU+PEF1dGhvcj5Db2RkPC9BdXRob3I+PFllYXI+MjAxMDwvWWVhcj48UmVj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</w:fldData>
              </w:fldChar>
            </w:r>
            <w:r w:rsidRPr="00FB172C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PEVuZE5vdGU+PENpdGU+PEF1dGhvcj5Db2RkPC9BdXRob3I+PFllYXI+MjAxMDwvWWVhcj48UmVj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</w:fldData>
              </w:fldChar>
            </w:r>
            <w:r w:rsidRPr="00FB172C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Pr="00FB172C">
              <w:rPr>
                <w:rFonts w:ascii="Times New Roman" w:hAnsi="Times New Roman" w:cs="Times New Roman"/>
                <w:lang w:val="en-US"/>
              </w:rPr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FB172C">
              <w:rPr>
                <w:rFonts w:ascii="Times New Roman" w:hAnsi="Times New Roman" w:cs="Times New Roman"/>
                <w:lang w:val="en-US"/>
              </w:rPr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B172C">
              <w:rPr>
                <w:rFonts w:ascii="Times New Roman" w:hAnsi="Times New Roman" w:cs="Times New Roman"/>
                <w:noProof/>
                <w:lang w:val="en-US"/>
              </w:rPr>
              <w:t>(20)</w: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rs2293607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90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rs1317082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G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0.22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0.92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rs10936601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rs16847897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spacing w:val="-10"/>
                <w:kern w:val="28"/>
                <w:lang w:val="en-US"/>
              </w:rPr>
              <w:t>92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04072" w:rsidRPr="00FB172C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B17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NAF1</w:t>
            </w:r>
          </w:p>
        </w:tc>
        <w:tc>
          <w:tcPr>
            <w:tcW w:w="0" w:type="auto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4q32.2</w:t>
            </w:r>
          </w:p>
        </w:tc>
        <w:tc>
          <w:tcPr>
            <w:tcW w:w="2010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rs7675998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A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0.23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0.47</w:t>
            </w:r>
          </w:p>
        </w:tc>
        <w:tc>
          <w:tcPr>
            <w:tcW w:w="1701" w:type="dxa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FB172C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rs6823843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04072" w:rsidRPr="00FB172C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B17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TERT</w:t>
            </w:r>
          </w:p>
        </w:tc>
        <w:tc>
          <w:tcPr>
            <w:tcW w:w="0" w:type="auto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5p15.33</w:t>
            </w:r>
          </w:p>
        </w:tc>
        <w:tc>
          <w:tcPr>
            <w:tcW w:w="2010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rs7726159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701" w:type="dxa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TnVtPjE1PC9SZWNOdW0+PERpc3BsYXlUZXh0PigxMywyNCk8L0Rpc3BsYXlUZXh0PjxyZWNvcmQ+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TnVtPjE1PC9SZWNOdW0+PERpc3BsYXlUZXh0PigxMywyNCk8L0Rpc3BsYXlUZXh0PjxyZWNvcmQ+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FB172C">
              <w:rPr>
                <w:rFonts w:ascii="Times New Roman" w:hAnsi="Times New Roman" w:cs="Times New Roman"/>
                <w:lang w:val="en-US"/>
              </w:rPr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(13,24)</w: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rs2736098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highlight w:val="green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rs401681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 xml:space="preserve">T 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506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TNKS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8p23.1</w:t>
            </w: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rs11991621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T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0.18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0.17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/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&lt;EndNote&gt;&lt;Cite&gt;&lt;Author&gt;Mirabello&lt;/Author&gt;&lt;Year&gt;2010&lt;/Year&gt;&lt;RecNum&gt;13&lt;/RecNum&gt;&lt;DisplayText&gt;(23)&lt;/DisplayText&gt;&lt;record&gt;&lt;rec-number&gt;13&lt;/rec-number&gt;&lt;foreign-keys&gt;&lt;key app="EN" db-id="zr5ed9df5vpr9pe0zps5tfwsdtrpfrvzvvrv" timestamp="1650042558"&gt;13&lt;/key&gt;&lt;/foreign-keys&gt;&lt;ref-type name="Journal Article"&gt;17&lt;/ref-type&gt;&lt;contributors&gt;&lt;authors&gt;&lt;author&gt;Mirabello, L.&lt;/author&gt;&lt;author&gt;Yu, K.&lt;/author&gt;&lt;author&gt;Kraft, P.&lt;/author&gt;&lt;author&gt;De Vivo, I.&lt;/author&gt;&lt;author&gt;Hunter, D.J.&lt;/author&gt;&lt;author&gt;Prescott, J.&lt;/author&gt;&lt;author&gt;Wong, J.Y.Y.&lt;/author&gt;&lt;author&gt;Chatterjee, N.&lt;/author&gt;&lt;author&gt;Hayes, R.B.&lt;/author&gt;&lt;author&gt;Savage, S.A.&lt;/author&gt;&lt;/authors&gt;&lt;/contributors&gt;&lt;titles&gt;&lt;title&gt;The association of telomere length and genetic variation in telomere biology genes&lt;/title&gt;&lt;secondary-title&gt;Human Mutation&lt;/secondary-title&gt;&lt;/titles&gt;&lt;periodical&gt;&lt;full-title&gt;Human Mutation&lt;/full-title&gt;&lt;/periodical&gt;&lt;pages&gt;1050-1058&lt;/pages&gt;&lt;volume&gt;31&lt;/volume&gt;&lt;number&gt;9&lt;/number&gt;&lt;keywords&gt;&lt;keyword&gt;Adult&lt;/keyword&gt;&lt;keyword&gt;Aged&lt;/keyword&gt;&lt;keyword&gt;False Positive Reactions&lt;/keyword&gt;&lt;keyword&gt;Female&lt;/keyword&gt;&lt;keyword&gt;Genetic Association Studies&lt;/keyword&gt;&lt;keyword&gt;Genetic Predisposition to Disease&lt;/keyword&gt;&lt;keyword&gt;Genetic Variation&lt;/keyword&gt;&lt;keyword&gt;Humans&lt;/keyword&gt;&lt;keyword&gt;Inheritance Patterns&lt;/keyword&gt;&lt;keyword&gt;Male&lt;/keyword&gt;&lt;keyword&gt;Middle Aged&lt;/keyword&gt;&lt;keyword&gt;Models, Genetic&lt;/keyword&gt;&lt;keyword&gt;Neoplasms&lt;/keyword&gt;&lt;keyword&gt;Polymorphism, Single Nucleotide&lt;/keyword&gt;&lt;keyword&gt;Signal Transduction&lt;/keyword&gt;&lt;keyword&gt;Telomere&lt;/keyword&gt;&lt;/keywords&gt;&lt;dates&gt;&lt;year&gt;2010&lt;/year&gt;&lt;pub-dates&gt;&lt;date&gt;Sep 2010&lt;/date&gt;&lt;/pub-dates&gt;&lt;/dates&gt;&lt;isbn&gt;1098-1004&lt;/isbn&gt;&lt;urls&gt;&lt;/urls&gt;&lt;electronic-resource-num&gt;10.1002/humu.21314&lt;/electronic-resource-num&gt;&lt;remote-database-name&gt;PubMed&lt;/remote-database-name&gt;&lt;language&gt;eng&lt;/language&gt;&lt;/record&gt;&lt;/Cite&gt;&lt;/EndNote&gt;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FB172C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(23)</w: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rs12549064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0.17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90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0.89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rs10903314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94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rs6990300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G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0.34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93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0.70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rs11249943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0.19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0.57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highlight w:val="green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rs17150478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G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0.18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0.60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506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TERF1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8q21.11</w:t>
            </w: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rs2981084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0.31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PEVuZE5vdGU+PENpdGU+PEF1dGhvcj5Dcm9jY288L0F1dGhvcj48WWVhcj4yMDE1PC9ZZWFyPjxS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</w:fldData>
              </w:fldChar>
            </w:r>
            <w:r w:rsidRPr="00FB172C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PEVuZE5vdGU+PENpdGU+PEF1dGhvcj5Dcm9jY288L0F1dGhvcj48WWVhcj4yMDE1PC9ZZWFyPjxS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</w:fldData>
              </w:fldChar>
            </w:r>
            <w:r w:rsidRPr="00FB172C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Pr="00FB172C">
              <w:rPr>
                <w:rFonts w:ascii="Times New Roman" w:hAnsi="Times New Roman" w:cs="Times New Roman"/>
                <w:lang w:val="en-US"/>
              </w:rPr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FB172C">
              <w:rPr>
                <w:rFonts w:ascii="Times New Roman" w:hAnsi="Times New Roman" w:cs="Times New Roman"/>
                <w:lang w:val="en-US"/>
              </w:rPr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B172C">
              <w:rPr>
                <w:rFonts w:ascii="Times New Roman" w:hAnsi="Times New Roman" w:cs="Times New Roman"/>
                <w:noProof/>
                <w:lang w:val="en-US"/>
              </w:rPr>
              <w:t>(21)</w: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04072" w:rsidRPr="005068EF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506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STN1 </w:t>
            </w:r>
          </w:p>
        </w:tc>
        <w:tc>
          <w:tcPr>
            <w:tcW w:w="0" w:type="auto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10q24.33</w:t>
            </w:r>
          </w:p>
        </w:tc>
        <w:tc>
          <w:tcPr>
            <w:tcW w:w="2010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rs10786775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G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0.09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94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0.58</w:t>
            </w:r>
          </w:p>
        </w:tc>
        <w:tc>
          <w:tcPr>
            <w:tcW w:w="1701" w:type="dxa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FB172C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rs2487999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color w:val="000000" w:themeColor="text1"/>
                <w:spacing w:val="-10"/>
                <w:kern w:val="28"/>
                <w:lang w:val="en-US"/>
              </w:rPr>
              <w:t>T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0.10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88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0.27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rs9420907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0.15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91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0.05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rs11591710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04072" w:rsidRPr="005068EF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506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lastRenderedPageBreak/>
              <w:t>MEN1</w:t>
            </w:r>
          </w:p>
        </w:tc>
        <w:tc>
          <w:tcPr>
            <w:tcW w:w="0" w:type="auto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11q13</w:t>
            </w:r>
          </w:p>
        </w:tc>
        <w:tc>
          <w:tcPr>
            <w:tcW w:w="2010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rs669976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0.10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1701" w:type="dxa"/>
            <w:vMerge w:val="restart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B172C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&lt;EndNote&gt;&lt;Cite&gt;&lt;Author&gt;Mirabello&lt;/Author&gt;&lt;Year&gt;2010&lt;/Year&gt;&lt;RecNum&gt;13&lt;/RecNum&gt;&lt;DisplayText&gt;(23)&lt;/DisplayText&gt;&lt;record&gt;&lt;rec-number&gt;13&lt;/rec-number&gt;&lt;foreign-keys&gt;&lt;key app="EN" db-id="zr5ed9df5vpr9pe0zps5tfwsdtrpfrvzvvrv" timestamp="1650042558"&gt;13&lt;/key&gt;&lt;/foreign-keys&gt;&lt;ref-type name="Journal Article"&gt;17&lt;/ref-type&gt;&lt;contributors&gt;&lt;authors&gt;&lt;author&gt;Mirabello, L.&lt;/author&gt;&lt;author&gt;Yu, K.&lt;/author&gt;&lt;author&gt;Kraft, P.&lt;/author&gt;&lt;author&gt;De Vivo, I.&lt;/author&gt;&lt;author&gt;Hunter, D.J.&lt;/author&gt;&lt;author&gt;Prescott, J.&lt;/author&gt;&lt;author&gt;Wong, J.Y.Y.&lt;/author&gt;&lt;author&gt;Chatterjee, N.&lt;/author&gt;&lt;author&gt;Hayes, R.B.&lt;/author&gt;&lt;author&gt;Savage, S.A.&lt;/author&gt;&lt;/authors&gt;&lt;/contributors&gt;&lt;titles&gt;&lt;title&gt;The association of telomere length and genetic variation in telomere biology genes&lt;/title&gt;&lt;secondary-title&gt;Human Mutation&lt;/secondary-title&gt;&lt;/titles&gt;&lt;periodical&gt;&lt;full-title&gt;Human Mutation&lt;/full-title&gt;&lt;/periodical&gt;&lt;pages&gt;1050-1058&lt;/pages&gt;&lt;volume&gt;31&lt;/volume&gt;&lt;number&gt;9&lt;/number&gt;&lt;keywords&gt;&lt;keyword&gt;Adult&lt;/keyword&gt;&lt;keyword&gt;Aged&lt;/keyword&gt;&lt;keyword&gt;False Positive Reactions&lt;/keyword&gt;&lt;keyword&gt;Female&lt;/keyword&gt;&lt;keyword&gt;Genetic Association Studies&lt;/keyword&gt;&lt;keyword&gt;Genetic Predisposition to Disease&lt;/keyword&gt;&lt;keyword&gt;Genetic Variation&lt;/keyword&gt;&lt;keyword&gt;Humans&lt;/keyword&gt;&lt;keyword&gt;Inheritance Patterns&lt;/keyword&gt;&lt;keyword&gt;Male&lt;/keyword&gt;&lt;keyword&gt;Middle Aged&lt;/keyword&gt;&lt;keyword&gt;Models, Genetic&lt;/keyword&gt;&lt;keyword&gt;Neoplasms&lt;/keyword&gt;&lt;keyword&gt;Polymorphism, Single Nucleotide&lt;/keyword&gt;&lt;keyword&gt;Signal Transduction&lt;/keyword&gt;&lt;keyword&gt;Telomere&lt;/keyword&gt;&lt;/keywords&gt;&lt;dates&gt;&lt;year&gt;2010&lt;/year&gt;&lt;pub-dates&gt;&lt;date&gt;Sep 2010&lt;/date&gt;&lt;/pub-dates&gt;&lt;/dates&gt;&lt;isbn&gt;1098-1004&lt;/isbn&gt;&lt;urls&gt;&lt;/urls&gt;&lt;electronic-resource-num&gt;10.1002/humu.21314&lt;/electronic-resource-num&gt;&lt;remote-database-name&gt;PubMed&lt;/remote-database-name&gt;&lt;language&gt;eng&lt;/language&gt;&lt;/record&gt;&lt;/Cite&gt;&lt;/EndNote&gt;</w:instrTex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B172C">
              <w:rPr>
                <w:rFonts w:ascii="Times New Roman" w:hAnsi="Times New Roman" w:cs="Times New Roman"/>
                <w:noProof/>
                <w:lang w:val="en-US"/>
              </w:rPr>
              <w:t>(23)</w: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rs524386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0.08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0.18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5068EF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rs2957154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0.25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5068EF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506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MRE11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11q21</w:t>
            </w: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rs12270338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A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0.21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0.50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/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&lt;EndNote&gt;&lt;Cite&gt;&lt;Author&gt;Mirabello&lt;/Author&gt;&lt;Year&gt;2010&lt;/Year&gt;&lt;RecNum&gt;13&lt;/RecNum&gt;&lt;DisplayText&gt;(23)&lt;/DisplayText&gt;&lt;record&gt;&lt;rec-number&gt;13&lt;/rec-number&gt;&lt;foreign-keys&gt;&lt;key app="EN" db-id="zr5ed9df5vpr9pe0zps5tfwsdtrpfrvzvvrv" timestamp="1650042558"&gt;13&lt;/key&gt;&lt;/foreign-keys&gt;&lt;ref-type name="Journal Article"&gt;17&lt;/ref-type&gt;&lt;contributors&gt;&lt;authors&gt;&lt;author&gt;Mirabello, L.&lt;/author&gt;&lt;author&gt;Yu, K.&lt;/author&gt;&lt;author&gt;Kraft, P.&lt;/author&gt;&lt;author&gt;De Vivo, I.&lt;/author&gt;&lt;author&gt;Hunter, D.J.&lt;/author&gt;&lt;author&gt;Prescott, J.&lt;/author&gt;&lt;author&gt;Wong, J.Y.Y.&lt;/author&gt;&lt;author&gt;Chatterjee, N.&lt;/author&gt;&lt;author&gt;Hayes, R.B.&lt;/author&gt;&lt;author&gt;Savage, S.A.&lt;/author&gt;&lt;/authors&gt;&lt;/contributors&gt;&lt;titles&gt;&lt;title&gt;The association of telomere length and genetic variation in telomere biology genes&lt;/title&gt;&lt;secondary-title&gt;Human Mutation&lt;/secondary-title&gt;&lt;/titles&gt;&lt;periodical&gt;&lt;full-title&gt;Human Mutation&lt;/full-title&gt;&lt;/periodical&gt;&lt;pages&gt;1050-1058&lt;/pages&gt;&lt;volume&gt;31&lt;/volume&gt;&lt;number&gt;9&lt;/number&gt;&lt;keywords&gt;&lt;keyword&gt;Adult&lt;/keyword&gt;&lt;keyword&gt;Aged&lt;/keyword&gt;&lt;keyword&gt;False Positive Reactions&lt;/keyword&gt;&lt;keyword&gt;Female&lt;/keyword&gt;&lt;keyword&gt;Genetic Association Studies&lt;/keyword&gt;&lt;keyword&gt;Genetic Predisposition to Disease&lt;/keyword&gt;&lt;keyword&gt;Genetic Variation&lt;/keyword&gt;&lt;keyword&gt;Humans&lt;/keyword&gt;&lt;keyword&gt;Inheritance Patterns&lt;/keyword&gt;&lt;keyword&gt;Male&lt;/keyword&gt;&lt;keyword&gt;Middle Aged&lt;/keyword&gt;&lt;keyword&gt;Models, Genetic&lt;/keyword&gt;&lt;keyword&gt;Neoplasms&lt;/keyword&gt;&lt;keyword&gt;Polymorphism, Single Nucleotide&lt;/keyword&gt;&lt;keyword&gt;Signal Transduction&lt;/keyword&gt;&lt;keyword&gt;Telomere&lt;/keyword&gt;&lt;/keywords&gt;&lt;dates&gt;&lt;year&gt;2010&lt;/year&gt;&lt;pub-dates&gt;&lt;date&gt;Sep 2010&lt;/date&gt;&lt;/pub-dates&gt;&lt;/dates&gt;&lt;isbn&gt;1098-1004&lt;/isbn&gt;&lt;urls&gt;&lt;/urls&gt;&lt;electronic-resource-num&gt;10.1002/humu.21314&lt;/electronic-resource-num&gt;&lt;remote-database-name&gt;PubMed&lt;/remote-database-name&gt;&lt;language&gt;eng&lt;/language&gt;&lt;/record&gt;&lt;/Cite&gt;&lt;/EndNote&gt;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FB172C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(23)</w: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rs13447720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C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0.22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93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0.58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B17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BICD1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12p11.21</w:t>
            </w: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rs2630578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FB172C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&lt;EndNote&gt;&lt;Cite&gt;&lt;Author&gt;Mangino&lt;/Author&gt;&lt;Year&gt;2008&lt;/Year&gt;&lt;RecNum&gt;12&lt;/RecNum&gt;&lt;DisplayText&gt;(22)&lt;/DisplayText&gt;&lt;record&gt;&lt;rec-number&gt;12&lt;/rec-number&gt;&lt;foreign-keys&gt;&lt;key app="EN" db-id="zr5ed9df5vpr9pe0zps5tfwsdtrpfrvzvvrv" timestamp="1650042558"&gt;12&lt;/key&gt;&lt;/foreign-keys&gt;&lt;ref-type name="Journal Article"&gt;17&lt;/ref-type&gt;&lt;contributors&gt;&lt;authors&gt;&lt;author&gt;Mangino, M.&lt;/author&gt;&lt;author&gt;Brouilette, S.&lt;/author&gt;&lt;author&gt;Braund, P.S.&lt;/author&gt;&lt;author&gt;Tirmizi, N.&lt;/author&gt;&lt;author&gt;Vasa-Nicotera, M.&lt;/author&gt;&lt;author&gt;Thompson, J.R.&lt;/author&gt;&lt;author&gt;Samani, N.J.&lt;/author&gt;&lt;/authors&gt;&lt;/contributors&gt;&lt;titles&gt;&lt;title&gt;A regulatory SNP of the BICD1 gene contributes to telomere length variation in humans&lt;/title&gt;&lt;secondary-title&gt;Human Molecular Genetics&lt;/secondary-title&gt;&lt;/titles&gt;&lt;periodical&gt;&lt;full-title&gt;Human Molecular Genetics&lt;/full-title&gt;&lt;/periodical&gt;&lt;pages&gt;2518-2523&lt;/pages&gt;&lt;volume&gt;17&lt;/volume&gt;&lt;number&gt;16&lt;/number&gt;&lt;keywords&gt;&lt;keyword&gt;Adaptor Proteins, Signal Transducing&lt;/keyword&gt;&lt;keyword&gt;Aged&lt;/keyword&gt;&lt;keyword&gt;Chromosome Mapping&lt;/keyword&gt;&lt;keyword&gt;Chromosomes, Human, Pair 12&lt;/keyword&gt;&lt;keyword&gt;Cytoskeletal Proteins&lt;/keyword&gt;&lt;keyword&gt;Female&lt;/keyword&gt;&lt;keyword&gt;Gene Expression&lt;/keyword&gt;&lt;keyword&gt;Genome, Human&lt;/keyword&gt;&lt;keyword&gt;Humans&lt;/keyword&gt;&lt;keyword&gt;Linkage Disequilibrium&lt;/keyword&gt;&lt;keyword&gt;Male&lt;/keyword&gt;&lt;keyword&gt;Microsatellite Repeats&lt;/keyword&gt;&lt;keyword&gt;Middle Aged&lt;/keyword&gt;&lt;keyword&gt;Polymorphism, Single Nucleotide&lt;/keyword&gt;&lt;keyword&gt;Quantitative Trait Loci&lt;/keyword&gt;&lt;keyword&gt;Siblings&lt;/keyword&gt;&lt;keyword&gt;Telomere&lt;/keyword&gt;&lt;/keywords&gt;&lt;dates&gt;&lt;year&gt;2008&lt;/year&gt;&lt;pub-dates&gt;&lt;date&gt;Aug 15, 2008&lt;/date&gt;&lt;/pub-dates&gt;&lt;/dates&gt;&lt;isbn&gt;1460-2083&lt;/isbn&gt;&lt;urls&gt;&lt;/urls&gt;&lt;electronic-resource-num&gt;10.1093/hmg/ddn152&lt;/electronic-resource-num&gt;&lt;remote-database-name&gt;PubMed&lt;/remote-database-name&gt;&lt;language&gt;eng&lt;/language&gt;&lt;/record&gt;&lt;/Cite&gt;&lt;/EndNote&gt;</w:instrTex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B172C">
              <w:rPr>
                <w:rFonts w:ascii="Times New Roman" w:hAnsi="Times New Roman" w:cs="Times New Roman"/>
                <w:noProof/>
                <w:lang w:val="en-US"/>
              </w:rPr>
              <w:t>(22)</w:t>
            </w:r>
            <w:r w:rsidRPr="00FB172C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rs2125173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G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0.11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91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0.41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rs10506083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G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0.42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0.35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highlight w:val="green"/>
                <w:lang w:val="en-US"/>
              </w:rPr>
            </w:pPr>
          </w:p>
        </w:tc>
        <w:tc>
          <w:tcPr>
            <w:tcW w:w="0" w:type="auto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rs10844149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A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0.28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96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0.75</w:t>
            </w:r>
          </w:p>
        </w:tc>
        <w:tc>
          <w:tcPr>
            <w:tcW w:w="1701" w:type="dxa"/>
            <w:vMerge/>
          </w:tcPr>
          <w:p w:rsidR="00F04072" w:rsidRPr="00FB172C" w:rsidRDefault="00F04072" w:rsidP="00AD6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rs1151026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F4C47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0.42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4072" w:rsidRPr="00FB172C" w:rsidTr="00AD64F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04072" w:rsidRPr="00FB172C" w:rsidRDefault="00F04072" w:rsidP="00AD64F3">
            <w:pPr>
              <w:spacing w:before="24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B17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MPHOSPH6</w:t>
            </w:r>
          </w:p>
        </w:tc>
        <w:tc>
          <w:tcPr>
            <w:tcW w:w="0" w:type="auto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16q23.3</w:t>
            </w:r>
          </w:p>
        </w:tc>
        <w:tc>
          <w:tcPr>
            <w:tcW w:w="2010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rs2967374</w:t>
            </w:r>
          </w:p>
        </w:tc>
        <w:tc>
          <w:tcPr>
            <w:tcW w:w="1559" w:type="dxa"/>
          </w:tcPr>
          <w:p w:rsidR="00F04072" w:rsidRPr="006F4C47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A</w:t>
            </w:r>
          </w:p>
        </w:tc>
        <w:tc>
          <w:tcPr>
            <w:tcW w:w="1878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0.21</w:t>
            </w:r>
          </w:p>
        </w:tc>
        <w:tc>
          <w:tcPr>
            <w:tcW w:w="1949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89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0.37</w:t>
            </w:r>
          </w:p>
        </w:tc>
        <w:tc>
          <w:tcPr>
            <w:tcW w:w="1701" w:type="dxa"/>
          </w:tcPr>
          <w:p w:rsidR="00F04072" w:rsidRPr="00FB172C" w:rsidRDefault="00F04072" w:rsidP="00AD64F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FB172C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F04072" w:rsidRPr="00FB172C" w:rsidTr="00AD6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 w:after="24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B172C">
              <w:rPr>
                <w:rFonts w:ascii="Times New Roman" w:hAnsi="Times New Roman" w:cs="Times New Roman"/>
                <w:b w:val="0"/>
                <w:bCs w:val="0"/>
                <w:lang w:val="en-US"/>
              </w:rPr>
              <w:t>ZNF208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19p12</w:t>
            </w:r>
          </w:p>
        </w:tc>
        <w:tc>
          <w:tcPr>
            <w:tcW w:w="2010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172C">
              <w:rPr>
                <w:rFonts w:ascii="Times New Roman" w:hAnsi="Times New Roman" w:cs="Times New Roman"/>
                <w:lang w:val="en-US"/>
              </w:rPr>
              <w:t>rs8105767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6F4C47" w:rsidRDefault="00F04072" w:rsidP="00AD64F3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6F4C47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G</w:t>
            </w:r>
          </w:p>
        </w:tc>
        <w:tc>
          <w:tcPr>
            <w:tcW w:w="1878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0.10</w:t>
            </w: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hAnsi="Times New Roman" w:cs="Times New Roman"/>
                <w:color w:val="000000"/>
                <w:lang w:val="en-US"/>
              </w:rPr>
              <w:t>95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t>0.55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F04072" w:rsidRPr="00FB172C" w:rsidRDefault="00F04072" w:rsidP="00AD64F3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FB172C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FB172C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</w:tbl>
    <w:p w:rsidR="00F04072" w:rsidRPr="00FB172C" w:rsidRDefault="00F04072" w:rsidP="00F04072">
      <w:pPr>
        <w:spacing w:before="240" w:line="276" w:lineRule="auto"/>
        <w:jc w:val="both"/>
        <w:rPr>
          <w:rFonts w:ascii="Times New Roman" w:hAnsi="Times New Roman" w:cs="Times New Roman"/>
          <w:lang w:val="en-US"/>
        </w:rPr>
      </w:pPr>
      <w:r w:rsidRPr="00FB172C">
        <w:rPr>
          <w:rFonts w:ascii="Times New Roman" w:hAnsi="Times New Roman" w:cs="Times New Roman"/>
          <w:lang w:val="en-US"/>
        </w:rPr>
        <w:t>SNPs were genotyped in 767 GENESIS or GENEDIAB participants. MAF: Minor allele frequency. HWE: Hardy-Weinberg equilibrium.</w:t>
      </w:r>
    </w:p>
    <w:p w:rsidR="00F04072" w:rsidRPr="00DB7FF2" w:rsidRDefault="00F04072" w:rsidP="00F04072">
      <w:pPr>
        <w:spacing w:line="276" w:lineRule="auto"/>
        <w:jc w:val="both"/>
        <w:rPr>
          <w:rFonts w:ascii="Times New Roman" w:hAnsi="Times New Roman" w:cs="Times New Roman"/>
          <w:u w:color="101010"/>
          <w:lang w:val="en-US"/>
        </w:rPr>
      </w:pPr>
      <w:r w:rsidRPr="00FB172C">
        <w:rPr>
          <w:rFonts w:ascii="Times New Roman" w:hAnsi="Times New Roman" w:cs="Times New Roman"/>
          <w:u w:color="101010"/>
          <w:lang w:val="en-US"/>
        </w:rPr>
        <w:t xml:space="preserve">BICD1: Bicaudal D homolog 1. MEN1: Multiple Endocrine Neoplasia type 1. MPHOSPH6: M-phase Phosphoprotein 6. MRE11A: Meiotic Recombination 11 homolog A. NAF1: Nuclear Assembly Factor 1. STN1: STN1 Subunit of CST Complex. TERC: Telomerase RNA Component. TERF1: Telomeric repeat-binding factor 1. TERT: Telomerase Reverse Transcriptase. TNKS: Tankyrase. </w:t>
      </w:r>
      <w:r w:rsidRPr="00DB7FF2">
        <w:rPr>
          <w:rFonts w:ascii="Times New Roman" w:hAnsi="Times New Roman" w:cs="Times New Roman"/>
          <w:u w:color="101010"/>
          <w:lang w:val="en-US"/>
        </w:rPr>
        <w:t>ZNF208: Zinc Finger Protein 208.</w:t>
      </w:r>
    </w:p>
    <w:p w:rsidR="00F04072" w:rsidRPr="00DB7FF2" w:rsidRDefault="00F04072" w:rsidP="00F04072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DB7FF2">
        <w:rPr>
          <w:rFonts w:ascii="Times New Roman" w:hAnsi="Times New Roman" w:cs="Times New Roman"/>
          <w:bCs/>
          <w:color w:val="000000" w:themeColor="text1"/>
          <w:lang w:val="en-US"/>
        </w:rPr>
        <w:br w:type="page"/>
      </w:r>
    </w:p>
    <w:p w:rsidR="00F04072" w:rsidRPr="00FB172C" w:rsidRDefault="00F04072" w:rsidP="00F04072">
      <w:pPr>
        <w:spacing w:before="240"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04072">
        <w:rPr>
          <w:rFonts w:ascii="Times New Roman" w:hAnsi="Times New Roman" w:cs="Times New Roman"/>
          <w:b/>
          <w:lang w:val="en-US"/>
        </w:rPr>
        <w:lastRenderedPageBreak/>
        <w:t xml:space="preserve">Supplemental Table 2. Baseline </w:t>
      </w:r>
      <w:r w:rsidRPr="00FB172C">
        <w:rPr>
          <w:rFonts w:ascii="Times New Roman" w:hAnsi="Times New Roman" w:cs="Times New Roman"/>
          <w:b/>
          <w:color w:val="000000" w:themeColor="text1"/>
          <w:lang w:val="en-US"/>
        </w:rPr>
        <w:t>characteristics of GENEDIAB participant by LTL tertiles of LTL distribution</w:t>
      </w:r>
    </w:p>
    <w:tbl>
      <w:tblPr>
        <w:tblW w:w="10773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679"/>
        <w:gridCol w:w="1740"/>
        <w:gridCol w:w="1521"/>
        <w:gridCol w:w="1416"/>
        <w:gridCol w:w="1417"/>
      </w:tblGrid>
      <w:tr w:rsidR="00F04072" w:rsidRPr="00FB172C" w:rsidTr="00AD64F3">
        <w:trPr>
          <w:trHeight w:val="559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T1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</w:t>
            </w:r>
          </w:p>
        </w:tc>
      </w:tr>
      <w:tr w:rsidR="00F04072" w:rsidRPr="00FB172C" w:rsidTr="00AD64F3">
        <w:trPr>
          <w:trHeight w:val="558"/>
        </w:trPr>
        <w:tc>
          <w:tcPr>
            <w:tcW w:w="4679" w:type="dxa"/>
            <w:tcBorders>
              <w:top w:val="single" w:sz="4" w:space="0" w:color="auto"/>
            </w:tcBorders>
          </w:tcPr>
          <w:p w:rsidR="00F04072" w:rsidRPr="00FB172C" w:rsidRDefault="00F04072" w:rsidP="00AD64F3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LTL, T/S ratio*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0.80 [0.49]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1.37 [0.40]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2.50 [1.72]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&lt;0.0001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Sex: male,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55 (61)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59 (64)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41 (53)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0.29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Age, years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47 ± 12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44 ± 12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42 ± 12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0.04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Duration of diabetes, years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29 ± 9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29 ± 9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28 ± 11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0.80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BMI, kg/m</w:t>
            </w: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24.2 ± 3.6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24.1 ± 2.9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23.5 ± 3.3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0.34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Systolic blood pressure, mmHg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141 ± 18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138 ± 16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138 ± 21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0.62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Diastolic blood pressure, mmHg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80 ± 11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78 ± 11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80 ± 14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0.55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HbA1c, %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8.7 ± 1.7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8.4 ± 1.4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8.5 ± 1.6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0.37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HbA1c, mmol/mol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72 ± 18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68 ± 15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69 ± 18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0.37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  <w:tcBorders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eGFR, ml/min/1.73 m</w:t>
            </w: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740" w:type="dxa"/>
            <w:tcBorders>
              <w:bottom w:val="nil"/>
            </w:tcBorders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71 ± 29</w:t>
            </w:r>
          </w:p>
        </w:tc>
        <w:tc>
          <w:tcPr>
            <w:tcW w:w="1521" w:type="dxa"/>
            <w:tcBorders>
              <w:bottom w:val="nil"/>
            </w:tcBorders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76 ± 31</w:t>
            </w:r>
          </w:p>
        </w:tc>
        <w:tc>
          <w:tcPr>
            <w:tcW w:w="1416" w:type="dxa"/>
            <w:tcBorders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75 ± 30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0.51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UAC, mg/l*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53 [374]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27 [454]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46 [532]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0.95</w:t>
            </w:r>
          </w:p>
        </w:tc>
      </w:tr>
    </w:tbl>
    <w:p w:rsidR="00F04072" w:rsidRPr="00FB172C" w:rsidRDefault="00F04072" w:rsidP="00F04072">
      <w:pPr>
        <w:spacing w:line="276" w:lineRule="auto"/>
        <w:rPr>
          <w:lang w:val="en-US"/>
        </w:rPr>
      </w:pPr>
      <w:r w:rsidRPr="00FB172C">
        <w:rPr>
          <w:lang w:val="en-US"/>
        </w:rPr>
        <w:br w:type="page"/>
      </w:r>
    </w:p>
    <w:tbl>
      <w:tblPr>
        <w:tblW w:w="10773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679"/>
        <w:gridCol w:w="1740"/>
        <w:gridCol w:w="1521"/>
        <w:gridCol w:w="1416"/>
        <w:gridCol w:w="1417"/>
      </w:tblGrid>
      <w:tr w:rsidR="00F04072" w:rsidRPr="00FB172C" w:rsidTr="00AD64F3">
        <w:trPr>
          <w:trHeight w:val="57"/>
        </w:trPr>
        <w:tc>
          <w:tcPr>
            <w:tcW w:w="4679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lastRenderedPageBreak/>
              <w:t>UAC stages: Normoalbuminuria, n (%)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32 (35)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41 (45)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 (30)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  <w:tcBorders>
              <w:top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                    Microalbuminuria, n (%)</w:t>
            </w:r>
          </w:p>
        </w:tc>
        <w:tc>
          <w:tcPr>
            <w:tcW w:w="1740" w:type="dxa"/>
            <w:tcBorders>
              <w:top w:val="nil"/>
            </w:tcBorders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15 (17)</w:t>
            </w:r>
          </w:p>
        </w:tc>
        <w:tc>
          <w:tcPr>
            <w:tcW w:w="1521" w:type="dxa"/>
            <w:tcBorders>
              <w:top w:val="nil"/>
            </w:tcBorders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16 (17)</w:t>
            </w:r>
          </w:p>
        </w:tc>
        <w:tc>
          <w:tcPr>
            <w:tcW w:w="1416" w:type="dxa"/>
            <w:tcBorders>
              <w:top w:val="nil"/>
            </w:tcBorders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 (29)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0.09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                    Macroalbuminuria,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43 (48)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35 (38)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 (41)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Current tobacco</w:t>
            </w: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smoking,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26 (29)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19 (21)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17 (22)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0.39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Previous myocardial infarction,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 (12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.2</w:t>
            </w: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 (4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.7</w:t>
            </w: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3.6</w:t>
            </w: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Previous stroke,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 (3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.3</w:t>
            </w: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 (3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.5</w:t>
            </w: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3.6</w:t>
            </w: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0.98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Previous LLA,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23 (2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Pr="00FB17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16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  <w:r w:rsidRPr="00FB17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9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FB17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Use of lipid lowering drugs,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 (7)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 (11)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 (6)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0.47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Use of blood pressure lowering drugs,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53 (59)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 (56)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45 (58)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0.93</w:t>
            </w:r>
          </w:p>
        </w:tc>
      </w:tr>
      <w:tr w:rsidR="00F04072" w:rsidRPr="00FB172C" w:rsidTr="00AD64F3">
        <w:trPr>
          <w:trHeight w:val="57"/>
        </w:trPr>
        <w:tc>
          <w:tcPr>
            <w:tcW w:w="4679" w:type="dxa"/>
          </w:tcPr>
          <w:p w:rsidR="00F04072" w:rsidRPr="00FB172C" w:rsidRDefault="00F04072" w:rsidP="00AD64F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FB17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Use of ACE-I, n (%)</w:t>
            </w:r>
          </w:p>
        </w:tc>
        <w:tc>
          <w:tcPr>
            <w:tcW w:w="1740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38 (42)</w:t>
            </w:r>
          </w:p>
        </w:tc>
        <w:tc>
          <w:tcPr>
            <w:tcW w:w="1521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43 (48)</w:t>
            </w:r>
          </w:p>
        </w:tc>
        <w:tc>
          <w:tcPr>
            <w:tcW w:w="1416" w:type="dxa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35 (45)</w:t>
            </w:r>
          </w:p>
        </w:tc>
        <w:tc>
          <w:tcPr>
            <w:tcW w:w="1417" w:type="dxa"/>
            <w:vAlign w:val="center"/>
          </w:tcPr>
          <w:p w:rsidR="00F04072" w:rsidRPr="00FB172C" w:rsidRDefault="00F04072" w:rsidP="00AD64F3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B17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0.71</w:t>
            </w:r>
          </w:p>
        </w:tc>
      </w:tr>
    </w:tbl>
    <w:p w:rsidR="00F04072" w:rsidRPr="00FB172C" w:rsidRDefault="00F04072" w:rsidP="00F04072">
      <w:pPr>
        <w:spacing w:before="240" w:line="360" w:lineRule="auto"/>
        <w:jc w:val="both"/>
        <w:rPr>
          <w:rFonts w:ascii="Times New Roman" w:hAnsi="Times New Roman" w:cs="Times New Roman"/>
          <w:lang w:val="en-US"/>
        </w:rPr>
      </w:pPr>
      <w:r w:rsidRPr="00FB172C">
        <w:rPr>
          <w:rFonts w:ascii="Times New Roman" w:hAnsi="Times New Roman" w:cs="Times New Roman"/>
          <w:color w:val="000000" w:themeColor="text1"/>
          <w:lang w:val="en-US"/>
        </w:rPr>
        <w:t>Quantitative data expressed as mean ± SD or median [IQR]*</w:t>
      </w:r>
      <w:r w:rsidRPr="00FB172C">
        <w:rPr>
          <w:rFonts w:ascii="Times New Roman" w:hAnsi="Times New Roman" w:cs="Times New Roman"/>
          <w:lang w:val="en-US"/>
        </w:rPr>
        <w:t>. Statistics are ANOVA, *</w:t>
      </w:r>
      <w:r>
        <w:rPr>
          <w:rFonts w:ascii="Times New Roman" w:hAnsi="Times New Roman" w:cs="Times New Roman"/>
          <w:lang w:val="en-US"/>
        </w:rPr>
        <w:t>Kruskal-Wallis</w:t>
      </w:r>
      <w:r w:rsidRPr="00FB172C">
        <w:rPr>
          <w:rFonts w:ascii="Times New Roman" w:hAnsi="Times New Roman" w:cs="Times New Roman"/>
          <w:lang w:val="en-US"/>
        </w:rPr>
        <w:t xml:space="preserve"> test or Pearson's chi-squared test. Tertiles of LTL distribution at baseline: </w:t>
      </w:r>
      <w:r w:rsidRPr="00FB172C">
        <w:rPr>
          <w:rFonts w:ascii="Times New Roman" w:eastAsia="MS Mincho" w:hAnsi="Times New Roman" w:cs="Times New Roman"/>
          <w:lang w:val="en-US"/>
        </w:rPr>
        <w:t>T1 (short LTL), T2 (intermediate LTL), T3 (long LTL)</w:t>
      </w:r>
      <w:r w:rsidRPr="00FB172C">
        <w:rPr>
          <w:rFonts w:ascii="Times New Roman" w:hAnsi="Times New Roman" w:cs="Times New Roman"/>
          <w:lang w:val="en-US"/>
        </w:rPr>
        <w:t>. T/S ratio: Telomere to a single gene (used as a control) ratio (see methods). eGFR, estimated glomerular filtration rate. UAC: urinary albumin concentration. LLA: lower limb amputation. ACE-I: angiotensin converting enzyme inhibitor. p&lt;0.05 was significant.</w:t>
      </w:r>
    </w:p>
    <w:p w:rsidR="00F04072" w:rsidRPr="00FB172C" w:rsidRDefault="00F04072" w:rsidP="00F04072">
      <w:pPr>
        <w:rPr>
          <w:rFonts w:ascii="Times New Roman" w:hAnsi="Times New Roman" w:cs="Times New Roman"/>
          <w:lang w:val="en-US"/>
        </w:rPr>
      </w:pPr>
      <w:r w:rsidRPr="00FB172C">
        <w:rPr>
          <w:rFonts w:ascii="Times New Roman" w:hAnsi="Times New Roman" w:cs="Times New Roman"/>
          <w:lang w:val="en-US"/>
        </w:rPr>
        <w:br w:type="page"/>
      </w:r>
    </w:p>
    <w:p w:rsidR="00F04072" w:rsidRPr="00FB172C" w:rsidRDefault="00F04072" w:rsidP="00F04072">
      <w:pPr>
        <w:spacing w:line="480" w:lineRule="auto"/>
        <w:rPr>
          <w:rFonts w:ascii="Times New Roman" w:eastAsia="MS Mincho" w:hAnsi="Times New Roman" w:cs="Times New Roman"/>
          <w:b/>
          <w:lang w:val="en-US"/>
        </w:rPr>
      </w:pPr>
      <w:r w:rsidRPr="00F04072">
        <w:rPr>
          <w:rFonts w:ascii="Times New Roman" w:eastAsia="MS Mincho" w:hAnsi="Times New Roman" w:cs="Times New Roman"/>
          <w:b/>
          <w:lang w:val="en-US"/>
        </w:rPr>
        <w:lastRenderedPageBreak/>
        <w:t xml:space="preserve">Supplemental Table 3. CHD risk during </w:t>
      </w:r>
      <w:r w:rsidRPr="00FB172C">
        <w:rPr>
          <w:rFonts w:ascii="Times New Roman" w:eastAsia="MS Mincho" w:hAnsi="Times New Roman" w:cs="Times New Roman"/>
          <w:b/>
          <w:lang w:val="en-US"/>
        </w:rPr>
        <w:t>follow-up in the GENEDIAB cohort by baseline LTL with all-cause death as a competing risk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6"/>
        <w:gridCol w:w="236"/>
        <w:gridCol w:w="2171"/>
        <w:gridCol w:w="1012"/>
        <w:gridCol w:w="283"/>
        <w:gridCol w:w="2126"/>
        <w:gridCol w:w="1012"/>
        <w:gridCol w:w="426"/>
        <w:gridCol w:w="2112"/>
        <w:gridCol w:w="1006"/>
      </w:tblGrid>
      <w:tr w:rsidR="00F04072" w:rsidRPr="00FB172C" w:rsidTr="00AD64F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3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Crude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Adjusted Model 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Adjusted Model 2</w:t>
            </w:r>
          </w:p>
        </w:tc>
      </w:tr>
      <w:tr w:rsidR="00F04072" w:rsidRPr="00FB172C" w:rsidTr="00AD64F3">
        <w:trPr>
          <w:trHeight w:val="100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Subhazard Ratio</w:t>
            </w: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br/>
              <w:t>(95% C.I.)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p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Subhazard Ratio</w:t>
            </w: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br/>
              <w:t>(95% C.I.)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p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Subhazard Ratio</w:t>
            </w: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br/>
              <w:t>(95% C.I.)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/>
                <w:color w:val="000000"/>
              </w:rPr>
              <w:t>p</w:t>
            </w:r>
          </w:p>
        </w:tc>
      </w:tr>
      <w:tr w:rsidR="00F04072" w:rsidRPr="00FB172C" w:rsidTr="00AD64F3">
        <w:tc>
          <w:tcPr>
            <w:tcW w:w="0" w:type="auto"/>
            <w:vAlign w:val="center"/>
          </w:tcPr>
          <w:p w:rsidR="00F04072" w:rsidRPr="00FB172C" w:rsidRDefault="00F04072" w:rsidP="00AD64F3">
            <w:pPr>
              <w:spacing w:before="240" w:line="360" w:lineRule="auto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T1 vs T3</w:t>
            </w:r>
          </w:p>
        </w:tc>
        <w:tc>
          <w:tcPr>
            <w:tcW w:w="236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2171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2.40 (1.16 – 4.97)</w:t>
            </w:r>
          </w:p>
        </w:tc>
        <w:tc>
          <w:tcPr>
            <w:tcW w:w="1012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0.02</w:t>
            </w:r>
          </w:p>
        </w:tc>
        <w:tc>
          <w:tcPr>
            <w:tcW w:w="283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3.32 (1.34 – 8.23)</w:t>
            </w:r>
          </w:p>
        </w:tc>
        <w:tc>
          <w:tcPr>
            <w:tcW w:w="1012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0.009</w:t>
            </w:r>
          </w:p>
        </w:tc>
        <w:tc>
          <w:tcPr>
            <w:tcW w:w="426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2112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3.23 (1.27 – 8.24)</w:t>
            </w:r>
          </w:p>
        </w:tc>
        <w:tc>
          <w:tcPr>
            <w:tcW w:w="1006" w:type="dxa"/>
            <w:vAlign w:val="center"/>
          </w:tcPr>
          <w:p w:rsidR="00F04072" w:rsidRPr="00FB172C" w:rsidRDefault="00F04072" w:rsidP="00AD64F3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0.01</w:t>
            </w:r>
          </w:p>
        </w:tc>
      </w:tr>
      <w:tr w:rsidR="00F04072" w:rsidRPr="00FB172C" w:rsidTr="00AD64F3">
        <w:tc>
          <w:tcPr>
            <w:tcW w:w="0" w:type="auto"/>
            <w:vAlign w:val="center"/>
          </w:tcPr>
          <w:p w:rsidR="00F04072" w:rsidRPr="00FB172C" w:rsidRDefault="00F04072" w:rsidP="00AD64F3">
            <w:pPr>
              <w:spacing w:line="360" w:lineRule="auto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T1 vs T2</w:t>
            </w:r>
          </w:p>
        </w:tc>
        <w:tc>
          <w:tcPr>
            <w:tcW w:w="23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2171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1.34 (0.75 – 2.41)</w:t>
            </w:r>
          </w:p>
        </w:tc>
        <w:tc>
          <w:tcPr>
            <w:tcW w:w="1012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0.33</w:t>
            </w:r>
          </w:p>
        </w:tc>
        <w:tc>
          <w:tcPr>
            <w:tcW w:w="283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1.62 (0.77 – 3.41)</w:t>
            </w:r>
          </w:p>
        </w:tc>
        <w:tc>
          <w:tcPr>
            <w:tcW w:w="1012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0.20</w:t>
            </w:r>
          </w:p>
        </w:tc>
        <w:tc>
          <w:tcPr>
            <w:tcW w:w="42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</w:p>
        </w:tc>
        <w:tc>
          <w:tcPr>
            <w:tcW w:w="2112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2.47 (0.67 – 3.22)</w:t>
            </w:r>
          </w:p>
        </w:tc>
        <w:tc>
          <w:tcPr>
            <w:tcW w:w="100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0.34</w:t>
            </w:r>
          </w:p>
        </w:tc>
      </w:tr>
      <w:tr w:rsidR="00F04072" w:rsidRPr="00FB172C" w:rsidTr="00AD64F3">
        <w:tc>
          <w:tcPr>
            <w:tcW w:w="0" w:type="auto"/>
            <w:vAlign w:val="center"/>
          </w:tcPr>
          <w:p w:rsidR="00F04072" w:rsidRPr="00FB172C" w:rsidRDefault="00F04072" w:rsidP="00AD64F3">
            <w:pPr>
              <w:spacing w:line="360" w:lineRule="auto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T2 vs T3</w:t>
            </w:r>
          </w:p>
        </w:tc>
        <w:tc>
          <w:tcPr>
            <w:tcW w:w="23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2171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1.79 (0.85 – 3.79)</w:t>
            </w:r>
          </w:p>
        </w:tc>
        <w:tc>
          <w:tcPr>
            <w:tcW w:w="1012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0.13</w:t>
            </w:r>
          </w:p>
        </w:tc>
        <w:tc>
          <w:tcPr>
            <w:tcW w:w="283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2.05 (0.76 – 5.53)</w:t>
            </w:r>
          </w:p>
        </w:tc>
        <w:tc>
          <w:tcPr>
            <w:tcW w:w="1012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0.16</w:t>
            </w:r>
          </w:p>
        </w:tc>
        <w:tc>
          <w:tcPr>
            <w:tcW w:w="42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2112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2.20 (0.79 – 6.13)</w:t>
            </w:r>
          </w:p>
        </w:tc>
        <w:tc>
          <w:tcPr>
            <w:tcW w:w="1006" w:type="dxa"/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0.13</w:t>
            </w:r>
          </w:p>
        </w:tc>
      </w:tr>
      <w:tr w:rsidR="00F04072" w:rsidRPr="00FB172C" w:rsidTr="00AD64F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rPr>
                <w:rFonts w:ascii="Times New Roman" w:eastAsia="Cambria" w:hAnsi="Times New Roman" w:cs="Times New Roman"/>
                <w:bCs/>
                <w:color w:val="000000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</w:rPr>
              <w:t>Z-score l</w:t>
            </w: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og</w:t>
            </w:r>
            <w:r>
              <w:rPr>
                <w:rFonts w:ascii="Times New Roman" w:eastAsia="Cambria" w:hAnsi="Times New Roman" w:cs="Times New Roman"/>
                <w:bCs/>
                <w:color w:val="000000"/>
              </w:rPr>
              <w:t>[</w:t>
            </w: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LTL</w:t>
            </w:r>
            <w:r>
              <w:rPr>
                <w:rFonts w:ascii="Times New Roman" w:eastAsia="Cambria" w:hAnsi="Times New Roman" w:cs="Times New Roman"/>
                <w:bCs/>
                <w:color w:val="000000"/>
              </w:rPr>
              <w:t>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0.78 (0.57 – 1.06)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0.68 (0.50 – 0.94)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0.02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0.71 (0.52 – 0.97)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F04072" w:rsidRPr="00FB172C" w:rsidRDefault="00F04072" w:rsidP="00AD64F3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color w:val="000000"/>
              </w:rPr>
            </w:pPr>
            <w:r w:rsidRPr="00FB172C">
              <w:rPr>
                <w:rFonts w:ascii="Times New Roman" w:eastAsia="Cambria" w:hAnsi="Times New Roman" w:cs="Times New Roman"/>
                <w:bCs/>
                <w:color w:val="000000"/>
              </w:rPr>
              <w:t>0.03</w:t>
            </w:r>
          </w:p>
        </w:tc>
      </w:tr>
    </w:tbl>
    <w:p w:rsidR="00F04072" w:rsidRPr="00FB172C" w:rsidRDefault="00F04072" w:rsidP="00F04072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color w:val="000000"/>
          <w:lang w:val="en-US"/>
        </w:rPr>
      </w:pPr>
      <w:r w:rsidRPr="00FB172C">
        <w:rPr>
          <w:rFonts w:ascii="Times New Roman" w:eastAsia="MS Mincho" w:hAnsi="Times New Roman" w:cs="Times New Roman"/>
          <w:lang w:val="en-US"/>
        </w:rPr>
        <w:t xml:space="preserve">Subhazard Ratio computed by competing risk regression analysis for 1 SD of log[LTL] and for tertiles (T) of LTL distribution, with all-cause death during follow-up as a competing risk. T1 (short LTL), T2 (intermediate LTL), T3 (long LTL). </w:t>
      </w:r>
      <w:r w:rsidRPr="00FB172C">
        <w:rPr>
          <w:rFonts w:ascii="Times New Roman" w:eastAsia="Times New Roman" w:hAnsi="Times New Roman" w:cs="Times New Roman"/>
          <w:bCs/>
          <w:color w:val="000000"/>
          <w:lang w:val="en-US"/>
        </w:rPr>
        <w:t>Model 1: adjusted for sex, age, BMI, duration of diabetes, HbA1c, eGFR, UAC, tobacco smoking and use of ACE-Inhibitors, antihypertensive and lipid lowering drugs at baseline. Model 2: Model 1 plus adjustment for previous history of myocardial infarction at baseline. Number of participants with/without incident CHD during follow-up by LTL tertiles: 25/65 (T1), 20/72 (T2) and 10/68 (T3).</w:t>
      </w:r>
    </w:p>
    <w:p w:rsidR="00F04072" w:rsidRPr="003823C9" w:rsidRDefault="00F04072" w:rsidP="00F04072">
      <w:pPr>
        <w:rPr>
          <w:rFonts w:ascii="Times New Roman" w:eastAsia="Times New Roman" w:hAnsi="Times New Roman" w:cs="Times New Roman"/>
          <w:bCs/>
          <w:color w:val="000000"/>
          <w:lang w:val="en-US"/>
        </w:rPr>
      </w:pPr>
      <w:r w:rsidRPr="003823C9">
        <w:rPr>
          <w:rFonts w:ascii="Times New Roman" w:eastAsia="Times New Roman" w:hAnsi="Times New Roman" w:cs="Times New Roman"/>
          <w:bCs/>
          <w:color w:val="000000"/>
          <w:lang w:val="en-US"/>
        </w:rPr>
        <w:br w:type="page"/>
      </w:r>
    </w:p>
    <w:p w:rsidR="00F04072" w:rsidRPr="00FB172C" w:rsidRDefault="00F04072" w:rsidP="00F04072">
      <w:pPr>
        <w:spacing w:before="24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04072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Supplemental Figure 1. Flow chart </w:t>
      </w:r>
      <w:r w:rsidRPr="00FB172C">
        <w:rPr>
          <w:rFonts w:ascii="Times New Roman" w:hAnsi="Times New Roman" w:cs="Times New Roman"/>
          <w:b/>
          <w:bCs/>
          <w:lang w:val="en-US"/>
        </w:rPr>
        <w:t>of participants</w:t>
      </w:r>
    </w:p>
    <w:p w:rsidR="00F04072" w:rsidRPr="00FB172C" w:rsidRDefault="00F04072" w:rsidP="00F04072">
      <w:pPr>
        <w:spacing w:before="240" w:line="360" w:lineRule="auto"/>
        <w:jc w:val="both"/>
        <w:rPr>
          <w:rFonts w:ascii="Times New Roman" w:hAnsi="Times New Roman" w:cs="Times New Roman"/>
          <w:lang w:val="en-US"/>
        </w:rPr>
      </w:pPr>
      <w:r w:rsidRPr="00FB172C">
        <w:rPr>
          <w:rFonts w:ascii="Times New Roman" w:hAnsi="Times New Roman" w:cs="Times New Roman"/>
          <w:noProof/>
        </w:rPr>
        <w:drawing>
          <wp:inline distT="0" distB="0" distL="0" distR="0" wp14:anchorId="6BC61164" wp14:editId="28961A8C">
            <wp:extent cx="6256866" cy="4781001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0722" cy="480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072" w:rsidRPr="00FB172C" w:rsidRDefault="00F04072" w:rsidP="00F04072">
      <w:pPr>
        <w:rPr>
          <w:b/>
          <w:lang w:val="en-US"/>
        </w:rPr>
      </w:pPr>
    </w:p>
    <w:p w:rsidR="00F04072" w:rsidRPr="00FB172C" w:rsidRDefault="00F04072" w:rsidP="00F04072">
      <w:pPr>
        <w:rPr>
          <w:b/>
          <w:lang w:val="en-US"/>
        </w:rPr>
        <w:sectPr w:rsidR="00F04072" w:rsidRPr="00FB172C" w:rsidSect="00DD66F3">
          <w:pgSz w:w="16820" w:h="11900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04072" w:rsidRPr="00FE1510" w:rsidRDefault="00F04072" w:rsidP="00F04072">
      <w:pPr>
        <w:spacing w:before="24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E1510">
        <w:rPr>
          <w:rFonts w:ascii="Times New Roman" w:hAnsi="Times New Roman" w:cs="Times New Roman"/>
          <w:b/>
          <w:bCs/>
          <w:lang w:val="en-US"/>
        </w:rPr>
        <w:lastRenderedPageBreak/>
        <w:t>List of Contributors to GENEDIAB and GENESIS studies</w:t>
      </w:r>
    </w:p>
    <w:p w:rsidR="00F04072" w:rsidRPr="00FE1510" w:rsidRDefault="00F04072" w:rsidP="00F04072">
      <w:pPr>
        <w:spacing w:before="24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E1510">
        <w:rPr>
          <w:rFonts w:ascii="Times New Roman" w:hAnsi="Times New Roman" w:cs="Times New Roman"/>
          <w:b/>
          <w:bCs/>
          <w:lang w:val="en-US"/>
        </w:rPr>
        <w:t>Clinical investigators at baseline by alphabetical order of enrollment centers</w:t>
      </w:r>
    </w:p>
    <w:p w:rsidR="00F04072" w:rsidRPr="00FE1510" w:rsidRDefault="00F04072" w:rsidP="00F0407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E1510">
        <w:rPr>
          <w:rFonts w:ascii="Times New Roman" w:hAnsi="Times New Roman" w:cs="Times New Roman"/>
          <w:lang w:val="en-US"/>
        </w:rPr>
        <w:t>All cities are in France, except for Liège, in Belgium:</w:t>
      </w:r>
    </w:p>
    <w:p w:rsidR="00F04072" w:rsidRPr="004D4873" w:rsidRDefault="00F04072" w:rsidP="00F04072">
      <w:pPr>
        <w:spacing w:line="360" w:lineRule="auto"/>
        <w:jc w:val="both"/>
        <w:rPr>
          <w:rFonts w:ascii="Times New Roman" w:hAnsi="Times New Roman" w:cs="Times New Roman"/>
        </w:rPr>
      </w:pPr>
      <w:r w:rsidRPr="004D4873">
        <w:rPr>
          <w:rFonts w:ascii="Times New Roman" w:hAnsi="Times New Roman" w:cs="Times New Roman"/>
        </w:rPr>
        <w:t>Albert Fournier, Jean-Daniel Lalau (</w:t>
      </w:r>
      <w:r w:rsidRPr="004D4873">
        <w:rPr>
          <w:rFonts w:ascii="Times New Roman" w:hAnsi="Times New Roman" w:cs="Times New Roman"/>
          <w:i/>
          <w:iCs/>
        </w:rPr>
        <w:t>Centre Hospitalier Universitaire d’Amiens</w:t>
      </w:r>
      <w:r w:rsidRPr="004D4873">
        <w:rPr>
          <w:rFonts w:ascii="Times New Roman" w:hAnsi="Times New Roman" w:cs="Times New Roman"/>
        </w:rPr>
        <w:t>); Béatrice Bouhanick, Line Godiveau, Michel Marre, Vincent Rohmer (</w:t>
      </w:r>
      <w:r w:rsidRPr="004D4873">
        <w:rPr>
          <w:rFonts w:ascii="Times New Roman" w:hAnsi="Times New Roman" w:cs="Times New Roman"/>
          <w:i/>
          <w:iCs/>
        </w:rPr>
        <w:t>Centre Hospitalier Universitaire d’Angers</w:t>
      </w:r>
      <w:r w:rsidRPr="004D4873">
        <w:rPr>
          <w:rFonts w:ascii="Times New Roman" w:hAnsi="Times New Roman" w:cs="Times New Roman"/>
        </w:rPr>
        <w:t>); Jean-Raymond Attali, Patrick Miossec (</w:t>
      </w:r>
      <w:r w:rsidRPr="004D4873">
        <w:rPr>
          <w:rFonts w:ascii="Times New Roman" w:hAnsi="Times New Roman" w:cs="Times New Roman"/>
          <w:i/>
          <w:iCs/>
        </w:rPr>
        <w:t>Assistance Publique des Hôpitaux de Paris, Hôpital de Bondy</w:t>
      </w:r>
      <w:r w:rsidRPr="004D4873">
        <w:rPr>
          <w:rFonts w:ascii="Times New Roman" w:hAnsi="Times New Roman" w:cs="Times New Roman"/>
        </w:rPr>
        <w:t>); Henri Gin, Vincent Rigalleau (</w:t>
      </w:r>
      <w:r w:rsidRPr="004D4873">
        <w:rPr>
          <w:rFonts w:ascii="Times New Roman" w:hAnsi="Times New Roman" w:cs="Times New Roman"/>
          <w:i/>
          <w:iCs/>
        </w:rPr>
        <w:t>Centre Hospitalier Universitaire de Bordeaux</w:t>
      </w:r>
      <w:r w:rsidRPr="004D4873">
        <w:rPr>
          <w:rFonts w:ascii="Times New Roman" w:hAnsi="Times New Roman" w:cs="Times New Roman"/>
        </w:rPr>
        <w:t>); Isabelle Cerf, Guillaume Charpentier, Isabelle Petit, Jean-Pierre Riveline (</w:t>
      </w:r>
      <w:r w:rsidRPr="004D4873">
        <w:rPr>
          <w:rFonts w:ascii="Times New Roman" w:hAnsi="Times New Roman" w:cs="Times New Roman"/>
          <w:i/>
          <w:iCs/>
        </w:rPr>
        <w:t>Centre Hospitalier de Corbeil-Essonne</w:t>
      </w:r>
      <w:r w:rsidRPr="004D4873">
        <w:rPr>
          <w:rFonts w:ascii="Times New Roman" w:hAnsi="Times New Roman" w:cs="Times New Roman"/>
        </w:rPr>
        <w:t>); Bertrand Godeau, Zoubida Kahal, Dominique Simon (</w:t>
      </w:r>
      <w:r w:rsidRPr="004D4873">
        <w:rPr>
          <w:rFonts w:ascii="Times New Roman" w:hAnsi="Times New Roman" w:cs="Times New Roman"/>
          <w:i/>
          <w:iCs/>
        </w:rPr>
        <w:t>Assistance Publique des Hôpitaux de Paris, Hôpital de Créteil</w:t>
      </w:r>
      <w:r w:rsidRPr="004D4873">
        <w:rPr>
          <w:rFonts w:ascii="Times New Roman" w:hAnsi="Times New Roman" w:cs="Times New Roman"/>
        </w:rPr>
        <w:t>); Daniel Cordonnier, Serge Halimi (</w:t>
      </w:r>
      <w:r w:rsidRPr="004D4873">
        <w:rPr>
          <w:rFonts w:ascii="Times New Roman" w:hAnsi="Times New Roman" w:cs="Times New Roman"/>
          <w:i/>
          <w:iCs/>
        </w:rPr>
        <w:t>Centre Hospitalier Universitaire de Grenoble</w:t>
      </w:r>
      <w:r w:rsidRPr="004D4873">
        <w:rPr>
          <w:rFonts w:ascii="Times New Roman" w:hAnsi="Times New Roman" w:cs="Times New Roman"/>
        </w:rPr>
        <w:t>); Pierre-Jean Lefebvre, Nicolas Paquot, André Scheen, Laurent Weekers (</w:t>
      </w:r>
      <w:r w:rsidRPr="004D4873">
        <w:rPr>
          <w:rFonts w:ascii="Times New Roman" w:hAnsi="Times New Roman" w:cs="Times New Roman"/>
          <w:i/>
          <w:iCs/>
        </w:rPr>
        <w:t>Centre Hospitalier Universitaire de Liège</w:t>
      </w:r>
      <w:r w:rsidRPr="004D4873">
        <w:rPr>
          <w:rFonts w:ascii="Times New Roman" w:hAnsi="Times New Roman" w:cs="Times New Roman"/>
        </w:rPr>
        <w:t>); Pierre Fontaine, Gaëtan Prevot (</w:t>
      </w:r>
      <w:r w:rsidRPr="004D4873">
        <w:rPr>
          <w:rFonts w:ascii="Times New Roman" w:hAnsi="Times New Roman" w:cs="Times New Roman"/>
          <w:i/>
          <w:iCs/>
        </w:rPr>
        <w:t>Centre Hospitalier Régional Universitaire de Lille</w:t>
      </w:r>
      <w:r w:rsidRPr="004D4873">
        <w:rPr>
          <w:rFonts w:ascii="Times New Roman" w:hAnsi="Times New Roman" w:cs="Times New Roman"/>
        </w:rPr>
        <w:t>); François Berthezene, Fabrice Bonnet, Maurice Laville, Jean-Pierre Fauvel, Charles Thivolet (</w:t>
      </w:r>
      <w:r w:rsidRPr="004D4873">
        <w:rPr>
          <w:rFonts w:ascii="Times New Roman" w:hAnsi="Times New Roman" w:cs="Times New Roman"/>
          <w:i/>
          <w:iCs/>
        </w:rPr>
        <w:t>Assistance Publique des Hôpitaux de Lyon</w:t>
      </w:r>
      <w:r w:rsidRPr="004D4873">
        <w:rPr>
          <w:rFonts w:ascii="Times New Roman" w:hAnsi="Times New Roman" w:cs="Times New Roman"/>
        </w:rPr>
        <w:t>); Bertrand Dussolle, Philippe Vague (</w:t>
      </w:r>
      <w:r w:rsidRPr="004D4873">
        <w:rPr>
          <w:rFonts w:ascii="Times New Roman" w:hAnsi="Times New Roman" w:cs="Times New Roman"/>
          <w:i/>
          <w:iCs/>
        </w:rPr>
        <w:t>Assistance Publique des Hôpitaux de Marseille</w:t>
      </w:r>
      <w:r w:rsidRPr="004D4873">
        <w:rPr>
          <w:rFonts w:ascii="Times New Roman" w:hAnsi="Times New Roman" w:cs="Times New Roman"/>
        </w:rPr>
        <w:t>); Patrick Giraud (</w:t>
      </w:r>
      <w:r w:rsidRPr="004D4873">
        <w:rPr>
          <w:rFonts w:ascii="Times New Roman" w:hAnsi="Times New Roman" w:cs="Times New Roman"/>
          <w:i/>
          <w:iCs/>
          <w:shd w:val="clear" w:color="auto" w:fill="FFFFFF"/>
        </w:rPr>
        <w:t>Clinique Pont de Chaume</w:t>
      </w:r>
      <w:r w:rsidRPr="004D4873">
        <w:rPr>
          <w:rFonts w:ascii="Times New Roman" w:hAnsi="Times New Roman" w:cs="Times New Roman"/>
          <w:i/>
          <w:iCs/>
        </w:rPr>
        <w:t>, Montauban</w:t>
      </w:r>
      <w:r w:rsidRPr="004D4873">
        <w:rPr>
          <w:rFonts w:ascii="Times New Roman" w:hAnsi="Times New Roman" w:cs="Times New Roman"/>
        </w:rPr>
        <w:t>); Jacques Bringer, Florence Galtier, Michel Rodier (</w:t>
      </w:r>
      <w:r w:rsidRPr="004D4873">
        <w:rPr>
          <w:rFonts w:ascii="Times New Roman" w:hAnsi="Times New Roman" w:cs="Times New Roman"/>
          <w:i/>
          <w:iCs/>
        </w:rPr>
        <w:t>Centres Hospitaliers Universitaires de Montpellier et Nîmes</w:t>
      </w:r>
      <w:r w:rsidRPr="004D4873">
        <w:rPr>
          <w:rFonts w:ascii="Times New Roman" w:hAnsi="Times New Roman" w:cs="Times New Roman"/>
        </w:rPr>
        <w:t>); Pierre Drouin, Laurent Dusselier, Thérèse Crea, Bruno Guerci, Michèle Kessler (</w:t>
      </w:r>
      <w:r w:rsidRPr="004D4873">
        <w:rPr>
          <w:rFonts w:ascii="Times New Roman" w:hAnsi="Times New Roman" w:cs="Times New Roman"/>
          <w:i/>
          <w:iCs/>
        </w:rPr>
        <w:t>Centre Hospitalier Universitaire de Nancy</w:t>
      </w:r>
      <w:r w:rsidRPr="004D4873">
        <w:rPr>
          <w:rFonts w:ascii="Times New Roman" w:hAnsi="Times New Roman" w:cs="Times New Roman"/>
        </w:rPr>
        <w:t>); Lucy Chaillous, Bernard Charbonnel (</w:t>
      </w:r>
      <w:r w:rsidRPr="004D4873">
        <w:rPr>
          <w:rFonts w:ascii="Times New Roman" w:hAnsi="Times New Roman" w:cs="Times New Roman"/>
          <w:i/>
          <w:iCs/>
        </w:rPr>
        <w:t>Centre Hospitalier Universitaire de Nantes</w:t>
      </w:r>
      <w:r w:rsidRPr="004D4873">
        <w:rPr>
          <w:rFonts w:ascii="Times New Roman" w:hAnsi="Times New Roman" w:cs="Times New Roman"/>
        </w:rPr>
        <w:t>); Hamid Boukersi, Françoise Defrance, Etienne Larger, Michel Marre, Muriel Omani, Ronan Roussel (</w:t>
      </w:r>
      <w:r w:rsidRPr="004D4873">
        <w:rPr>
          <w:rFonts w:ascii="Times New Roman" w:hAnsi="Times New Roman" w:cs="Times New Roman"/>
          <w:i/>
          <w:iCs/>
        </w:rPr>
        <w:t>Assistance Publique des Hôpitaux de Paris, Hôpital Bichat-Claude Bernard</w:t>
      </w:r>
      <w:r w:rsidRPr="004D4873">
        <w:rPr>
          <w:rFonts w:ascii="Times New Roman" w:hAnsi="Times New Roman" w:cs="Times New Roman"/>
        </w:rPr>
        <w:t>); Gérard Slama, Agnès Sola (</w:t>
      </w:r>
      <w:r w:rsidRPr="004D4873">
        <w:rPr>
          <w:rFonts w:ascii="Times New Roman" w:hAnsi="Times New Roman" w:cs="Times New Roman"/>
          <w:i/>
          <w:iCs/>
        </w:rPr>
        <w:t>Assistance Publique des Hôpitaux de Paris, Hôpital de l’Hôtel Dieu</w:t>
      </w:r>
      <w:r w:rsidRPr="004D4873">
        <w:rPr>
          <w:rFonts w:ascii="Times New Roman" w:hAnsi="Times New Roman" w:cs="Times New Roman"/>
        </w:rPr>
        <w:t>); André Grimaldi, Agnès Heurtier, Caroline Sert (</w:t>
      </w:r>
      <w:r w:rsidRPr="004D4873">
        <w:rPr>
          <w:rFonts w:ascii="Times New Roman" w:hAnsi="Times New Roman" w:cs="Times New Roman"/>
          <w:i/>
          <w:iCs/>
        </w:rPr>
        <w:t>Assistance Publique des Hôpitaux de Paris, Hôpital de La Pitié Salpétrière</w:t>
      </w:r>
      <w:r w:rsidRPr="004D4873">
        <w:rPr>
          <w:rFonts w:ascii="Times New Roman" w:hAnsi="Times New Roman" w:cs="Times New Roman"/>
        </w:rPr>
        <w:t>); Jean-Pierre Grunfeld (</w:t>
      </w:r>
      <w:r w:rsidRPr="004D4873">
        <w:rPr>
          <w:rFonts w:ascii="Times New Roman" w:hAnsi="Times New Roman" w:cs="Times New Roman"/>
          <w:i/>
          <w:iCs/>
        </w:rPr>
        <w:t>Assistance Publique des Hôpitaux de Paris, Hôpital Necker</w:t>
      </w:r>
      <w:r w:rsidRPr="004D4873">
        <w:rPr>
          <w:rFonts w:ascii="Times New Roman" w:hAnsi="Times New Roman" w:cs="Times New Roman"/>
        </w:rPr>
        <w:t>); Ahmed Bouallouche, Jean-François Gautier, Pierre-Jean Guillausseau, Hervé Leblanc, Philippe Passa (</w:t>
      </w:r>
      <w:r w:rsidRPr="004D4873">
        <w:rPr>
          <w:rFonts w:ascii="Times New Roman" w:hAnsi="Times New Roman" w:cs="Times New Roman"/>
          <w:i/>
          <w:iCs/>
        </w:rPr>
        <w:t>Assistance Publique des Hôpitaux de Paris, Hôpitaux Saint-Louis et Lariboisière</w:t>
      </w:r>
      <w:r w:rsidRPr="004D4873">
        <w:rPr>
          <w:rFonts w:ascii="Times New Roman" w:hAnsi="Times New Roman" w:cs="Times New Roman"/>
        </w:rPr>
        <w:t>); Samy Hadjadj, Richard Maréchaud, Anne Muller, Florence Torremocha (</w:t>
      </w:r>
      <w:r w:rsidRPr="004D4873">
        <w:rPr>
          <w:rFonts w:ascii="Times New Roman" w:hAnsi="Times New Roman" w:cs="Times New Roman"/>
          <w:i/>
          <w:iCs/>
        </w:rPr>
        <w:t>Centre Hospitalier Universitaire de Poitiers</w:t>
      </w:r>
      <w:r w:rsidRPr="004D4873">
        <w:rPr>
          <w:rFonts w:ascii="Times New Roman" w:hAnsi="Times New Roman" w:cs="Times New Roman"/>
        </w:rPr>
        <w:t>); Jacques Chanard, Jean-Paul Melin (</w:t>
      </w:r>
      <w:r w:rsidRPr="004D4873">
        <w:rPr>
          <w:rFonts w:ascii="Times New Roman" w:hAnsi="Times New Roman" w:cs="Times New Roman"/>
          <w:i/>
          <w:iCs/>
        </w:rPr>
        <w:t>Centre Hospitalier Universitaire de Reims</w:t>
      </w:r>
      <w:r w:rsidRPr="004D4873">
        <w:rPr>
          <w:rFonts w:ascii="Times New Roman" w:hAnsi="Times New Roman" w:cs="Times New Roman"/>
        </w:rPr>
        <w:t>); Hubert Allannic, Jean-Yves Poirier (</w:t>
      </w:r>
      <w:r w:rsidRPr="004D4873">
        <w:rPr>
          <w:rFonts w:ascii="Times New Roman" w:hAnsi="Times New Roman" w:cs="Times New Roman"/>
          <w:i/>
          <w:iCs/>
        </w:rPr>
        <w:t>Centre Hospitalier Universitaire de Rennes</w:t>
      </w:r>
      <w:r w:rsidRPr="004D4873">
        <w:rPr>
          <w:rFonts w:ascii="Times New Roman" w:hAnsi="Times New Roman" w:cs="Times New Roman"/>
        </w:rPr>
        <w:t>); Christian Charasse (</w:t>
      </w:r>
      <w:r w:rsidRPr="004D4873">
        <w:rPr>
          <w:rFonts w:ascii="Times New Roman" w:hAnsi="Times New Roman" w:cs="Times New Roman"/>
          <w:i/>
          <w:iCs/>
        </w:rPr>
        <w:t>Centre Hospitalier de Saint-Brieuc</w:t>
      </w:r>
      <w:r w:rsidRPr="004D4873">
        <w:rPr>
          <w:rFonts w:ascii="Times New Roman" w:hAnsi="Times New Roman" w:cs="Times New Roman"/>
        </w:rPr>
        <w:t xml:space="preserve">); Bernard Bauduceau, Lyse Bordier, Hervé Mayaudon </w:t>
      </w:r>
      <w:r w:rsidRPr="004D4873">
        <w:rPr>
          <w:rFonts w:ascii="Times New Roman" w:hAnsi="Times New Roman" w:cs="Times New Roman"/>
          <w:color w:val="000000" w:themeColor="text1"/>
        </w:rPr>
        <w:t>(</w:t>
      </w:r>
      <w:r w:rsidRPr="004D4873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Hôpital d'Instruction des Armées Bégin,</w:t>
      </w:r>
      <w:r w:rsidRPr="004D487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4D4873">
        <w:rPr>
          <w:rFonts w:ascii="Times New Roman" w:hAnsi="Times New Roman" w:cs="Times New Roman"/>
          <w:i/>
          <w:iCs/>
        </w:rPr>
        <w:t>Saint-Mandé</w:t>
      </w:r>
      <w:r w:rsidRPr="004D4873">
        <w:rPr>
          <w:rFonts w:ascii="Times New Roman" w:hAnsi="Times New Roman" w:cs="Times New Roman"/>
        </w:rPr>
        <w:t xml:space="preserve">); Marie-Pierre Arpin-Bott </w:t>
      </w:r>
      <w:r w:rsidRPr="004D4873">
        <w:rPr>
          <w:rFonts w:ascii="Times New Roman" w:hAnsi="Times New Roman" w:cs="Times New Roman"/>
        </w:rPr>
        <w:lastRenderedPageBreak/>
        <w:t>(</w:t>
      </w:r>
      <w:r w:rsidRPr="004D4873">
        <w:rPr>
          <w:rFonts w:ascii="Times New Roman" w:hAnsi="Times New Roman" w:cs="Times New Roman"/>
          <w:i/>
          <w:iCs/>
        </w:rPr>
        <w:t>Centre Hospitalier Universitaire de Strasbour</w:t>
      </w:r>
      <w:r w:rsidRPr="004D4873">
        <w:rPr>
          <w:rFonts w:ascii="Times New Roman" w:hAnsi="Times New Roman" w:cs="Times New Roman"/>
        </w:rPr>
        <w:t>g); Hélène Hanaire, Pierre Gourdy, Henri Sackmann, Jean-Pierre Tauber (</w:t>
      </w:r>
      <w:r w:rsidRPr="004D4873">
        <w:rPr>
          <w:rFonts w:ascii="Times New Roman" w:hAnsi="Times New Roman" w:cs="Times New Roman"/>
          <w:i/>
          <w:iCs/>
        </w:rPr>
        <w:t>Centre Hospitalier Universitaire de Toulouse</w:t>
      </w:r>
      <w:r w:rsidRPr="004D4873">
        <w:rPr>
          <w:rFonts w:ascii="Times New Roman" w:hAnsi="Times New Roman" w:cs="Times New Roman"/>
        </w:rPr>
        <w:t>); Odile Verier-Mine (</w:t>
      </w:r>
      <w:r w:rsidRPr="004D4873">
        <w:rPr>
          <w:rFonts w:ascii="Times New Roman" w:hAnsi="Times New Roman" w:cs="Times New Roman"/>
          <w:i/>
          <w:iCs/>
        </w:rPr>
        <w:t>Centre Hospitalier de Valenciennes</w:t>
      </w:r>
      <w:r w:rsidRPr="004D487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F04072" w:rsidRPr="004D4873" w:rsidRDefault="00F04072" w:rsidP="00F04072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4D4873">
        <w:rPr>
          <w:rFonts w:ascii="Times New Roman" w:hAnsi="Times New Roman" w:cs="Times New Roman"/>
          <w:b/>
          <w:bCs/>
        </w:rPr>
        <w:t>Associated laboratories</w:t>
      </w:r>
    </w:p>
    <w:p w:rsidR="00F04072" w:rsidRPr="00890F98" w:rsidRDefault="00F04072" w:rsidP="00F04072">
      <w:pPr>
        <w:spacing w:line="360" w:lineRule="auto"/>
        <w:jc w:val="both"/>
        <w:rPr>
          <w:rFonts w:ascii="Times New Roman" w:hAnsi="Times New Roman" w:cs="Times New Roman"/>
        </w:rPr>
      </w:pPr>
      <w:r w:rsidRPr="004D4873">
        <w:rPr>
          <w:rFonts w:ascii="Times New Roman" w:hAnsi="Times New Roman" w:cs="Times New Roman"/>
        </w:rPr>
        <w:t>Yves Gallois (</w:t>
      </w:r>
      <w:r w:rsidRPr="004D4873">
        <w:rPr>
          <w:rFonts w:ascii="Times New Roman" w:hAnsi="Times New Roman" w:cs="Times New Roman"/>
          <w:i/>
          <w:iCs/>
        </w:rPr>
        <w:t>Laboratoire de Biochimie Universitaire, Centre Hospitalier Universitaire d’Angers</w:t>
      </w:r>
      <w:r w:rsidRPr="004D4873">
        <w:rPr>
          <w:rFonts w:ascii="Times New Roman" w:hAnsi="Times New Roman" w:cs="Times New Roman"/>
        </w:rPr>
        <w:t>); François Alhenc-Gelas (</w:t>
      </w:r>
      <w:r w:rsidRPr="004D4873">
        <w:rPr>
          <w:rFonts w:ascii="Times New Roman" w:hAnsi="Times New Roman" w:cs="Times New Roman"/>
          <w:i/>
          <w:iCs/>
        </w:rPr>
        <w:t>Centre de Recherche des Cordeliers, INSERM, Université de Paris, Sorbonne Université, Paris</w:t>
      </w:r>
      <w:r w:rsidRPr="004D487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0175CD" w:rsidRDefault="000175CD"/>
    <w:sectPr w:rsidR="000175CD" w:rsidSect="001F6711">
      <w:pgSz w:w="11900" w:h="1682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E19" w:rsidRDefault="00E51E19" w:rsidP="00F04072">
      <w:r>
        <w:separator/>
      </w:r>
    </w:p>
  </w:endnote>
  <w:endnote w:type="continuationSeparator" w:id="0">
    <w:p w:rsidR="00E51E19" w:rsidRDefault="00E51E19" w:rsidP="00F0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846144"/>
      <w:docPartObj>
        <w:docPartGallery w:val="Page Numbers (Bottom of Page)"/>
        <w:docPartUnique/>
      </w:docPartObj>
    </w:sdtPr>
    <w:sdtContent>
      <w:p w:rsidR="00F04072" w:rsidRDefault="00F0407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04072" w:rsidRDefault="00F0407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E19" w:rsidRDefault="00E51E19" w:rsidP="00F04072">
      <w:r>
        <w:separator/>
      </w:r>
    </w:p>
  </w:footnote>
  <w:footnote w:type="continuationSeparator" w:id="0">
    <w:p w:rsidR="00E51E19" w:rsidRDefault="00E51E19" w:rsidP="00F04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72"/>
    <w:rsid w:val="000175CD"/>
    <w:rsid w:val="00E51E19"/>
    <w:rsid w:val="00F0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072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simple21">
    <w:name w:val="Tableau simple 21"/>
    <w:basedOn w:val="TableauNormal"/>
    <w:uiPriority w:val="42"/>
    <w:rsid w:val="00F040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F04072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F0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040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072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040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4072"/>
    <w:rPr>
      <w:rFonts w:eastAsiaTheme="minorEastAsia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040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4072"/>
    <w:rPr>
      <w:rFonts w:eastAsiaTheme="minorEastAsia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072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simple21">
    <w:name w:val="Tableau simple 21"/>
    <w:basedOn w:val="TableauNormal"/>
    <w:uiPriority w:val="42"/>
    <w:rsid w:val="00F040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F04072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F0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040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072"/>
    <w:rPr>
      <w:rFonts w:ascii="Tahoma" w:eastAsiaTheme="minorEastAsi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040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4072"/>
    <w:rPr>
      <w:rFonts w:eastAsiaTheme="minorEastAsia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040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4072"/>
    <w:rPr>
      <w:rFonts w:eastAsiaTheme="minorEastAsia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30685-7CF8-4206-82EE-00D88AE5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2498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Manuel</dc:creator>
  <cp:lastModifiedBy>SANCHEZ Manuel</cp:lastModifiedBy>
  <cp:revision>1</cp:revision>
  <dcterms:created xsi:type="dcterms:W3CDTF">2022-06-21T14:11:00Z</dcterms:created>
  <dcterms:modified xsi:type="dcterms:W3CDTF">2022-06-21T14:15:00Z</dcterms:modified>
</cp:coreProperties>
</file>