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3FB" w:rsidRPr="00560D33" w:rsidRDefault="001503FB" w:rsidP="001503FB">
      <w:pPr>
        <w:keepNext/>
        <w:keepLines/>
        <w:spacing w:before="240" w:after="0"/>
        <w:jc w:val="both"/>
        <w:outlineLvl w:val="0"/>
        <w:rPr>
          <w:rFonts w:eastAsiaTheme="majorEastAsia" w:cstheme="minorHAnsi"/>
          <w:b/>
          <w:sz w:val="24"/>
          <w:szCs w:val="24"/>
        </w:rPr>
      </w:pPr>
      <w:r w:rsidRPr="00560D33">
        <w:rPr>
          <w:rFonts w:eastAsiaTheme="majorEastAsia" w:cstheme="minorHAnsi"/>
          <w:b/>
          <w:sz w:val="24"/>
          <w:szCs w:val="24"/>
        </w:rPr>
        <w:t>Supplement Table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9"/>
        <w:gridCol w:w="1823"/>
        <w:gridCol w:w="1906"/>
        <w:gridCol w:w="1751"/>
        <w:gridCol w:w="1751"/>
      </w:tblGrid>
      <w:tr w:rsidR="001503FB" w:rsidRPr="00560D33" w:rsidTr="00DA5A04">
        <w:tc>
          <w:tcPr>
            <w:tcW w:w="2119" w:type="dxa"/>
            <w:tcBorders>
              <w:top w:val="single" w:sz="8" w:space="0" w:color="auto"/>
            </w:tcBorders>
            <w:vAlign w:val="center"/>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Crewmember</w:t>
            </w:r>
          </w:p>
        </w:tc>
        <w:tc>
          <w:tcPr>
            <w:tcW w:w="1823" w:type="dxa"/>
            <w:tcBorders>
              <w:top w:val="single" w:sz="8" w:space="0" w:color="auto"/>
            </w:tcBorders>
            <w:vAlign w:val="center"/>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Ultrasound</w:t>
            </w:r>
          </w:p>
        </w:tc>
        <w:tc>
          <w:tcPr>
            <w:tcW w:w="3657" w:type="dxa"/>
            <w:gridSpan w:val="2"/>
            <w:tcBorders>
              <w:top w:val="single" w:sz="8" w:space="0" w:color="auto"/>
              <w:bottom w:val="single" w:sz="4" w:space="0" w:color="auto"/>
            </w:tcBorders>
            <w:vAlign w:val="center"/>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IJV Area (cm</w:t>
            </w:r>
            <w:r w:rsidRPr="00560D33">
              <w:rPr>
                <w:rFonts w:cstheme="minorHAnsi"/>
                <w:sz w:val="24"/>
                <w:szCs w:val="24"/>
                <w:vertAlign w:val="superscript"/>
              </w:rPr>
              <w:t>2</w:t>
            </w:r>
            <w:r w:rsidRPr="00560D33">
              <w:rPr>
                <w:rFonts w:cstheme="minorHAnsi"/>
                <w:sz w:val="24"/>
                <w:szCs w:val="24"/>
              </w:rPr>
              <w:t>)</w:t>
            </w:r>
          </w:p>
        </w:tc>
        <w:tc>
          <w:tcPr>
            <w:tcW w:w="1751" w:type="dxa"/>
            <w:tcBorders>
              <w:top w:val="single" w:sz="8" w:space="0" w:color="auto"/>
            </w:tcBorders>
            <w:vAlign w:val="center"/>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 Change</w:t>
            </w:r>
          </w:p>
        </w:tc>
      </w:tr>
      <w:tr w:rsidR="001503FB" w:rsidRPr="00560D33" w:rsidTr="00DA5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19" w:type="dxa"/>
            <w:tcBorders>
              <w:bottom w:val="single" w:sz="8" w:space="0" w:color="auto"/>
            </w:tcBorders>
            <w:vAlign w:val="center"/>
          </w:tcPr>
          <w:p w:rsidR="001503FB" w:rsidRPr="00560D33" w:rsidRDefault="001503FB" w:rsidP="00DA5A04">
            <w:pPr>
              <w:spacing w:line="360" w:lineRule="auto"/>
              <w:jc w:val="center"/>
              <w:rPr>
                <w:rFonts w:cstheme="minorHAnsi"/>
                <w:sz w:val="24"/>
                <w:szCs w:val="24"/>
              </w:rPr>
            </w:pPr>
          </w:p>
        </w:tc>
        <w:tc>
          <w:tcPr>
            <w:tcW w:w="1823" w:type="dxa"/>
            <w:tcBorders>
              <w:bottom w:val="single" w:sz="8" w:space="0" w:color="auto"/>
            </w:tcBorders>
            <w:vAlign w:val="center"/>
          </w:tcPr>
          <w:p w:rsidR="001503FB" w:rsidRPr="00560D33" w:rsidDel="00857B36" w:rsidRDefault="001503FB" w:rsidP="00DA5A04">
            <w:pPr>
              <w:spacing w:line="360" w:lineRule="auto"/>
              <w:jc w:val="center"/>
              <w:rPr>
                <w:rFonts w:cstheme="minorHAnsi"/>
                <w:sz w:val="24"/>
                <w:szCs w:val="24"/>
              </w:rPr>
            </w:pPr>
          </w:p>
        </w:tc>
        <w:tc>
          <w:tcPr>
            <w:tcW w:w="1906" w:type="dxa"/>
            <w:tcBorders>
              <w:top w:val="single" w:sz="4" w:space="0" w:color="auto"/>
              <w:bottom w:val="single" w:sz="8" w:space="0" w:color="auto"/>
            </w:tcBorders>
            <w:vAlign w:val="center"/>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Pre-Cuff</w:t>
            </w:r>
          </w:p>
        </w:tc>
        <w:tc>
          <w:tcPr>
            <w:tcW w:w="1751" w:type="dxa"/>
            <w:tcBorders>
              <w:top w:val="single" w:sz="4" w:space="0" w:color="auto"/>
              <w:bottom w:val="single" w:sz="8" w:space="0" w:color="auto"/>
            </w:tcBorders>
            <w:vAlign w:val="center"/>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Cuff</w:t>
            </w:r>
          </w:p>
        </w:tc>
        <w:tc>
          <w:tcPr>
            <w:tcW w:w="1751" w:type="dxa"/>
            <w:tcBorders>
              <w:bottom w:val="single" w:sz="8" w:space="0" w:color="auto"/>
            </w:tcBorders>
            <w:vAlign w:val="center"/>
          </w:tcPr>
          <w:p w:rsidR="001503FB" w:rsidRPr="00560D33" w:rsidRDefault="001503FB" w:rsidP="00DA5A04">
            <w:pPr>
              <w:spacing w:line="360" w:lineRule="auto"/>
              <w:jc w:val="center"/>
              <w:rPr>
                <w:rFonts w:cstheme="minorHAnsi"/>
                <w:sz w:val="24"/>
                <w:szCs w:val="24"/>
              </w:rPr>
            </w:pPr>
          </w:p>
        </w:tc>
      </w:tr>
      <w:tr w:rsidR="001503FB" w:rsidRPr="00560D33" w:rsidTr="00DA5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19" w:type="dxa"/>
            <w:tcBorders>
              <w:top w:val="single" w:sz="8" w:space="0" w:color="auto"/>
            </w:tcBorders>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A</w:t>
            </w:r>
          </w:p>
        </w:tc>
        <w:tc>
          <w:tcPr>
            <w:tcW w:w="1823" w:type="dxa"/>
            <w:tcBorders>
              <w:top w:val="single" w:sz="8" w:space="0" w:color="auto"/>
            </w:tcBorders>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2D</w:t>
            </w:r>
          </w:p>
        </w:tc>
        <w:tc>
          <w:tcPr>
            <w:tcW w:w="1906" w:type="dxa"/>
            <w:tcBorders>
              <w:top w:val="single" w:sz="8" w:space="0" w:color="auto"/>
            </w:tcBorders>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 xml:space="preserve">0.63 ± 0.10 </w:t>
            </w:r>
          </w:p>
        </w:tc>
        <w:tc>
          <w:tcPr>
            <w:tcW w:w="1751" w:type="dxa"/>
            <w:tcBorders>
              <w:top w:val="single" w:sz="8" w:space="0" w:color="auto"/>
            </w:tcBorders>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0.60 ± 0.10</w:t>
            </w:r>
          </w:p>
        </w:tc>
        <w:tc>
          <w:tcPr>
            <w:tcW w:w="1751" w:type="dxa"/>
            <w:tcBorders>
              <w:top w:val="single" w:sz="8" w:space="0" w:color="auto"/>
            </w:tcBorders>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-5%</w:t>
            </w:r>
          </w:p>
        </w:tc>
      </w:tr>
      <w:tr w:rsidR="001503FB" w:rsidRPr="00560D33" w:rsidTr="00DA5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19" w:type="dxa"/>
          </w:tcPr>
          <w:p w:rsidR="001503FB" w:rsidRPr="00560D33" w:rsidRDefault="001503FB" w:rsidP="00DA5A04">
            <w:pPr>
              <w:spacing w:line="360" w:lineRule="auto"/>
              <w:jc w:val="center"/>
              <w:rPr>
                <w:rFonts w:cstheme="minorHAnsi"/>
                <w:sz w:val="24"/>
                <w:szCs w:val="24"/>
              </w:rPr>
            </w:pPr>
          </w:p>
        </w:tc>
        <w:tc>
          <w:tcPr>
            <w:tcW w:w="1823"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3D</w:t>
            </w:r>
          </w:p>
        </w:tc>
        <w:tc>
          <w:tcPr>
            <w:tcW w:w="1906"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0.81 ± 0.10</w:t>
            </w:r>
          </w:p>
        </w:tc>
        <w:tc>
          <w:tcPr>
            <w:tcW w:w="1751"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0.52 ± 0.09</w:t>
            </w:r>
          </w:p>
        </w:tc>
        <w:tc>
          <w:tcPr>
            <w:tcW w:w="1751"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-36%</w:t>
            </w:r>
          </w:p>
        </w:tc>
      </w:tr>
      <w:tr w:rsidR="001503FB" w:rsidRPr="00560D33" w:rsidTr="00DA5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19"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B</w:t>
            </w:r>
          </w:p>
        </w:tc>
        <w:tc>
          <w:tcPr>
            <w:tcW w:w="1823"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2D</w:t>
            </w:r>
          </w:p>
        </w:tc>
        <w:tc>
          <w:tcPr>
            <w:tcW w:w="1906"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1.26 ± 0.27</w:t>
            </w:r>
          </w:p>
        </w:tc>
        <w:tc>
          <w:tcPr>
            <w:tcW w:w="1751"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0.85 ± 0.34</w:t>
            </w:r>
          </w:p>
        </w:tc>
        <w:tc>
          <w:tcPr>
            <w:tcW w:w="1751"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-32%</w:t>
            </w:r>
          </w:p>
        </w:tc>
      </w:tr>
      <w:tr w:rsidR="001503FB" w:rsidRPr="00560D33" w:rsidTr="00DA5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19" w:type="dxa"/>
          </w:tcPr>
          <w:p w:rsidR="001503FB" w:rsidRPr="00560D33" w:rsidRDefault="001503FB" w:rsidP="00DA5A04">
            <w:pPr>
              <w:spacing w:line="360" w:lineRule="auto"/>
              <w:jc w:val="center"/>
              <w:rPr>
                <w:rFonts w:cstheme="minorHAnsi"/>
                <w:sz w:val="24"/>
                <w:szCs w:val="24"/>
              </w:rPr>
            </w:pPr>
          </w:p>
        </w:tc>
        <w:tc>
          <w:tcPr>
            <w:tcW w:w="1823"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3D</w:t>
            </w:r>
          </w:p>
        </w:tc>
        <w:tc>
          <w:tcPr>
            <w:tcW w:w="1906"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1.46 ± 0.27</w:t>
            </w:r>
          </w:p>
        </w:tc>
        <w:tc>
          <w:tcPr>
            <w:tcW w:w="1751"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1.06 ± 0.30</w:t>
            </w:r>
          </w:p>
        </w:tc>
        <w:tc>
          <w:tcPr>
            <w:tcW w:w="1751"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-28%</w:t>
            </w:r>
          </w:p>
        </w:tc>
      </w:tr>
      <w:tr w:rsidR="001503FB" w:rsidRPr="00560D33" w:rsidTr="00DA5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19"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C</w:t>
            </w:r>
          </w:p>
        </w:tc>
        <w:tc>
          <w:tcPr>
            <w:tcW w:w="1823"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2D</w:t>
            </w:r>
          </w:p>
        </w:tc>
        <w:tc>
          <w:tcPr>
            <w:tcW w:w="1906"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0.76 ± 0.32</w:t>
            </w:r>
          </w:p>
        </w:tc>
        <w:tc>
          <w:tcPr>
            <w:tcW w:w="1751"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0.93 ±0.34</w:t>
            </w:r>
          </w:p>
        </w:tc>
        <w:tc>
          <w:tcPr>
            <w:tcW w:w="1751" w:type="dxa"/>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+24%</w:t>
            </w:r>
          </w:p>
        </w:tc>
      </w:tr>
      <w:tr w:rsidR="001503FB" w:rsidRPr="00560D33" w:rsidTr="00DA5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19" w:type="dxa"/>
            <w:tcBorders>
              <w:bottom w:val="single" w:sz="8" w:space="0" w:color="auto"/>
            </w:tcBorders>
          </w:tcPr>
          <w:p w:rsidR="001503FB" w:rsidRPr="00560D33" w:rsidRDefault="001503FB" w:rsidP="00DA5A04">
            <w:pPr>
              <w:spacing w:line="360" w:lineRule="auto"/>
              <w:jc w:val="center"/>
              <w:rPr>
                <w:rFonts w:cstheme="minorHAnsi"/>
                <w:sz w:val="24"/>
                <w:szCs w:val="24"/>
              </w:rPr>
            </w:pPr>
          </w:p>
        </w:tc>
        <w:tc>
          <w:tcPr>
            <w:tcW w:w="1823" w:type="dxa"/>
            <w:tcBorders>
              <w:bottom w:val="single" w:sz="8" w:space="0" w:color="auto"/>
            </w:tcBorders>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3D</w:t>
            </w:r>
          </w:p>
        </w:tc>
        <w:tc>
          <w:tcPr>
            <w:tcW w:w="1906" w:type="dxa"/>
            <w:tcBorders>
              <w:bottom w:val="single" w:sz="8" w:space="0" w:color="auto"/>
            </w:tcBorders>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1.31 ± 0.17</w:t>
            </w:r>
          </w:p>
        </w:tc>
        <w:tc>
          <w:tcPr>
            <w:tcW w:w="1751" w:type="dxa"/>
            <w:tcBorders>
              <w:bottom w:val="single" w:sz="8" w:space="0" w:color="auto"/>
            </w:tcBorders>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0.78 ± 0.07</w:t>
            </w:r>
          </w:p>
        </w:tc>
        <w:tc>
          <w:tcPr>
            <w:tcW w:w="1751" w:type="dxa"/>
            <w:tcBorders>
              <w:bottom w:val="single" w:sz="8" w:space="0" w:color="auto"/>
            </w:tcBorders>
          </w:tcPr>
          <w:p w:rsidR="001503FB" w:rsidRPr="00560D33" w:rsidRDefault="001503FB" w:rsidP="00DA5A04">
            <w:pPr>
              <w:spacing w:line="360" w:lineRule="auto"/>
              <w:jc w:val="center"/>
              <w:rPr>
                <w:rFonts w:cstheme="minorHAnsi"/>
                <w:sz w:val="24"/>
                <w:szCs w:val="24"/>
              </w:rPr>
            </w:pPr>
            <w:r w:rsidRPr="00560D33">
              <w:rPr>
                <w:rFonts w:cstheme="minorHAnsi"/>
                <w:sz w:val="24"/>
                <w:szCs w:val="24"/>
              </w:rPr>
              <w:t>-40%</w:t>
            </w:r>
          </w:p>
        </w:tc>
      </w:tr>
    </w:tbl>
    <w:p w:rsidR="001503FB" w:rsidRPr="00FB0CC5" w:rsidRDefault="001503FB" w:rsidP="001503FB">
      <w:pPr>
        <w:spacing w:line="360" w:lineRule="auto"/>
        <w:jc w:val="both"/>
        <w:rPr>
          <w:rFonts w:cstheme="minorHAnsi"/>
          <w:sz w:val="24"/>
          <w:szCs w:val="24"/>
        </w:rPr>
      </w:pPr>
      <w:r w:rsidRPr="00560D33">
        <w:rPr>
          <w:rFonts w:cstheme="minorHAnsi"/>
          <w:sz w:val="24"/>
          <w:szCs w:val="24"/>
          <w:u w:val="single"/>
        </w:rPr>
        <w:t>Supplement Table 1.</w:t>
      </w:r>
      <w:r w:rsidRPr="00560D33">
        <w:rPr>
          <w:rFonts w:cstheme="minorHAnsi"/>
          <w:sz w:val="24"/>
          <w:szCs w:val="24"/>
        </w:rPr>
        <w:t xml:space="preserve"> Internal jugular vein (IJV) cross-sectional area (CSA) for all crewmembers using the 2D and 3D ultrasound. 2D CSA was the average of multiple measurements along the length of the IJV. The plane of the image could not be guaranteed to be 90° to the neck. 3D CSA was the average of 9 sections taken equally spaced by the internal software of the Sonoscanner ultrasound. Each image was adjusted by the software to be perpendicular to the neck.</w:t>
      </w:r>
    </w:p>
    <w:p w:rsidR="001503FB" w:rsidRDefault="001503FB" w:rsidP="001503FB"/>
    <w:p w:rsidR="00E1715D" w:rsidRDefault="001503FB">
      <w:bookmarkStart w:id="0" w:name="_GoBack"/>
      <w:bookmarkEnd w:id="0"/>
    </w:p>
    <w:sectPr w:rsidR="00E1715D">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9A3" w:rsidRDefault="001503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1575140"/>
      <w:docPartObj>
        <w:docPartGallery w:val="Page Numbers (Bottom of Page)"/>
        <w:docPartUnique/>
      </w:docPartObj>
    </w:sdtPr>
    <w:sdtEndPr>
      <w:rPr>
        <w:noProof/>
      </w:rPr>
    </w:sdtEndPr>
    <w:sdtContent>
      <w:p w:rsidR="008079A3" w:rsidRDefault="001503F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8079A3" w:rsidRDefault="001503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9A3" w:rsidRDefault="001503F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9A3" w:rsidRDefault="00150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9A3" w:rsidRDefault="001503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9A3" w:rsidRDefault="001503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3FB"/>
    <w:rsid w:val="001503FB"/>
    <w:rsid w:val="001942F0"/>
    <w:rsid w:val="002C0857"/>
    <w:rsid w:val="00884728"/>
    <w:rsid w:val="008E2845"/>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01265D-90A2-4713-93D2-16588045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3FB"/>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03FB"/>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03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3FB"/>
    <w:rPr>
      <w:lang w:val="en-CA"/>
    </w:rPr>
  </w:style>
  <w:style w:type="paragraph" w:styleId="Footer">
    <w:name w:val="footer"/>
    <w:basedOn w:val="Normal"/>
    <w:link w:val="FooterChar"/>
    <w:uiPriority w:val="99"/>
    <w:unhideWhenUsed/>
    <w:rsid w:val="001503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3FB"/>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641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2022-07-26T11:51:00Z</dcterms:created>
  <dcterms:modified xsi:type="dcterms:W3CDTF">2022-07-26T11:52:00Z</dcterms:modified>
</cp:coreProperties>
</file>