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CF5809" w14:textId="77777777" w:rsidR="000B07D6" w:rsidRDefault="000B07D6" w:rsidP="000B07D6">
      <w:pPr>
        <w:pStyle w:val="Heading1"/>
      </w:pPr>
      <w:bookmarkStart w:id="0" w:name="_Hlk95921433"/>
      <w:r w:rsidRPr="0091774A">
        <w:t>Supplementary Information</w:t>
      </w:r>
      <w:r w:rsidRPr="00635CFA">
        <w:t xml:space="preserve"> </w:t>
      </w:r>
    </w:p>
    <w:p w14:paraId="6EAFAC8B" w14:textId="61F4AD95" w:rsidR="00772985" w:rsidRDefault="000B07D6" w:rsidP="000B07D6">
      <w:pPr>
        <w:pStyle w:val="Heading2"/>
      </w:pPr>
      <w:r>
        <w:t>Supplementary Figures and Tables</w:t>
      </w:r>
    </w:p>
    <w:p w14:paraId="647B4BD4" w14:textId="77777777" w:rsidR="00772985" w:rsidRDefault="00772985" w:rsidP="00772985">
      <w:pPr>
        <w:pStyle w:val="Nature"/>
      </w:pPr>
      <w:r>
        <w:rPr>
          <w:noProof/>
          <w:lang w:val="de-DE" w:eastAsia="de-DE"/>
        </w:rPr>
        <w:drawing>
          <wp:inline distT="0" distB="0" distL="0" distR="0" wp14:anchorId="77A2C5E0" wp14:editId="3A8E0954">
            <wp:extent cx="4352894" cy="6069230"/>
            <wp:effectExtent l="0" t="0" r="0" b="825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7538" cy="6089648"/>
                    </a:xfrm>
                    <a:prstGeom prst="rect">
                      <a:avLst/>
                    </a:prstGeom>
                    <a:noFill/>
                    <a:ln>
                      <a:noFill/>
                    </a:ln>
                  </pic:spPr>
                </pic:pic>
              </a:graphicData>
            </a:graphic>
          </wp:inline>
        </w:drawing>
      </w:r>
    </w:p>
    <w:p w14:paraId="6918DD41" w14:textId="59CF0F2B" w:rsidR="00772985" w:rsidRPr="00355362" w:rsidRDefault="000B07D6" w:rsidP="00772985">
      <w:pPr>
        <w:pStyle w:val="Heading4"/>
      </w:pPr>
      <w:r>
        <w:t>Supplementary Figure</w:t>
      </w:r>
      <w:r w:rsidR="00D822A3">
        <w:t xml:space="preserve"> </w:t>
      </w:r>
      <w:r>
        <w:t>S</w:t>
      </w:r>
      <w:r w:rsidR="00772985" w:rsidRPr="00355362">
        <w:t>1</w:t>
      </w:r>
      <w:r w:rsidR="00D822A3">
        <w:t>:</w:t>
      </w:r>
    </w:p>
    <w:p w14:paraId="7D3C7F63" w14:textId="44A1CAFA" w:rsidR="00772985" w:rsidRDefault="00772985" w:rsidP="00772985">
      <w:pPr>
        <w:pStyle w:val="Nature"/>
      </w:pPr>
      <w:r w:rsidRPr="00895065">
        <w:rPr>
          <w:b/>
          <w:bCs/>
        </w:rPr>
        <w:t>Climate data across all forest types.</w:t>
      </w:r>
      <w:r>
        <w:t xml:space="preserve"> </w:t>
      </w:r>
      <w:r w:rsidRPr="00895065">
        <w:t>Mean annual temperature (MAT)</w:t>
      </w:r>
      <w:r>
        <w:t xml:space="preserve"> and </w:t>
      </w:r>
      <w:r w:rsidRPr="00895065">
        <w:t xml:space="preserve">annual precipitation for each </w:t>
      </w:r>
      <w:r>
        <w:t>RCP and the reference climate across all forest types.</w:t>
      </w:r>
      <w:r w:rsidRPr="00895065">
        <w:t xml:space="preserve"> The reference climate (blue lines) is the 30a recycled climate </w:t>
      </w:r>
      <w:r>
        <w:t>data</w:t>
      </w:r>
      <w:r w:rsidRPr="00895065">
        <w:t xml:space="preserve"> between 1951 – 1980.</w:t>
      </w:r>
      <w:r>
        <w:t xml:space="preserve"> Opaque lines show the </w:t>
      </w:r>
      <w:r w:rsidR="0020115D">
        <w:t>centred</w:t>
      </w:r>
      <w:r>
        <w:t xml:space="preserve"> moving average over 10 years.</w:t>
      </w:r>
    </w:p>
    <w:p w14:paraId="14EFF19A" w14:textId="1D576AC9" w:rsidR="00772985" w:rsidRPr="00B60408" w:rsidRDefault="00772985" w:rsidP="00772985">
      <w:pPr>
        <w:pStyle w:val="Heading4"/>
      </w:pPr>
      <w:r>
        <w:rPr>
          <w:noProof/>
          <w:lang w:val="de-DE" w:eastAsia="de-DE"/>
        </w:rPr>
        <w:lastRenderedPageBreak/>
        <w:drawing>
          <wp:inline distT="0" distB="0" distL="0" distR="0" wp14:anchorId="7B0AC816" wp14:editId="67AAF252">
            <wp:extent cx="5932805" cy="360299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2805" cy="3602990"/>
                    </a:xfrm>
                    <a:prstGeom prst="rect">
                      <a:avLst/>
                    </a:prstGeom>
                    <a:noFill/>
                    <a:ln>
                      <a:noFill/>
                    </a:ln>
                  </pic:spPr>
                </pic:pic>
              </a:graphicData>
            </a:graphic>
          </wp:inline>
        </w:drawing>
      </w:r>
      <w:r w:rsidR="000B07D6">
        <w:t>Supplementary Figure</w:t>
      </w:r>
      <w:r w:rsidR="00D822A3">
        <w:t xml:space="preserve"> </w:t>
      </w:r>
      <w:r w:rsidR="000B07D6">
        <w:t>S</w:t>
      </w:r>
      <w:r w:rsidR="00F73397">
        <w:t>2</w:t>
      </w:r>
      <w:r w:rsidR="00D822A3">
        <w:t>:</w:t>
      </w:r>
    </w:p>
    <w:p w14:paraId="2D86E76C" w14:textId="49281710" w:rsidR="00772985" w:rsidRDefault="00772985" w:rsidP="00772985">
      <w:pPr>
        <w:pStyle w:val="Nature"/>
      </w:pPr>
      <w:r>
        <w:rPr>
          <w:b/>
          <w:bCs/>
        </w:rPr>
        <w:t>Vegetation</w:t>
      </w:r>
      <w:r w:rsidRPr="007F32D5">
        <w:rPr>
          <w:b/>
          <w:bCs/>
        </w:rPr>
        <w:t xml:space="preserve"> carbon</w:t>
      </w:r>
      <w:r>
        <w:rPr>
          <w:b/>
          <w:bCs/>
        </w:rPr>
        <w:t xml:space="preserve"> (</w:t>
      </w:r>
      <w:proofErr w:type="spellStart"/>
      <w:r>
        <w:rPr>
          <w:b/>
          <w:bCs/>
        </w:rPr>
        <w:t>VegC</w:t>
      </w:r>
      <w:proofErr w:type="spellEnd"/>
      <w:r>
        <w:rPr>
          <w:b/>
          <w:bCs/>
        </w:rPr>
        <w:t>)</w:t>
      </w:r>
      <w:r w:rsidRPr="007F32D5">
        <w:rPr>
          <w:b/>
          <w:bCs/>
        </w:rPr>
        <w:t>.</w:t>
      </w:r>
      <w:r w:rsidRPr="007F32D5">
        <w:t xml:space="preserve"> </w:t>
      </w:r>
      <w:r>
        <w:t>Simulated above and belowground vegetation carbon across all forest types and input climates.</w:t>
      </w:r>
    </w:p>
    <w:p w14:paraId="2B68E0BE" w14:textId="59A46CBD" w:rsidR="00772985" w:rsidRDefault="00772985" w:rsidP="00772985">
      <w:pPr>
        <w:pStyle w:val="Nature"/>
      </w:pPr>
      <w:r>
        <w:br w:type="page"/>
      </w:r>
      <w:r w:rsidR="00013E4E">
        <w:rPr>
          <w:noProof/>
          <w:lang w:val="de-DE" w:eastAsia="de-DE"/>
        </w:rPr>
        <w:lastRenderedPageBreak/>
        <w:drawing>
          <wp:inline distT="0" distB="0" distL="0" distR="0" wp14:anchorId="34A1C53F" wp14:editId="3D18E431">
            <wp:extent cx="4628713" cy="5785891"/>
            <wp:effectExtent l="0" t="0" r="635" b="571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628713" cy="5785891"/>
                    </a:xfrm>
                    <a:prstGeom prst="rect">
                      <a:avLst/>
                    </a:prstGeom>
                    <a:noFill/>
                    <a:ln>
                      <a:noFill/>
                    </a:ln>
                  </pic:spPr>
                </pic:pic>
              </a:graphicData>
            </a:graphic>
          </wp:inline>
        </w:drawing>
      </w:r>
    </w:p>
    <w:p w14:paraId="39197563" w14:textId="52146C7F" w:rsidR="00013E4E" w:rsidRPr="00B60408" w:rsidRDefault="000B07D6" w:rsidP="00013E4E">
      <w:pPr>
        <w:pStyle w:val="Heading4"/>
      </w:pPr>
      <w:r>
        <w:t>Supplementary Figure</w:t>
      </w:r>
      <w:r w:rsidR="00D822A3">
        <w:t xml:space="preserve"> </w:t>
      </w:r>
      <w:r>
        <w:t>S</w:t>
      </w:r>
      <w:r w:rsidR="00F73397">
        <w:t>3</w:t>
      </w:r>
      <w:r w:rsidR="00D822A3">
        <w:t>:</w:t>
      </w:r>
    </w:p>
    <w:p w14:paraId="10ADE7D9" w14:textId="3933C7A5" w:rsidR="00013E4E" w:rsidRDefault="00013E4E" w:rsidP="00013E4E">
      <w:pPr>
        <w:pStyle w:val="Nature"/>
      </w:pPr>
      <w:r w:rsidRPr="00FE12F1">
        <w:rPr>
          <w:b/>
          <w:bCs/>
        </w:rPr>
        <w:t xml:space="preserve">Trait distributions </w:t>
      </w:r>
      <w:r>
        <w:rPr>
          <w:b/>
          <w:bCs/>
        </w:rPr>
        <w:t>of specific leaf area for each study sites</w:t>
      </w:r>
      <w:r w:rsidRPr="00FE12F1">
        <w:rPr>
          <w:b/>
          <w:bCs/>
        </w:rPr>
        <w:t>.</w:t>
      </w:r>
      <w:r>
        <w:t xml:space="preserve"> Normalized distributions of simulated specific leaf area (SLA) in year 2000 and 2099 (under RCP 4.5) for each </w:t>
      </w:r>
      <w:r>
        <w:rPr>
          <w:lang w:val="en-US"/>
        </w:rPr>
        <w:t xml:space="preserve">plant functional type: </w:t>
      </w:r>
      <w:r>
        <w:t>BL-S: Broad-leaved summergreen; BL-E: Broad-leaved evergreen; T-NL: Temperate needle-leaved; B-NL: Boreal needle-leaved.</w:t>
      </w:r>
      <w:r>
        <w:br w:type="page"/>
      </w:r>
    </w:p>
    <w:p w14:paraId="7AA43716" w14:textId="77777777" w:rsidR="00013E4E" w:rsidRDefault="00013E4E" w:rsidP="00013E4E">
      <w:pPr>
        <w:pStyle w:val="Nature"/>
        <w:jc w:val="center"/>
      </w:pPr>
      <w:r>
        <w:rPr>
          <w:noProof/>
          <w:lang w:val="de-DE" w:eastAsia="de-DE"/>
        </w:rPr>
        <w:lastRenderedPageBreak/>
        <w:drawing>
          <wp:inline distT="0" distB="0" distL="0" distR="0" wp14:anchorId="08E23D3C" wp14:editId="6A53CC2F">
            <wp:extent cx="4487234" cy="5609044"/>
            <wp:effectExtent l="0" t="0" r="889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492454" cy="5615569"/>
                    </a:xfrm>
                    <a:prstGeom prst="rect">
                      <a:avLst/>
                    </a:prstGeom>
                    <a:noFill/>
                    <a:ln>
                      <a:noFill/>
                    </a:ln>
                  </pic:spPr>
                </pic:pic>
              </a:graphicData>
            </a:graphic>
          </wp:inline>
        </w:drawing>
      </w:r>
    </w:p>
    <w:p w14:paraId="38D751EB" w14:textId="734390FE" w:rsidR="00013E4E" w:rsidRPr="00355362" w:rsidRDefault="000B07D6" w:rsidP="00013E4E">
      <w:pPr>
        <w:pStyle w:val="Heading4"/>
      </w:pPr>
      <w:r>
        <w:t>Supplementary Figure</w:t>
      </w:r>
      <w:r w:rsidR="00D822A3">
        <w:t xml:space="preserve"> </w:t>
      </w:r>
      <w:r>
        <w:t>S</w:t>
      </w:r>
      <w:r w:rsidR="00F73397">
        <w:t>4</w:t>
      </w:r>
      <w:r w:rsidR="00D822A3">
        <w:t>:</w:t>
      </w:r>
    </w:p>
    <w:p w14:paraId="2499530B" w14:textId="38821F81" w:rsidR="00A6376D" w:rsidRDefault="00013E4E" w:rsidP="00054BDC">
      <w:pPr>
        <w:pStyle w:val="Nature"/>
      </w:pPr>
      <w:r w:rsidRPr="00FE12F1">
        <w:rPr>
          <w:b/>
          <w:bCs/>
        </w:rPr>
        <w:t xml:space="preserve">Trait distributions </w:t>
      </w:r>
      <w:r>
        <w:rPr>
          <w:b/>
          <w:bCs/>
        </w:rPr>
        <w:t>of wood density (WD) for each study site</w:t>
      </w:r>
      <w:r w:rsidRPr="00FE12F1">
        <w:rPr>
          <w:b/>
          <w:bCs/>
        </w:rPr>
        <w:t>.</w:t>
      </w:r>
      <w:r>
        <w:t xml:space="preserve"> Normalized distributions of simulated wood density (WD) in year 2000 </w:t>
      </w:r>
      <w:r w:rsidR="004372B1">
        <w:rPr>
          <w:lang w:val="en-DE"/>
        </w:rPr>
        <w:t xml:space="preserve">(left side) </w:t>
      </w:r>
      <w:r>
        <w:t>and 2099 (under RCP 4.5</w:t>
      </w:r>
      <w:r w:rsidR="002123BE">
        <w:rPr>
          <w:lang w:val="en-DE"/>
        </w:rPr>
        <w:t>; right side</w:t>
      </w:r>
      <w:r>
        <w:t xml:space="preserve">) for each </w:t>
      </w:r>
      <w:r>
        <w:rPr>
          <w:lang w:val="en-US"/>
        </w:rPr>
        <w:t xml:space="preserve">plant functional type: </w:t>
      </w:r>
      <w:r>
        <w:t>BL-S: Broad-leaved summergreen; BL-E: Broad-leaved evergreen; T-NL: Temperate needle-leaved; B-NL: Boreal needle-leaved.</w:t>
      </w:r>
      <w:r w:rsidR="00A6376D" w:rsidRPr="00A6376D">
        <w:rPr>
          <w:lang w:val="en-US"/>
        </w:rPr>
        <w:br w:type="page"/>
      </w:r>
    </w:p>
    <w:p w14:paraId="7950FA52" w14:textId="6E86BEA4" w:rsidR="00013E4E" w:rsidRDefault="00A6376D" w:rsidP="00013E4E">
      <w:pPr>
        <w:pStyle w:val="Nature"/>
      </w:pPr>
      <w:r>
        <w:rPr>
          <w:noProof/>
        </w:rPr>
        <w:lastRenderedPageBreak/>
        <w:drawing>
          <wp:inline distT="0" distB="0" distL="0" distR="0" wp14:anchorId="45DF9FB6" wp14:editId="5721DD9E">
            <wp:extent cx="5492750" cy="68649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2750" cy="6864985"/>
                    </a:xfrm>
                    <a:prstGeom prst="rect">
                      <a:avLst/>
                    </a:prstGeom>
                    <a:noFill/>
                  </pic:spPr>
                </pic:pic>
              </a:graphicData>
            </a:graphic>
          </wp:inline>
        </w:drawing>
      </w:r>
    </w:p>
    <w:p w14:paraId="7F0509BD" w14:textId="6660A453" w:rsidR="00A6376D" w:rsidRPr="00355362" w:rsidRDefault="000B07D6" w:rsidP="00A6376D">
      <w:pPr>
        <w:pStyle w:val="Heading4"/>
      </w:pPr>
      <w:r>
        <w:t>Supplementary Figure</w:t>
      </w:r>
      <w:r w:rsidR="00A6376D">
        <w:t xml:space="preserve"> </w:t>
      </w:r>
      <w:r>
        <w:t>S</w:t>
      </w:r>
      <w:r w:rsidR="00362D84">
        <w:t>5</w:t>
      </w:r>
      <w:r w:rsidR="00A6376D">
        <w:t>:</w:t>
      </w:r>
    </w:p>
    <w:p w14:paraId="424C85A0" w14:textId="6DC81DA3" w:rsidR="00A6376D" w:rsidRDefault="00A6376D" w:rsidP="00013E4E">
      <w:pPr>
        <w:pStyle w:val="Nature"/>
      </w:pPr>
      <w:r>
        <w:rPr>
          <w:b/>
          <w:bCs/>
        </w:rPr>
        <w:t>D</w:t>
      </w:r>
      <w:r w:rsidRPr="00FE12F1">
        <w:rPr>
          <w:b/>
          <w:bCs/>
        </w:rPr>
        <w:t xml:space="preserve">istributions </w:t>
      </w:r>
      <w:r>
        <w:rPr>
          <w:b/>
          <w:bCs/>
        </w:rPr>
        <w:t>of tree ages for each study site</w:t>
      </w:r>
      <w:r w:rsidRPr="00FE12F1">
        <w:rPr>
          <w:b/>
          <w:bCs/>
        </w:rPr>
        <w:t>.</w:t>
      </w:r>
      <w:r>
        <w:t xml:space="preserve"> Normalized distributions of simulated tree age in year 2000 </w:t>
      </w:r>
      <w:r w:rsidR="002123BE">
        <w:rPr>
          <w:lang w:val="en-DE"/>
        </w:rPr>
        <w:t xml:space="preserve">(left side) </w:t>
      </w:r>
      <w:r>
        <w:t>and 2099 (under RCP 4.5</w:t>
      </w:r>
      <w:r w:rsidR="002123BE">
        <w:rPr>
          <w:lang w:val="en-DE"/>
        </w:rPr>
        <w:t>; right side</w:t>
      </w:r>
      <w:r>
        <w:t xml:space="preserve">) for each </w:t>
      </w:r>
      <w:r>
        <w:rPr>
          <w:lang w:val="en-US"/>
        </w:rPr>
        <w:t xml:space="preserve">plant functional type: </w:t>
      </w:r>
      <w:r>
        <w:t>BL-S: Broad-leaved summergreen; BL-E: Broad-leaved evergreen; T-NL: Temperate needle-leaved; B-NL: Boreal needle-leaved.</w:t>
      </w:r>
    </w:p>
    <w:p w14:paraId="29138472" w14:textId="390FC88D" w:rsidR="00013E4E" w:rsidRDefault="00013E4E" w:rsidP="00013E4E">
      <w:pPr>
        <w:pStyle w:val="Nature"/>
      </w:pPr>
      <w:r>
        <w:rPr>
          <w:noProof/>
          <w:lang w:val="de-DE" w:eastAsia="de-DE"/>
        </w:rPr>
        <w:lastRenderedPageBreak/>
        <w:drawing>
          <wp:inline distT="0" distB="0" distL="0" distR="0" wp14:anchorId="2D8DADC7" wp14:editId="633B0A70">
            <wp:extent cx="5270500" cy="5078743"/>
            <wp:effectExtent l="0" t="0" r="6350" b="762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270500" cy="5078743"/>
                    </a:xfrm>
                    <a:prstGeom prst="rect">
                      <a:avLst/>
                    </a:prstGeom>
                    <a:noFill/>
                    <a:ln>
                      <a:noFill/>
                    </a:ln>
                  </pic:spPr>
                </pic:pic>
              </a:graphicData>
            </a:graphic>
          </wp:inline>
        </w:drawing>
      </w:r>
    </w:p>
    <w:p w14:paraId="7182AFF0" w14:textId="09EC6245" w:rsidR="00772985" w:rsidRPr="00355362" w:rsidRDefault="000B07D6" w:rsidP="00772985">
      <w:pPr>
        <w:pStyle w:val="Heading4"/>
      </w:pPr>
      <w:r>
        <w:t>Supplementary Figure</w:t>
      </w:r>
      <w:r w:rsidR="00D822A3">
        <w:t xml:space="preserve"> </w:t>
      </w:r>
      <w:r>
        <w:t>S</w:t>
      </w:r>
      <w:r w:rsidR="00362D84">
        <w:t>6</w:t>
      </w:r>
      <w:r w:rsidR="00D822A3">
        <w:t>:</w:t>
      </w:r>
    </w:p>
    <w:p w14:paraId="6AA903BB" w14:textId="3AD26AC7" w:rsidR="00772985" w:rsidRDefault="00772985" w:rsidP="00772985">
      <w:pPr>
        <w:pStyle w:val="Nature"/>
      </w:pPr>
      <w:r w:rsidRPr="00487CA0">
        <w:rPr>
          <w:b/>
          <w:bCs/>
        </w:rPr>
        <w:t>Partial dependence plots in the alpine needle-leaved forest.</w:t>
      </w:r>
      <w:r>
        <w:t xml:space="preserve"> Dashed lines show initial distributions of the variables in year 2000. Solid lines show the </w:t>
      </w:r>
      <w:r w:rsidR="00D57A40">
        <w:t>additional mean</w:t>
      </w:r>
      <w:r>
        <w:t xml:space="preserve"> survival probability of a randomly selected tree extracted from the random forest models. Values above </w:t>
      </w:r>
      <w:r w:rsidR="00087277">
        <w:t>zero</w:t>
      </w:r>
      <w:r>
        <w:t xml:space="preserve"> indicate higher tree survival and vice versa. The x-ax</w:t>
      </w:r>
      <w:r w:rsidR="00D57A40">
        <w:t>es</w:t>
      </w:r>
      <w:r>
        <w:t xml:space="preserve"> show the respective variables. Variables: Specific leaf area (SLA), wood density (WD), tree height (Height), functional richness (FR), functional divergence (</w:t>
      </w:r>
      <w:proofErr w:type="spellStart"/>
      <w:r>
        <w:t>FDv</w:t>
      </w:r>
      <w:proofErr w:type="spellEnd"/>
      <w:r>
        <w:t>), functional evenness (FE), vegetation carbon (</w:t>
      </w:r>
      <w:proofErr w:type="spellStart"/>
      <w:r>
        <w:t>VegC</w:t>
      </w:r>
      <w:proofErr w:type="spellEnd"/>
      <w:r>
        <w:t>) and number of trees (</w:t>
      </w:r>
      <w:proofErr w:type="spellStart"/>
      <w:r>
        <w:t>ntrees</w:t>
      </w:r>
      <w:proofErr w:type="spellEnd"/>
      <w:r>
        <w:t>).</w:t>
      </w:r>
    </w:p>
    <w:p w14:paraId="710109E0" w14:textId="77777777" w:rsidR="00772985" w:rsidRDefault="00772985" w:rsidP="00772985">
      <w:pPr>
        <w:pStyle w:val="Nature"/>
      </w:pPr>
      <w:r>
        <w:br w:type="page"/>
      </w:r>
      <w:r>
        <w:rPr>
          <w:noProof/>
          <w:lang w:val="de-DE" w:eastAsia="de-DE"/>
        </w:rPr>
        <w:lastRenderedPageBreak/>
        <w:drawing>
          <wp:inline distT="0" distB="0" distL="0" distR="0" wp14:anchorId="129A0F4B" wp14:editId="65B06464">
            <wp:extent cx="5934075" cy="5718738"/>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934075" cy="5718738"/>
                    </a:xfrm>
                    <a:prstGeom prst="rect">
                      <a:avLst/>
                    </a:prstGeom>
                    <a:noFill/>
                    <a:ln>
                      <a:noFill/>
                    </a:ln>
                  </pic:spPr>
                </pic:pic>
              </a:graphicData>
            </a:graphic>
          </wp:inline>
        </w:drawing>
      </w:r>
    </w:p>
    <w:p w14:paraId="4FE4DA9F" w14:textId="42C6F516" w:rsidR="00772985" w:rsidRPr="00355362" w:rsidRDefault="000B07D6" w:rsidP="00772985">
      <w:pPr>
        <w:pStyle w:val="Heading4"/>
      </w:pPr>
      <w:r>
        <w:t>Supplementary Figure</w:t>
      </w:r>
      <w:r w:rsidR="00D822A3">
        <w:t xml:space="preserve"> </w:t>
      </w:r>
      <w:r>
        <w:t>S</w:t>
      </w:r>
      <w:r w:rsidR="00362D84">
        <w:t>7</w:t>
      </w:r>
      <w:r w:rsidR="00D822A3">
        <w:t>:</w:t>
      </w:r>
    </w:p>
    <w:p w14:paraId="4235810B" w14:textId="6FBC20F2" w:rsidR="00772985" w:rsidRDefault="00772985" w:rsidP="00772985">
      <w:pPr>
        <w:pStyle w:val="Nature"/>
        <w:rPr>
          <w:b/>
          <w:bCs/>
          <w:kern w:val="32"/>
        </w:rPr>
      </w:pPr>
      <w:r w:rsidRPr="00487CA0">
        <w:rPr>
          <w:b/>
          <w:bCs/>
        </w:rPr>
        <w:t xml:space="preserve">Partial dependence plots in the </w:t>
      </w:r>
      <w:r>
        <w:rPr>
          <w:b/>
          <w:bCs/>
        </w:rPr>
        <w:t>mixed mountainous</w:t>
      </w:r>
      <w:r w:rsidRPr="00487CA0">
        <w:rPr>
          <w:b/>
          <w:bCs/>
        </w:rPr>
        <w:t xml:space="preserve"> forest.</w:t>
      </w:r>
      <w:r>
        <w:t xml:space="preserve"> </w:t>
      </w:r>
      <w:r w:rsidR="009038AC">
        <w:t>Dashed lines show initial distributions of the variables in year 2000. Solid lines show the additional mean survival probability of a randomly selected tree extracted from the random forest models. Values above zero indicate higher tree survival and vice versa. The x-axes show the respective variables. Variables: Specific leaf area (SLA), wood density (WD), tree height (Height), functional richness (FR), functional divergence (</w:t>
      </w:r>
      <w:proofErr w:type="spellStart"/>
      <w:r w:rsidR="009038AC">
        <w:t>FDv</w:t>
      </w:r>
      <w:proofErr w:type="spellEnd"/>
      <w:r w:rsidR="009038AC">
        <w:t>), functional evenness (FE), vegetation carbon (</w:t>
      </w:r>
      <w:proofErr w:type="spellStart"/>
      <w:r w:rsidR="009038AC">
        <w:t>VegC</w:t>
      </w:r>
      <w:proofErr w:type="spellEnd"/>
      <w:r w:rsidR="009038AC">
        <w:t>) and number of trees (</w:t>
      </w:r>
      <w:proofErr w:type="spellStart"/>
      <w:r w:rsidR="009038AC">
        <w:t>ntrees</w:t>
      </w:r>
      <w:proofErr w:type="spellEnd"/>
      <w:r w:rsidR="009038AC">
        <w:t>).</w:t>
      </w:r>
      <w:r>
        <w:br w:type="page"/>
      </w:r>
    </w:p>
    <w:p w14:paraId="19A46155" w14:textId="356CE196" w:rsidR="00772985" w:rsidRPr="00B60408" w:rsidRDefault="00772985" w:rsidP="00772985">
      <w:pPr>
        <w:pStyle w:val="Heading4"/>
      </w:pPr>
      <w:r>
        <w:rPr>
          <w:noProof/>
          <w:lang w:val="de-DE" w:eastAsia="de-DE"/>
        </w:rPr>
        <w:lastRenderedPageBreak/>
        <w:drawing>
          <wp:inline distT="0" distB="0" distL="0" distR="0" wp14:anchorId="0935E560" wp14:editId="664047BB">
            <wp:extent cx="5934075" cy="5718738"/>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934075" cy="5718738"/>
                    </a:xfrm>
                    <a:prstGeom prst="rect">
                      <a:avLst/>
                    </a:prstGeom>
                    <a:noFill/>
                    <a:ln>
                      <a:noFill/>
                    </a:ln>
                  </pic:spPr>
                </pic:pic>
              </a:graphicData>
            </a:graphic>
          </wp:inline>
        </w:drawing>
      </w:r>
      <w:r w:rsidR="00D822A3" w:rsidRPr="00D822A3">
        <w:t xml:space="preserve"> </w:t>
      </w:r>
      <w:r w:rsidR="000B07D6">
        <w:t>Supplementary Figure</w:t>
      </w:r>
      <w:r w:rsidR="00D822A3">
        <w:t xml:space="preserve"> </w:t>
      </w:r>
      <w:r w:rsidR="000B07D6">
        <w:t>S</w:t>
      </w:r>
      <w:r w:rsidR="00362D84">
        <w:rPr>
          <w:rStyle w:val="Heading4Char"/>
          <w:b/>
        </w:rPr>
        <w:t>8</w:t>
      </w:r>
      <w:r w:rsidR="00D822A3">
        <w:rPr>
          <w:rStyle w:val="Heading4Char"/>
          <w:b/>
        </w:rPr>
        <w:t>:</w:t>
      </w:r>
    </w:p>
    <w:p w14:paraId="1A964057" w14:textId="28F93252" w:rsidR="00772985" w:rsidRPr="00054BDC" w:rsidRDefault="00772985" w:rsidP="00772985">
      <w:pPr>
        <w:pStyle w:val="Nature"/>
      </w:pPr>
      <w:r w:rsidRPr="00487CA0">
        <w:rPr>
          <w:b/>
          <w:bCs/>
        </w:rPr>
        <w:t xml:space="preserve">Partial dependence plots in the </w:t>
      </w:r>
      <w:r>
        <w:rPr>
          <w:b/>
          <w:bCs/>
        </w:rPr>
        <w:t>mixed temperate</w:t>
      </w:r>
      <w:r w:rsidRPr="00487CA0">
        <w:rPr>
          <w:b/>
          <w:bCs/>
        </w:rPr>
        <w:t xml:space="preserve"> forest.</w:t>
      </w:r>
      <w:r>
        <w:t xml:space="preserve"> </w:t>
      </w:r>
      <w:r w:rsidR="009038AC">
        <w:t>Dashed lines show initial distributions of the variables in year 2000. Solid lines show the additional mean survival probability of a randomly selected tree extracted from the random forest models. Values above zero indicate higher tree survival and vice versa. The x-axes show the respective variables. Variables: Specific leaf area (SLA), wood density (WD), tree height (Height), functional richness (FR), functional divergence (</w:t>
      </w:r>
      <w:proofErr w:type="spellStart"/>
      <w:r w:rsidR="009038AC">
        <w:t>FDv</w:t>
      </w:r>
      <w:proofErr w:type="spellEnd"/>
      <w:r w:rsidR="009038AC">
        <w:t>), functional evenness (FE), vegetation carbon (</w:t>
      </w:r>
      <w:proofErr w:type="spellStart"/>
      <w:r w:rsidR="009038AC">
        <w:t>VegC</w:t>
      </w:r>
      <w:proofErr w:type="spellEnd"/>
      <w:r w:rsidR="009038AC">
        <w:t>) and number of trees (</w:t>
      </w:r>
      <w:proofErr w:type="spellStart"/>
      <w:r w:rsidR="009038AC">
        <w:t>ntrees</w:t>
      </w:r>
      <w:proofErr w:type="spellEnd"/>
      <w:r w:rsidR="009038AC">
        <w:t>).</w:t>
      </w:r>
      <w:r>
        <w:br w:type="page"/>
      </w:r>
    </w:p>
    <w:p w14:paraId="112F07F3" w14:textId="608A5306" w:rsidR="00772985" w:rsidRPr="00355362" w:rsidRDefault="00772985" w:rsidP="00772985">
      <w:pPr>
        <w:pStyle w:val="Heading4"/>
      </w:pPr>
      <w:r>
        <w:rPr>
          <w:noProof/>
          <w:lang w:val="de-DE" w:eastAsia="de-DE"/>
        </w:rPr>
        <w:lastRenderedPageBreak/>
        <w:drawing>
          <wp:inline distT="0" distB="0" distL="0" distR="0" wp14:anchorId="58F340BD" wp14:editId="16791B7F">
            <wp:extent cx="5943600" cy="572008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943600" cy="5720080"/>
                    </a:xfrm>
                    <a:prstGeom prst="rect">
                      <a:avLst/>
                    </a:prstGeom>
                    <a:noFill/>
                    <a:ln>
                      <a:noFill/>
                    </a:ln>
                  </pic:spPr>
                </pic:pic>
              </a:graphicData>
            </a:graphic>
          </wp:inline>
        </w:drawing>
      </w:r>
      <w:r w:rsidR="00D822A3" w:rsidRPr="00D822A3">
        <w:t xml:space="preserve"> </w:t>
      </w:r>
      <w:r w:rsidR="000B07D6">
        <w:t>Supplementary Figure</w:t>
      </w:r>
      <w:r w:rsidR="00D822A3">
        <w:t xml:space="preserve"> </w:t>
      </w:r>
      <w:r w:rsidR="000B07D6">
        <w:t>S</w:t>
      </w:r>
      <w:r w:rsidR="00362D84">
        <w:t>9</w:t>
      </w:r>
      <w:r w:rsidR="00D822A3">
        <w:t>:</w:t>
      </w:r>
    </w:p>
    <w:p w14:paraId="2453395C" w14:textId="6E5A73AA" w:rsidR="00772985" w:rsidRDefault="00772985" w:rsidP="00054BDC">
      <w:pPr>
        <w:pStyle w:val="Nature"/>
      </w:pPr>
      <w:r w:rsidRPr="00487CA0">
        <w:rPr>
          <w:b/>
          <w:bCs/>
        </w:rPr>
        <w:t xml:space="preserve">Partial dependence plots in the </w:t>
      </w:r>
      <w:r>
        <w:rPr>
          <w:b/>
          <w:bCs/>
        </w:rPr>
        <w:t>broad-leaved temperate forest</w:t>
      </w:r>
      <w:r w:rsidRPr="00487CA0">
        <w:rPr>
          <w:b/>
          <w:bCs/>
        </w:rPr>
        <w:t>.</w:t>
      </w:r>
      <w:r>
        <w:t xml:space="preserve"> </w:t>
      </w:r>
      <w:r w:rsidR="009038AC">
        <w:t>Dashed lines show initial distributions of the variables in year 2000. Solid lines show the additional mean survival probability of a randomly selected tree extracted from the random forest models. Values above zero indicate higher tree survival and vice versa. The x-axes show the respective variables. Variables: Specific leaf area (SLA), wood density (WD), tree height (Height), functional richness (FR), functional divergence (</w:t>
      </w:r>
      <w:proofErr w:type="spellStart"/>
      <w:r w:rsidR="009038AC">
        <w:t>FDv</w:t>
      </w:r>
      <w:proofErr w:type="spellEnd"/>
      <w:r w:rsidR="009038AC">
        <w:t>), functional evenness (FE), vegetation carbon (</w:t>
      </w:r>
      <w:proofErr w:type="spellStart"/>
      <w:r w:rsidR="009038AC">
        <w:t>VegC</w:t>
      </w:r>
      <w:proofErr w:type="spellEnd"/>
      <w:r w:rsidR="009038AC">
        <w:t>) and number of trees (</w:t>
      </w:r>
      <w:proofErr w:type="spellStart"/>
      <w:r w:rsidR="009038AC">
        <w:t>ntrees</w:t>
      </w:r>
      <w:proofErr w:type="spellEnd"/>
      <w:r w:rsidR="009038AC">
        <w:t>).</w:t>
      </w:r>
      <w:r>
        <w:br w:type="page"/>
      </w:r>
    </w:p>
    <w:p w14:paraId="5629AC92" w14:textId="6EB8C19A" w:rsidR="00772985" w:rsidRPr="00B60408" w:rsidRDefault="00772985" w:rsidP="00772985">
      <w:pPr>
        <w:pStyle w:val="Heading4"/>
      </w:pPr>
      <w:r>
        <w:rPr>
          <w:bCs/>
          <w:noProof/>
          <w:szCs w:val="20"/>
          <w:lang w:val="de-DE" w:eastAsia="de-DE"/>
        </w:rPr>
        <w:lastRenderedPageBreak/>
        <w:drawing>
          <wp:inline distT="0" distB="0" distL="0" distR="0" wp14:anchorId="101AAE69" wp14:editId="6AA1AA0A">
            <wp:extent cx="5928360" cy="4320540"/>
            <wp:effectExtent l="0" t="0" r="0" b="381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28360" cy="4320540"/>
                    </a:xfrm>
                    <a:prstGeom prst="rect">
                      <a:avLst/>
                    </a:prstGeom>
                    <a:noFill/>
                    <a:ln>
                      <a:noFill/>
                    </a:ln>
                  </pic:spPr>
                </pic:pic>
              </a:graphicData>
            </a:graphic>
          </wp:inline>
        </w:drawing>
      </w:r>
      <w:r w:rsidR="00D822A3" w:rsidRPr="00D822A3">
        <w:t xml:space="preserve"> </w:t>
      </w:r>
      <w:r w:rsidR="000B07D6">
        <w:t>Supplementary Figure</w:t>
      </w:r>
      <w:r w:rsidR="00D822A3">
        <w:t xml:space="preserve"> </w:t>
      </w:r>
      <w:r w:rsidR="000B07D6">
        <w:t>S</w:t>
      </w:r>
      <w:r>
        <w:t>1</w:t>
      </w:r>
      <w:r w:rsidR="00362D84">
        <w:t>0</w:t>
      </w:r>
      <w:r w:rsidR="00D822A3">
        <w:t>:</w:t>
      </w:r>
    </w:p>
    <w:p w14:paraId="5F274FDF" w14:textId="7E3F4A89" w:rsidR="00772985" w:rsidRDefault="00772985" w:rsidP="00772985">
      <w:pPr>
        <w:pStyle w:val="Nature"/>
      </w:pPr>
      <w:r w:rsidRPr="00DC131C">
        <w:rPr>
          <w:b/>
          <w:bCs/>
        </w:rPr>
        <w:t xml:space="preserve">Parameter variation of </w:t>
      </w:r>
      <w:proofErr w:type="spellStart"/>
      <w:r w:rsidRPr="00DC131C">
        <w:rPr>
          <w:b/>
          <w:bCs/>
        </w:rPr>
        <w:t>ntree</w:t>
      </w:r>
      <w:proofErr w:type="spellEnd"/>
      <w:r w:rsidRPr="00DC131C">
        <w:rPr>
          <w:b/>
          <w:bCs/>
        </w:rPr>
        <w:t>.</w:t>
      </w:r>
      <w:r>
        <w:t xml:space="preserve"> Variation of the hyperparameter </w:t>
      </w:r>
      <w:proofErr w:type="spellStart"/>
      <w:r>
        <w:t>ntree</w:t>
      </w:r>
      <w:proofErr w:type="spellEnd"/>
      <w:r>
        <w:t xml:space="preserve"> across all forest types and climate inputs. Model performance is evaluated with area under ROC curve (AUC) measure applied to the test data. The hyperparameter </w:t>
      </w:r>
      <w:proofErr w:type="spellStart"/>
      <w:r>
        <w:t>mtry</w:t>
      </w:r>
      <w:proofErr w:type="spellEnd"/>
      <w:r>
        <w:t xml:space="preserve"> was hold constant at 2. Envelops show the standard deviation and lines the arithmetic mean (n=5).</w:t>
      </w:r>
      <w:r>
        <w:br w:type="page"/>
      </w:r>
    </w:p>
    <w:p w14:paraId="023008A4" w14:textId="6334A3CB" w:rsidR="00772985" w:rsidRPr="00B60408" w:rsidRDefault="00772985" w:rsidP="00772985">
      <w:pPr>
        <w:pStyle w:val="Heading4"/>
      </w:pPr>
      <w:r>
        <w:rPr>
          <w:bCs/>
          <w:noProof/>
          <w:szCs w:val="20"/>
          <w:lang w:val="de-DE" w:eastAsia="de-DE"/>
        </w:rPr>
        <w:lastRenderedPageBreak/>
        <w:drawing>
          <wp:inline distT="0" distB="0" distL="0" distR="0" wp14:anchorId="57052ECD" wp14:editId="393D4870">
            <wp:extent cx="5199716" cy="3789510"/>
            <wp:effectExtent l="0" t="0" r="1270" b="190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14762" cy="3800475"/>
                    </a:xfrm>
                    <a:prstGeom prst="rect">
                      <a:avLst/>
                    </a:prstGeom>
                    <a:noFill/>
                    <a:ln>
                      <a:noFill/>
                    </a:ln>
                  </pic:spPr>
                </pic:pic>
              </a:graphicData>
            </a:graphic>
          </wp:inline>
        </w:drawing>
      </w:r>
      <w:r w:rsidR="00D822A3" w:rsidRPr="00D822A3">
        <w:t xml:space="preserve"> </w:t>
      </w:r>
      <w:r w:rsidR="000B07D6">
        <w:t>Supplementary Figure</w:t>
      </w:r>
      <w:r w:rsidR="00D822A3">
        <w:t xml:space="preserve"> </w:t>
      </w:r>
      <w:r w:rsidR="000B07D6">
        <w:t>S</w:t>
      </w:r>
      <w:r>
        <w:t>1</w:t>
      </w:r>
      <w:r w:rsidR="00362D84">
        <w:t>1</w:t>
      </w:r>
      <w:r w:rsidR="00D822A3">
        <w:t>:</w:t>
      </w:r>
    </w:p>
    <w:p w14:paraId="22BCC08D" w14:textId="4BE083AA" w:rsidR="00772985" w:rsidRDefault="00772985" w:rsidP="00772985">
      <w:pPr>
        <w:pStyle w:val="Nature"/>
      </w:pPr>
      <w:r w:rsidRPr="00DC131C">
        <w:rPr>
          <w:b/>
          <w:bCs/>
        </w:rPr>
        <w:t xml:space="preserve">Parameter variation of </w:t>
      </w:r>
      <w:proofErr w:type="spellStart"/>
      <w:r>
        <w:rPr>
          <w:b/>
          <w:bCs/>
        </w:rPr>
        <w:t>mtry</w:t>
      </w:r>
      <w:proofErr w:type="spellEnd"/>
      <w:r w:rsidRPr="00DC131C">
        <w:rPr>
          <w:b/>
          <w:bCs/>
        </w:rPr>
        <w:t>.</w:t>
      </w:r>
      <w:r>
        <w:t xml:space="preserve"> Variation of the hyperparameter </w:t>
      </w:r>
      <w:proofErr w:type="spellStart"/>
      <w:r>
        <w:t>mtry</w:t>
      </w:r>
      <w:proofErr w:type="spellEnd"/>
      <w:r>
        <w:t xml:space="preserve"> across all forest types and climate inputs. Model performance is evaluated with area under ROC curve (AUC) measure applied to the test data. The hyperparameter </w:t>
      </w:r>
      <w:proofErr w:type="spellStart"/>
      <w:r>
        <w:t>ntree</w:t>
      </w:r>
      <w:proofErr w:type="spellEnd"/>
      <w:r>
        <w:t xml:space="preserve"> was hold constant at 500. Envelops show the standard deviation and lines the arithmetic mean (n=5).</w:t>
      </w:r>
    </w:p>
    <w:p w14:paraId="3E33A746" w14:textId="77777777" w:rsidR="00772985" w:rsidRPr="00E12816" w:rsidRDefault="00772985" w:rsidP="00772985">
      <w:pPr>
        <w:pStyle w:val="Nature"/>
        <w:rPr>
          <w:lang w:val="en-US"/>
        </w:rPr>
      </w:pPr>
      <w:r>
        <w:br w:type="page"/>
      </w:r>
      <w:r>
        <w:rPr>
          <w:noProof/>
          <w:lang w:val="de-DE" w:eastAsia="de-DE"/>
        </w:rPr>
        <w:lastRenderedPageBreak/>
        <w:drawing>
          <wp:inline distT="0" distB="0" distL="0" distR="0" wp14:anchorId="6D5D2BAB" wp14:editId="2A61215B">
            <wp:extent cx="5270500" cy="4428121"/>
            <wp:effectExtent l="0" t="0" r="635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0500" cy="4428121"/>
                    </a:xfrm>
                    <a:prstGeom prst="rect">
                      <a:avLst/>
                    </a:prstGeom>
                  </pic:spPr>
                </pic:pic>
              </a:graphicData>
            </a:graphic>
          </wp:inline>
        </w:drawing>
      </w:r>
    </w:p>
    <w:p w14:paraId="5EA4ECA6" w14:textId="596EE93C" w:rsidR="00772985" w:rsidRPr="00B60408" w:rsidRDefault="000B07D6" w:rsidP="00772985">
      <w:pPr>
        <w:pStyle w:val="Heading4"/>
      </w:pPr>
      <w:r>
        <w:t>Supplementary Figure</w:t>
      </w:r>
      <w:r w:rsidR="00D822A3">
        <w:t xml:space="preserve"> </w:t>
      </w:r>
      <w:r>
        <w:t>S</w:t>
      </w:r>
      <w:r w:rsidR="00772985">
        <w:t>1</w:t>
      </w:r>
      <w:r w:rsidR="00362D84">
        <w:t>2</w:t>
      </w:r>
      <w:r w:rsidR="00D822A3">
        <w:t>:</w:t>
      </w:r>
    </w:p>
    <w:p w14:paraId="29A6DDC9" w14:textId="04D18CD4" w:rsidR="000B07D6" w:rsidRPr="000B07D6" w:rsidRDefault="00772985" w:rsidP="000B07D6">
      <w:pPr>
        <w:pStyle w:val="Nature"/>
      </w:pPr>
      <w:r>
        <w:rPr>
          <w:b/>
          <w:bCs/>
        </w:rPr>
        <w:t>QQ-Plots of training data statistics.</w:t>
      </w:r>
      <w:r w:rsidRPr="00136078">
        <w:rPr>
          <w:b/>
          <w:bCs/>
        </w:rPr>
        <w:t xml:space="preserve"> </w:t>
      </w:r>
      <w:r>
        <w:t>QQ-Plots for RCP4.5 across all forest types and for all variables: Specific leaf area (SLA), wood density (WD), tree height (Height), functional richness (FR), functional divergence (</w:t>
      </w:r>
      <w:proofErr w:type="spellStart"/>
      <w:r>
        <w:t>FDv</w:t>
      </w:r>
      <w:proofErr w:type="spellEnd"/>
      <w:r>
        <w:t>), functional evenness (FE), vegetation carbon (</w:t>
      </w:r>
      <w:proofErr w:type="spellStart"/>
      <w:r>
        <w:t>VegC</w:t>
      </w:r>
      <w:proofErr w:type="spellEnd"/>
      <w:r>
        <w:t>) and number of trees (</w:t>
      </w:r>
      <w:proofErr w:type="spellStart"/>
      <w:r>
        <w:t>ntrees</w:t>
      </w:r>
      <w:proofErr w:type="spellEnd"/>
      <w:r>
        <w:t>).</w:t>
      </w:r>
      <w:r w:rsidR="000B07D6">
        <w:rPr>
          <w:rFonts w:ascii="Times New Roman" w:hAnsi="Times New Roman"/>
          <w:lang w:val="en-US"/>
        </w:rPr>
        <w:br w:type="page"/>
      </w:r>
    </w:p>
    <w:p w14:paraId="468063A6" w14:textId="77777777" w:rsidR="000B07D6" w:rsidRDefault="000B07D6" w:rsidP="000B07D6">
      <w:pPr>
        <w:pStyle w:val="Nature"/>
        <w:jc w:val="center"/>
      </w:pPr>
      <w:r w:rsidRPr="00375233">
        <w:rPr>
          <w:noProof/>
          <w:lang w:val="de-DE" w:eastAsia="de-DE"/>
        </w:rPr>
        <w:lastRenderedPageBreak/>
        <w:drawing>
          <wp:inline distT="0" distB="0" distL="0" distR="0" wp14:anchorId="1FFAD9CE" wp14:editId="758289ED">
            <wp:extent cx="3487479" cy="3487478"/>
            <wp:effectExtent l="0" t="0" r="0" b="0"/>
            <wp:docPr id="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16230" cy="3516229"/>
                    </a:xfrm>
                    <a:prstGeom prst="rect">
                      <a:avLst/>
                    </a:prstGeom>
                    <a:noFill/>
                    <a:ln>
                      <a:noFill/>
                    </a:ln>
                  </pic:spPr>
                </pic:pic>
              </a:graphicData>
            </a:graphic>
          </wp:inline>
        </w:drawing>
      </w:r>
    </w:p>
    <w:p w14:paraId="467BC320" w14:textId="7A0B5C01" w:rsidR="000B07D6" w:rsidRPr="00B60408" w:rsidRDefault="000B07D6" w:rsidP="000B07D6">
      <w:pPr>
        <w:pStyle w:val="Heading4"/>
      </w:pPr>
      <w:r>
        <w:t>Supplementary Fig</w:t>
      </w:r>
      <w:r>
        <w:t>ure</w:t>
      </w:r>
      <w:r>
        <w:t xml:space="preserve"> </w:t>
      </w:r>
      <w:r>
        <w:t>S</w:t>
      </w:r>
      <w:r>
        <w:t>1</w:t>
      </w:r>
      <w:r>
        <w:t>3</w:t>
      </w:r>
      <w:r>
        <w:t>:</w:t>
      </w:r>
    </w:p>
    <w:p w14:paraId="14F98B14" w14:textId="77777777" w:rsidR="000B07D6" w:rsidRPr="00375233" w:rsidRDefault="000B07D6" w:rsidP="000B07D6">
      <w:pPr>
        <w:pStyle w:val="Nature"/>
        <w:rPr>
          <w:lang w:val="en-US"/>
        </w:rPr>
      </w:pPr>
      <w:r w:rsidRPr="00B60408">
        <w:rPr>
          <w:b/>
          <w:lang w:val="en-US"/>
        </w:rPr>
        <w:t>Mean annual mortality.</w:t>
      </w:r>
      <w:r>
        <w:rPr>
          <w:lang w:val="en-US"/>
        </w:rPr>
        <w:t xml:space="preserve"> </w:t>
      </w:r>
      <w:r w:rsidRPr="00375233">
        <w:rPr>
          <w:lang w:val="en-US"/>
        </w:rPr>
        <w:t>Simulated mean annual mortality of trees &gt; 5m under reference climate depending on diameter at breast height (</w:t>
      </w:r>
      <w:proofErr w:type="spellStart"/>
      <w:r w:rsidRPr="00375233">
        <w:rPr>
          <w:lang w:val="en-US"/>
        </w:rPr>
        <w:t>dbh</w:t>
      </w:r>
      <w:proofErr w:type="spellEnd"/>
      <w:r w:rsidRPr="00375233">
        <w:rPr>
          <w:lang w:val="en-US"/>
        </w:rPr>
        <w:t>).</w:t>
      </w:r>
    </w:p>
    <w:p w14:paraId="445939AF" w14:textId="77777777" w:rsidR="000B07D6" w:rsidRPr="00375233" w:rsidRDefault="000B07D6" w:rsidP="000B07D6">
      <w:pPr>
        <w:pStyle w:val="Nature"/>
        <w:jc w:val="center"/>
        <w:rPr>
          <w:lang w:val="en-US"/>
        </w:rPr>
      </w:pPr>
      <w:r>
        <w:br w:type="page"/>
      </w:r>
      <w:r w:rsidRPr="00375233">
        <w:rPr>
          <w:noProof/>
          <w:lang w:val="de-DE" w:eastAsia="de-DE"/>
        </w:rPr>
        <w:lastRenderedPageBreak/>
        <w:drawing>
          <wp:inline distT="0" distB="0" distL="0" distR="0" wp14:anchorId="2BF23DFD" wp14:editId="0740D42D">
            <wp:extent cx="3572540" cy="3572540"/>
            <wp:effectExtent l="0" t="0" r="0" b="0"/>
            <wp:docPr id="2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75105" cy="3575105"/>
                    </a:xfrm>
                    <a:prstGeom prst="rect">
                      <a:avLst/>
                    </a:prstGeom>
                    <a:noFill/>
                    <a:ln>
                      <a:noFill/>
                    </a:ln>
                  </pic:spPr>
                </pic:pic>
              </a:graphicData>
            </a:graphic>
          </wp:inline>
        </w:drawing>
      </w:r>
    </w:p>
    <w:p w14:paraId="2E06C9FD" w14:textId="31DDDF35" w:rsidR="000B07D6" w:rsidRPr="008306EE" w:rsidRDefault="000B07D6" w:rsidP="008306EE">
      <w:pPr>
        <w:pStyle w:val="Heading4"/>
      </w:pPr>
      <w:r w:rsidRPr="008306EE">
        <w:t xml:space="preserve">Supplementary Figure S14: </w:t>
      </w:r>
    </w:p>
    <w:p w14:paraId="557FB976" w14:textId="77777777" w:rsidR="000B07D6" w:rsidRDefault="000B07D6" w:rsidP="000B07D6">
      <w:pPr>
        <w:pStyle w:val="Nature"/>
        <w:rPr>
          <w:lang w:val="en-US"/>
        </w:rPr>
      </w:pPr>
      <w:r w:rsidRPr="00B60408">
        <w:rPr>
          <w:b/>
          <w:lang w:val="en-US"/>
        </w:rPr>
        <w:t>Mean annual mortality.</w:t>
      </w:r>
      <w:r>
        <w:rPr>
          <w:lang w:val="en-US"/>
        </w:rPr>
        <w:t xml:space="preserve"> </w:t>
      </w:r>
      <w:r w:rsidRPr="00375233">
        <w:rPr>
          <w:lang w:val="en-US"/>
        </w:rPr>
        <w:t>Simulated mean annual mortality of trees &gt; 5m under reference climate depending on tree height.</w:t>
      </w:r>
    </w:p>
    <w:p w14:paraId="6F1214B8" w14:textId="088E6FC2" w:rsidR="000B07D6" w:rsidRPr="000B07D6" w:rsidRDefault="000B07D6" w:rsidP="000B07D6">
      <w:pPr>
        <w:jc w:val="center"/>
        <w:rPr>
          <w:rFonts w:ascii="Times New Roman" w:eastAsiaTheme="minorEastAsia" w:hAnsi="Times New Roman" w:cs="Times New Roman"/>
          <w:sz w:val="24"/>
          <w:szCs w:val="24"/>
          <w:lang w:val="en-US"/>
        </w:rPr>
      </w:pPr>
      <w:r>
        <w:rPr>
          <w:rFonts w:ascii="Times New Roman" w:hAnsi="Times New Roman"/>
          <w:lang w:val="en-US"/>
        </w:rPr>
        <w:br w:type="page"/>
      </w:r>
      <w:r>
        <w:rPr>
          <w:noProof/>
          <w:lang w:eastAsia="de-DE"/>
        </w:rPr>
        <w:lastRenderedPageBreak/>
        <w:drawing>
          <wp:inline distT="0" distB="0" distL="0" distR="0" wp14:anchorId="1B147117" wp14:editId="7A433DFE">
            <wp:extent cx="3790950" cy="435166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05131" cy="4367942"/>
                    </a:xfrm>
                    <a:prstGeom prst="rect">
                      <a:avLst/>
                    </a:prstGeom>
                    <a:noFill/>
                  </pic:spPr>
                </pic:pic>
              </a:graphicData>
            </a:graphic>
          </wp:inline>
        </w:drawing>
      </w:r>
    </w:p>
    <w:p w14:paraId="23B1D540" w14:textId="50878A59" w:rsidR="000B07D6" w:rsidRPr="0000045D" w:rsidRDefault="000B07D6" w:rsidP="008306EE">
      <w:pPr>
        <w:pStyle w:val="Heading4"/>
      </w:pPr>
      <w:r w:rsidRPr="0000045D">
        <w:t>Supplementary Fig</w:t>
      </w:r>
      <w:r>
        <w:t>ure S15</w:t>
      </w:r>
      <w:r w:rsidRPr="0000045D">
        <w:t xml:space="preserve">: </w:t>
      </w:r>
    </w:p>
    <w:p w14:paraId="5622404E" w14:textId="2316B4D2" w:rsidR="000B07D6" w:rsidRDefault="000B07D6" w:rsidP="000B07D6">
      <w:pPr>
        <w:pStyle w:val="Nature"/>
        <w:rPr>
          <w:lang w:val="en-US"/>
        </w:rPr>
      </w:pPr>
      <w:r>
        <w:rPr>
          <w:lang w:val="en-US"/>
        </w:rPr>
        <w:t xml:space="preserve">Occurrences of </w:t>
      </w:r>
      <w:r>
        <w:rPr>
          <w:lang w:val="en-DE"/>
        </w:rPr>
        <w:t>broad-leaved versus needle-leaved trees</w:t>
      </w:r>
      <w:r>
        <w:rPr>
          <w:lang w:val="en-US"/>
        </w:rPr>
        <w:t xml:space="preserve"> for each study site in year 2000 if functional richness is low (&lt;25% percentile</w:t>
      </w:r>
      <w:r>
        <w:rPr>
          <w:lang w:val="en-DE"/>
        </w:rPr>
        <w:t>, right stack-bar in each panel</w:t>
      </w:r>
      <w:r>
        <w:rPr>
          <w:lang w:val="en-US"/>
        </w:rPr>
        <w:t>) or high (&gt;75% percentile</w:t>
      </w:r>
      <w:r>
        <w:rPr>
          <w:lang w:val="en-DE"/>
        </w:rPr>
        <w:t>, left stack-bar in each panel</w:t>
      </w:r>
      <w:r>
        <w:rPr>
          <w:lang w:val="en-US"/>
        </w:rPr>
        <w:t xml:space="preserve">): Functional richness </w:t>
      </w:r>
      <w:r>
        <w:rPr>
          <w:lang w:val="en-DE"/>
        </w:rPr>
        <w:t xml:space="preserve">in </w:t>
      </w:r>
      <w:r>
        <w:rPr>
          <w:lang w:val="en-US"/>
        </w:rPr>
        <w:t xml:space="preserve">forest patches </w:t>
      </w:r>
      <w:r>
        <w:rPr>
          <w:lang w:val="en-DE"/>
        </w:rPr>
        <w:t>is</w:t>
      </w:r>
      <w:r>
        <w:rPr>
          <w:lang w:val="en-US"/>
        </w:rPr>
        <w:t xml:space="preserve"> strongly characterized by the coexistence of broad- and needle-leaved trees</w:t>
      </w:r>
      <w:r>
        <w:rPr>
          <w:lang w:val="en-DE"/>
        </w:rPr>
        <w:t xml:space="preserve"> (panel A-C), except for broad-leaved temperate forest (panel D)</w:t>
      </w:r>
      <w:r>
        <w:rPr>
          <w:lang w:val="en-US"/>
        </w:rPr>
        <w:t>.</w:t>
      </w:r>
      <w:r>
        <w:rPr>
          <w:lang w:val="en-US"/>
        </w:rPr>
        <w:br w:type="page"/>
      </w:r>
    </w:p>
    <w:p w14:paraId="0100C50E" w14:textId="77777777" w:rsidR="000B07D6" w:rsidRDefault="000B07D6" w:rsidP="000B07D6">
      <w:pPr>
        <w:pStyle w:val="Nature"/>
        <w:rPr>
          <w:lang w:val="en-US"/>
        </w:rPr>
      </w:pPr>
    </w:p>
    <w:p w14:paraId="7F9733C9" w14:textId="77777777" w:rsidR="000B07D6" w:rsidRDefault="000B07D6" w:rsidP="000B07D6">
      <w:pPr>
        <w:pStyle w:val="Nature"/>
        <w:rPr>
          <w:lang w:val="en-US"/>
        </w:rPr>
      </w:pPr>
    </w:p>
    <w:p w14:paraId="66AAB402" w14:textId="77777777" w:rsidR="000B07D6" w:rsidRDefault="000B07D6" w:rsidP="000B07D6">
      <w:pPr>
        <w:pStyle w:val="Nature"/>
        <w:jc w:val="center"/>
        <w:rPr>
          <w:lang w:val="en-US"/>
        </w:rPr>
      </w:pPr>
      <w:r>
        <w:rPr>
          <w:noProof/>
          <w:lang w:val="de-DE" w:eastAsia="de-DE"/>
        </w:rPr>
        <w:drawing>
          <wp:inline distT="0" distB="0" distL="0" distR="0" wp14:anchorId="00AE33C9" wp14:editId="360558E6">
            <wp:extent cx="4899854" cy="209993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4899854" cy="2099937"/>
                    </a:xfrm>
                    <a:prstGeom prst="rect">
                      <a:avLst/>
                    </a:prstGeom>
                    <a:noFill/>
                  </pic:spPr>
                </pic:pic>
              </a:graphicData>
            </a:graphic>
          </wp:inline>
        </w:drawing>
      </w:r>
    </w:p>
    <w:p w14:paraId="3DC892A9" w14:textId="79177075" w:rsidR="000B07D6" w:rsidRDefault="000B07D6" w:rsidP="008306EE">
      <w:pPr>
        <w:pStyle w:val="Heading4"/>
      </w:pPr>
      <w:r w:rsidRPr="0000045D">
        <w:t>Supplementary Fig</w:t>
      </w:r>
      <w:r>
        <w:t>ure</w:t>
      </w:r>
      <w:r w:rsidRPr="0000045D">
        <w:t xml:space="preserve"> </w:t>
      </w:r>
      <w:r>
        <w:t>S16</w:t>
      </w:r>
      <w:r w:rsidRPr="0000045D">
        <w:t>:</w:t>
      </w:r>
      <w:r>
        <w:t xml:space="preserve"> </w:t>
      </w:r>
    </w:p>
    <w:p w14:paraId="29A535F1" w14:textId="42F9C30A" w:rsidR="000B07D6" w:rsidRDefault="000B07D6" w:rsidP="000B07D6">
      <w:pPr>
        <w:pStyle w:val="Nature"/>
        <w:rPr>
          <w:lang w:val="en-US"/>
        </w:rPr>
      </w:pPr>
      <w:r>
        <w:rPr>
          <w:lang w:val="en-US"/>
        </w:rPr>
        <w:t xml:space="preserve">Wood density distributions averaged over all study sites in year 2000 for broad-leaved trees (Panel A) and needle-leaved trees (Panel B) if functional richness is low (&lt;25% percentile, blue bars) or high (&gt;75% percentile, red bars). Dashed lines indicate mean wood densities for each distribution and arrows illustrate the differences among distributions: Wood densities of broad- and needle-leaved trees are generally higher, if they </w:t>
      </w:r>
      <w:r>
        <w:rPr>
          <w:lang w:val="en-DE"/>
        </w:rPr>
        <w:t>grow</w:t>
      </w:r>
      <w:r>
        <w:rPr>
          <w:lang w:val="en-US"/>
        </w:rPr>
        <w:t xml:space="preserve"> on forest patches where both PFTs coexist and FR</w:t>
      </w:r>
      <w:r>
        <w:rPr>
          <w:lang w:val="en-DE"/>
        </w:rPr>
        <w:t xml:space="preserve"> </w:t>
      </w:r>
      <w:r>
        <w:rPr>
          <w:lang w:val="en-US"/>
        </w:rPr>
        <w:t>is high.</w:t>
      </w:r>
      <w:r w:rsidRPr="00EA2AF1">
        <w:rPr>
          <w:lang w:val="en-DE"/>
        </w:rPr>
        <w:t xml:space="preserve"> </w:t>
      </w:r>
      <w:r>
        <w:rPr>
          <w:lang w:val="en-US"/>
        </w:rPr>
        <w:br w:type="page"/>
      </w:r>
    </w:p>
    <w:p w14:paraId="437CD22D" w14:textId="77777777" w:rsidR="000B07D6" w:rsidRDefault="000B07D6" w:rsidP="000B07D6">
      <w:pPr>
        <w:pStyle w:val="Nature"/>
        <w:rPr>
          <w:lang w:val="en-US"/>
        </w:rPr>
      </w:pPr>
    </w:p>
    <w:p w14:paraId="1D0E0E55" w14:textId="77777777" w:rsidR="000B07D6" w:rsidRDefault="000B07D6" w:rsidP="000B07D6">
      <w:pPr>
        <w:pStyle w:val="Nature"/>
        <w:jc w:val="center"/>
        <w:rPr>
          <w:lang w:val="en-US"/>
        </w:rPr>
      </w:pPr>
      <w:r>
        <w:rPr>
          <w:noProof/>
          <w:lang w:val="de-DE" w:eastAsia="de-DE"/>
        </w:rPr>
        <w:drawing>
          <wp:inline distT="0" distB="0" distL="0" distR="0" wp14:anchorId="06302FD9" wp14:editId="01A850EE">
            <wp:extent cx="4130694" cy="3437666"/>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4130694" cy="3437666"/>
                    </a:xfrm>
                    <a:prstGeom prst="rect">
                      <a:avLst/>
                    </a:prstGeom>
                    <a:noFill/>
                  </pic:spPr>
                </pic:pic>
              </a:graphicData>
            </a:graphic>
          </wp:inline>
        </w:drawing>
      </w:r>
    </w:p>
    <w:p w14:paraId="3F48A1EE" w14:textId="13900F4E" w:rsidR="000B07D6" w:rsidRPr="0000045D" w:rsidRDefault="000B07D6" w:rsidP="008306EE">
      <w:pPr>
        <w:pStyle w:val="Heading4"/>
      </w:pPr>
      <w:r w:rsidRPr="0000045D">
        <w:t>Supplementary Fig</w:t>
      </w:r>
      <w:r>
        <w:t>ure S17</w:t>
      </w:r>
      <w:r w:rsidRPr="0000045D">
        <w:t xml:space="preserve">: </w:t>
      </w:r>
    </w:p>
    <w:p w14:paraId="576E62E1" w14:textId="77777777" w:rsidR="000B07D6" w:rsidRDefault="000B07D6" w:rsidP="000B07D6">
      <w:pPr>
        <w:pStyle w:val="Nature"/>
        <w:rPr>
          <w:lang w:val="en-US"/>
        </w:rPr>
      </w:pPr>
      <w:r>
        <w:rPr>
          <w:lang w:val="en-US"/>
        </w:rPr>
        <w:t xml:space="preserve">Local number of trees in </w:t>
      </w:r>
      <w:r>
        <w:rPr>
          <w:lang w:val="en-DE"/>
        </w:rPr>
        <w:t xml:space="preserve">the </w:t>
      </w:r>
      <w:r>
        <w:rPr>
          <w:lang w:val="en-US"/>
        </w:rPr>
        <w:t xml:space="preserve">year 2000 in the mixed temperate forest, if the forest patch is dominated by either a single </w:t>
      </w:r>
      <w:r>
        <w:rPr>
          <w:lang w:val="en-DE"/>
        </w:rPr>
        <w:t>needle</w:t>
      </w:r>
      <w:r>
        <w:rPr>
          <w:lang w:val="en-US"/>
        </w:rPr>
        <w:t xml:space="preserve">-leaved tree </w:t>
      </w:r>
      <w:r>
        <w:rPr>
          <w:lang w:val="en-DE"/>
        </w:rPr>
        <w:t xml:space="preserve">(top violin plot) </w:t>
      </w:r>
      <w:r>
        <w:rPr>
          <w:lang w:val="en-US"/>
        </w:rPr>
        <w:t xml:space="preserve">or </w:t>
      </w:r>
      <w:r>
        <w:rPr>
          <w:lang w:val="en-DE"/>
        </w:rPr>
        <w:t>broad</w:t>
      </w:r>
      <w:r>
        <w:rPr>
          <w:lang w:val="en-US"/>
        </w:rPr>
        <w:t>-leaved tree (&gt;15m</w:t>
      </w:r>
      <w:r>
        <w:rPr>
          <w:lang w:val="en-DE"/>
        </w:rPr>
        <w:t>, bottom violin plot</w:t>
      </w:r>
      <w:r>
        <w:rPr>
          <w:lang w:val="en-US"/>
        </w:rPr>
        <w:t xml:space="preserve">). Large needle-leaved trees generally suppress the growth of small trees due to their low SLA and high LAI. Illustrations show exemplary four forests patches in </w:t>
      </w:r>
      <w:r>
        <w:rPr>
          <w:lang w:val="en-DE"/>
        </w:rPr>
        <w:t xml:space="preserve">the </w:t>
      </w:r>
      <w:r>
        <w:rPr>
          <w:lang w:val="en-US"/>
        </w:rPr>
        <w:t>year 2000 dominated by one of the two plant functional types in the temperate mixed forest</w:t>
      </w:r>
      <w:r>
        <w:rPr>
          <w:lang w:val="en-DE"/>
        </w:rPr>
        <w:t xml:space="preserve"> site</w:t>
      </w:r>
      <w:r>
        <w:rPr>
          <w:lang w:val="en-US"/>
        </w:rPr>
        <w:t>.</w:t>
      </w:r>
    </w:p>
    <w:p w14:paraId="0F5FFB58" w14:textId="4DB29797" w:rsidR="000B07D6" w:rsidRDefault="000B07D6" w:rsidP="000B07D6">
      <w:pPr>
        <w:pStyle w:val="Nature"/>
        <w:rPr>
          <w:lang w:val="en-US"/>
        </w:rPr>
      </w:pPr>
      <w:r>
        <w:rPr>
          <w:rFonts w:ascii="Times New Roman" w:hAnsi="Times New Roman"/>
          <w:lang w:val="en-US"/>
        </w:rPr>
        <w:br w:type="page"/>
      </w:r>
      <w:r>
        <w:rPr>
          <w:noProof/>
          <w:lang w:val="de-DE" w:eastAsia="de-DE"/>
        </w:rPr>
        <w:lastRenderedPageBreak/>
        <w:drawing>
          <wp:inline distT="0" distB="0" distL="0" distR="0" wp14:anchorId="41D00D3B" wp14:editId="65985DE9">
            <wp:extent cx="5270500" cy="6321468"/>
            <wp:effectExtent l="0" t="0" r="6350" b="3175"/>
            <wp:docPr id="1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5270500" cy="6321468"/>
                    </a:xfrm>
                    <a:prstGeom prst="rect">
                      <a:avLst/>
                    </a:prstGeom>
                    <a:noFill/>
                    <a:ln>
                      <a:noFill/>
                    </a:ln>
                  </pic:spPr>
                </pic:pic>
              </a:graphicData>
            </a:graphic>
          </wp:inline>
        </w:drawing>
      </w:r>
    </w:p>
    <w:p w14:paraId="703A2686" w14:textId="77618436" w:rsidR="000B07D6" w:rsidRDefault="000B07D6" w:rsidP="008306EE">
      <w:pPr>
        <w:pStyle w:val="Heading4"/>
      </w:pPr>
      <w:r>
        <w:t>Supplementary Fig</w:t>
      </w:r>
      <w:r>
        <w:t>ure</w:t>
      </w:r>
      <w:r>
        <w:t xml:space="preserve"> </w:t>
      </w:r>
      <w:r>
        <w:t>S18</w:t>
      </w:r>
      <w:r>
        <w:t>:</w:t>
      </w:r>
    </w:p>
    <w:p w14:paraId="15EE9017" w14:textId="240DD885" w:rsidR="00772985" w:rsidRDefault="000B07D6" w:rsidP="00772985">
      <w:pPr>
        <w:pStyle w:val="Nature"/>
      </w:pPr>
      <w:r>
        <w:rPr>
          <w:b/>
          <w:bCs/>
        </w:rPr>
        <w:t>F</w:t>
      </w:r>
      <w:r w:rsidRPr="004F3F71">
        <w:rPr>
          <w:b/>
          <w:bCs/>
        </w:rPr>
        <w:t>raction of plant functional types (PFT)</w:t>
      </w:r>
      <w:r>
        <w:rPr>
          <w:b/>
          <w:bCs/>
        </w:rPr>
        <w:t>.</w:t>
      </w:r>
      <w:r w:rsidRPr="00CA5ED7">
        <w:t xml:space="preserve"> </w:t>
      </w:r>
      <w:r>
        <w:t>Simulated fraction of all PFT across all forest types and input climates.</w:t>
      </w:r>
      <w:r w:rsidRPr="00CA5ED7">
        <w:t xml:space="preserve"> RCPs and the reference climate between 2000 - 2099.</w:t>
      </w:r>
      <w:r>
        <w:t xml:space="preserve"> BL-S: Broad-leaved summergreen; BL-E: Broad-leaved evergreen; T-NL: Temperate needle-leaved; B-NL: Boreal needle-leaved.</w:t>
      </w:r>
      <w:r w:rsidR="00772985">
        <w:rPr>
          <w:rFonts w:ascii="Times New Roman" w:hAnsi="Times New Roman"/>
          <w:lang w:val="en-US"/>
        </w:rPr>
        <w:br w:type="page"/>
      </w:r>
    </w:p>
    <w:p w14:paraId="7C1A7D52" w14:textId="77777777" w:rsidR="00772985" w:rsidRDefault="00772985" w:rsidP="00772985">
      <w:pPr>
        <w:pStyle w:val="Nature"/>
      </w:pPr>
      <w:r>
        <w:rPr>
          <w:noProof/>
          <w:lang w:val="de-DE" w:eastAsia="de-DE"/>
        </w:rPr>
        <w:lastRenderedPageBreak/>
        <w:drawing>
          <wp:inline distT="0" distB="0" distL="0" distR="0" wp14:anchorId="64B6895D" wp14:editId="30E19A22">
            <wp:extent cx="5365630" cy="1772003"/>
            <wp:effectExtent l="0" t="0" r="698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75120" cy="1808162"/>
                    </a:xfrm>
                    <a:prstGeom prst="rect">
                      <a:avLst/>
                    </a:prstGeom>
                    <a:noFill/>
                  </pic:spPr>
                </pic:pic>
              </a:graphicData>
            </a:graphic>
          </wp:inline>
        </w:drawing>
      </w:r>
    </w:p>
    <w:p w14:paraId="1F46B11F" w14:textId="118D7896" w:rsidR="00772985" w:rsidRPr="00B60408" w:rsidRDefault="000B07D6" w:rsidP="00772985">
      <w:pPr>
        <w:pStyle w:val="Heading4"/>
      </w:pPr>
      <w:r>
        <w:t>Supplementary</w:t>
      </w:r>
      <w:r w:rsidR="00D822A3">
        <w:t xml:space="preserve"> </w:t>
      </w:r>
      <w:r w:rsidR="00772985">
        <w:t xml:space="preserve">Table </w:t>
      </w:r>
      <w:r>
        <w:t>S</w:t>
      </w:r>
      <w:r w:rsidR="00772985">
        <w:t>1</w:t>
      </w:r>
      <w:r w:rsidR="00D822A3">
        <w:t>:</w:t>
      </w:r>
    </w:p>
    <w:p w14:paraId="532404C7" w14:textId="7662D022" w:rsidR="00772985" w:rsidRDefault="00772985" w:rsidP="00772985">
      <w:pPr>
        <w:pStyle w:val="Nature"/>
      </w:pPr>
      <w:r w:rsidRPr="007F32D5">
        <w:rPr>
          <w:b/>
          <w:bCs/>
        </w:rPr>
        <w:t>Forest type and site characteristics.</w:t>
      </w:r>
      <w:r w:rsidRPr="00AC2740">
        <w:t xml:space="preserve"> Four different forest types were used for </w:t>
      </w:r>
      <w:proofErr w:type="spellStart"/>
      <w:r w:rsidRPr="00AC2740">
        <w:t>LPJmL</w:t>
      </w:r>
      <w:proofErr w:type="spellEnd"/>
      <w:r w:rsidRPr="00AC2740">
        <w:t>-FIT simulations. Climatic conditions were computed out of the climate input data.</w:t>
      </w:r>
      <w:r>
        <w:t xml:space="preserve"> </w:t>
      </w:r>
      <w:r>
        <w:br w:type="page"/>
      </w:r>
    </w:p>
    <w:p w14:paraId="27D8296D" w14:textId="77777777" w:rsidR="00772985" w:rsidRPr="00CA7BC6" w:rsidRDefault="00772985" w:rsidP="00772985">
      <w:pPr>
        <w:pStyle w:val="Nature"/>
      </w:pPr>
      <w:r>
        <w:rPr>
          <w:noProof/>
          <w:lang w:val="de-DE" w:eastAsia="de-DE"/>
        </w:rPr>
        <w:lastRenderedPageBreak/>
        <w:drawing>
          <wp:inline distT="0" distB="0" distL="0" distR="0" wp14:anchorId="7C5FF3F5" wp14:editId="46FBF2F0">
            <wp:extent cx="5210355" cy="2415739"/>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70157" cy="2489830"/>
                    </a:xfrm>
                    <a:prstGeom prst="rect">
                      <a:avLst/>
                    </a:prstGeom>
                    <a:noFill/>
                  </pic:spPr>
                </pic:pic>
              </a:graphicData>
            </a:graphic>
          </wp:inline>
        </w:drawing>
      </w:r>
    </w:p>
    <w:p w14:paraId="2AB9F9FD" w14:textId="2BDF6943" w:rsidR="00772985" w:rsidRPr="00B60408" w:rsidRDefault="000B07D6" w:rsidP="00772985">
      <w:pPr>
        <w:pStyle w:val="Heading4"/>
      </w:pPr>
      <w:r>
        <w:t>Supplementary</w:t>
      </w:r>
      <w:r w:rsidR="00772985">
        <w:t xml:space="preserve"> </w:t>
      </w:r>
      <w:r w:rsidR="00D822A3">
        <w:t xml:space="preserve">Table </w:t>
      </w:r>
      <w:r>
        <w:t>S</w:t>
      </w:r>
      <w:r w:rsidR="00772985">
        <w:t>2</w:t>
      </w:r>
      <w:r w:rsidR="00D822A3">
        <w:t>:</w:t>
      </w:r>
    </w:p>
    <w:p w14:paraId="17DC8A37" w14:textId="15BF0BE5" w:rsidR="00772985" w:rsidRPr="00013E4E" w:rsidRDefault="00772985" w:rsidP="00054BDC">
      <w:pPr>
        <w:pStyle w:val="Nature"/>
      </w:pPr>
      <w:r>
        <w:rPr>
          <w:b/>
          <w:bCs/>
        </w:rPr>
        <w:t>Summary of all v</w:t>
      </w:r>
      <w:r w:rsidRPr="00136078">
        <w:rPr>
          <w:b/>
          <w:bCs/>
        </w:rPr>
        <w:t>ariable importance</w:t>
      </w:r>
      <w:r>
        <w:rPr>
          <w:b/>
          <w:bCs/>
        </w:rPr>
        <w:t>s.</w:t>
      </w:r>
      <w:r w:rsidRPr="00136078">
        <w:rPr>
          <w:b/>
          <w:bCs/>
        </w:rPr>
        <w:t xml:space="preserve"> </w:t>
      </w:r>
      <w:r>
        <w:t>Permutation variable importance across all forest types and inputs climates for all variables: Specific leaf area (SLA), wood density (WD), tree height (Height), functional richness (FR), functional divergence (</w:t>
      </w:r>
      <w:proofErr w:type="spellStart"/>
      <w:r>
        <w:t>FDv</w:t>
      </w:r>
      <w:proofErr w:type="spellEnd"/>
      <w:r>
        <w:t>), functional evenness (FE), vegetation carbon (</w:t>
      </w:r>
      <w:proofErr w:type="spellStart"/>
      <w:r>
        <w:t>VegC</w:t>
      </w:r>
      <w:proofErr w:type="spellEnd"/>
      <w:r>
        <w:t>) and number of trees (</w:t>
      </w:r>
      <w:proofErr w:type="spellStart"/>
      <w:r>
        <w:t>ntrees</w:t>
      </w:r>
      <w:proofErr w:type="spellEnd"/>
      <w:r>
        <w:t>).</w:t>
      </w:r>
      <w:r w:rsidR="00013E4E" w:rsidRPr="00D2726D">
        <w:rPr>
          <w:lang w:val="en-US"/>
        </w:rPr>
        <w:br w:type="page"/>
      </w:r>
    </w:p>
    <w:tbl>
      <w:tblPr>
        <w:tblW w:w="0" w:type="auto"/>
        <w:jc w:val="center"/>
        <w:tblCellMar>
          <w:left w:w="0" w:type="dxa"/>
          <w:right w:w="0" w:type="dxa"/>
        </w:tblCellMar>
        <w:tblLook w:val="0420" w:firstRow="1" w:lastRow="0" w:firstColumn="0" w:lastColumn="0" w:noHBand="0" w:noVBand="1"/>
      </w:tblPr>
      <w:tblGrid>
        <w:gridCol w:w="2217"/>
        <w:gridCol w:w="1467"/>
        <w:gridCol w:w="1965"/>
        <w:gridCol w:w="1631"/>
      </w:tblGrid>
      <w:tr w:rsidR="00013E4E" w:rsidRPr="000B07D6" w14:paraId="2785AB35" w14:textId="77777777" w:rsidTr="00013E4E">
        <w:trPr>
          <w:trHeight w:val="458"/>
          <w:jc w:val="center"/>
        </w:trPr>
        <w:tc>
          <w:tcPr>
            <w:tcW w:w="0" w:type="auto"/>
            <w:vMerge w:val="restart"/>
            <w:tcBorders>
              <w:top w:val="single" w:sz="8" w:space="0" w:color="FFFFFF"/>
              <w:left w:val="single" w:sz="8" w:space="0" w:color="FFFFFF"/>
              <w:bottom w:val="single" w:sz="24" w:space="0" w:color="FFFFFF"/>
              <w:right w:val="single" w:sz="8" w:space="0" w:color="FFFFFF"/>
            </w:tcBorders>
            <w:shd w:val="clear" w:color="auto" w:fill="4472C4"/>
            <w:tcMar>
              <w:top w:w="56" w:type="dxa"/>
              <w:left w:w="113" w:type="dxa"/>
              <w:bottom w:w="56" w:type="dxa"/>
              <w:right w:w="113" w:type="dxa"/>
            </w:tcMar>
            <w:hideMark/>
          </w:tcPr>
          <w:p w14:paraId="3FC727D1"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b/>
                <w:bCs/>
                <w:color w:val="FFFFFF" w:themeColor="light1"/>
                <w:kern w:val="24"/>
                <w:sz w:val="20"/>
                <w:szCs w:val="28"/>
                <w:lang w:val="en-US"/>
              </w:rPr>
              <w:lastRenderedPageBreak/>
              <w:t>Forest type</w:t>
            </w:r>
          </w:p>
        </w:tc>
        <w:tc>
          <w:tcPr>
            <w:tcW w:w="0" w:type="auto"/>
            <w:vMerge w:val="restart"/>
            <w:tcBorders>
              <w:top w:val="single" w:sz="8" w:space="0" w:color="FFFFFF"/>
              <w:left w:val="single" w:sz="8" w:space="0" w:color="FFFFFF"/>
              <w:bottom w:val="single" w:sz="24" w:space="0" w:color="FFFFFF"/>
              <w:right w:val="single" w:sz="8" w:space="0" w:color="FFFFFF"/>
            </w:tcBorders>
            <w:shd w:val="clear" w:color="auto" w:fill="4472C4"/>
            <w:tcMar>
              <w:top w:w="56" w:type="dxa"/>
              <w:left w:w="113" w:type="dxa"/>
              <w:bottom w:w="56" w:type="dxa"/>
              <w:right w:w="113" w:type="dxa"/>
            </w:tcMar>
            <w:hideMark/>
          </w:tcPr>
          <w:p w14:paraId="564F600E"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b/>
                <w:bCs/>
                <w:color w:val="FFFFFF" w:themeColor="light1"/>
                <w:kern w:val="24"/>
                <w:sz w:val="20"/>
                <w:szCs w:val="28"/>
                <w:lang w:val="en-US"/>
              </w:rPr>
              <w:t>Diversity Index</w:t>
            </w:r>
          </w:p>
        </w:tc>
        <w:tc>
          <w:tcPr>
            <w:tcW w:w="0" w:type="auto"/>
            <w:gridSpan w:val="2"/>
            <w:tcBorders>
              <w:top w:val="single" w:sz="8" w:space="0" w:color="FFFFFF"/>
              <w:left w:val="single" w:sz="8" w:space="0" w:color="FFFFFF"/>
              <w:bottom w:val="single" w:sz="24" w:space="0" w:color="FFFFFF"/>
              <w:right w:val="single" w:sz="8" w:space="0" w:color="FFFFFF"/>
            </w:tcBorders>
            <w:shd w:val="clear" w:color="auto" w:fill="4472C4"/>
            <w:tcMar>
              <w:top w:w="56" w:type="dxa"/>
              <w:left w:w="113" w:type="dxa"/>
              <w:bottom w:w="56" w:type="dxa"/>
              <w:right w:w="113" w:type="dxa"/>
            </w:tcMar>
            <w:hideMark/>
          </w:tcPr>
          <w:p w14:paraId="3E24DED7" w14:textId="77777777" w:rsidR="00013E4E" w:rsidRPr="00D2726D" w:rsidRDefault="00013E4E" w:rsidP="00013E4E">
            <w:pPr>
              <w:spacing w:after="0" w:line="240" w:lineRule="auto"/>
              <w:jc w:val="center"/>
              <w:rPr>
                <w:rFonts w:ascii="Arial" w:eastAsia="Times New Roman" w:hAnsi="Arial" w:cs="Arial"/>
                <w:sz w:val="20"/>
                <w:szCs w:val="36"/>
                <w:lang w:val="en-US"/>
              </w:rPr>
            </w:pPr>
            <w:r w:rsidRPr="002861E7">
              <w:rPr>
                <w:rFonts w:ascii="Calibri" w:eastAsia="Times New Roman" w:hAnsi="Calibri" w:cs="Calibri"/>
                <w:b/>
                <w:bCs/>
                <w:color w:val="FFFFFF" w:themeColor="light1"/>
                <w:kern w:val="24"/>
                <w:sz w:val="20"/>
                <w:szCs w:val="28"/>
                <w:lang w:val="en-US"/>
              </w:rPr>
              <w:t>addition survival probability from FD (%)</w:t>
            </w:r>
          </w:p>
        </w:tc>
      </w:tr>
      <w:tr w:rsidR="00013E4E" w:rsidRPr="002861E7" w14:paraId="0BD089F4" w14:textId="77777777" w:rsidTr="00013E4E">
        <w:trPr>
          <w:trHeight w:val="458"/>
          <w:jc w:val="center"/>
        </w:trPr>
        <w:tc>
          <w:tcPr>
            <w:tcW w:w="0" w:type="auto"/>
            <w:vMerge/>
            <w:tcBorders>
              <w:top w:val="single" w:sz="8" w:space="0" w:color="FFFFFF"/>
              <w:left w:val="single" w:sz="8" w:space="0" w:color="FFFFFF"/>
              <w:bottom w:val="single" w:sz="24" w:space="0" w:color="FFFFFF"/>
              <w:right w:val="single" w:sz="8" w:space="0" w:color="FFFFFF"/>
            </w:tcBorders>
            <w:vAlign w:val="center"/>
            <w:hideMark/>
          </w:tcPr>
          <w:p w14:paraId="4E05E692" w14:textId="77777777" w:rsidR="00013E4E" w:rsidRPr="00D2726D" w:rsidRDefault="00013E4E" w:rsidP="00013E4E">
            <w:pPr>
              <w:spacing w:after="0" w:line="240" w:lineRule="auto"/>
              <w:rPr>
                <w:rFonts w:ascii="Arial" w:eastAsia="Times New Roman" w:hAnsi="Arial" w:cs="Arial"/>
                <w:sz w:val="20"/>
                <w:szCs w:val="36"/>
                <w:lang w:val="en-US"/>
              </w:rPr>
            </w:pPr>
          </w:p>
        </w:tc>
        <w:tc>
          <w:tcPr>
            <w:tcW w:w="0" w:type="auto"/>
            <w:vMerge/>
            <w:tcBorders>
              <w:top w:val="single" w:sz="8" w:space="0" w:color="FFFFFF"/>
              <w:left w:val="single" w:sz="8" w:space="0" w:color="FFFFFF"/>
              <w:bottom w:val="single" w:sz="24" w:space="0" w:color="FFFFFF"/>
              <w:right w:val="single" w:sz="8" w:space="0" w:color="FFFFFF"/>
            </w:tcBorders>
            <w:vAlign w:val="center"/>
            <w:hideMark/>
          </w:tcPr>
          <w:p w14:paraId="536B5278" w14:textId="77777777" w:rsidR="00013E4E" w:rsidRPr="00D2726D" w:rsidRDefault="00013E4E" w:rsidP="00013E4E">
            <w:pPr>
              <w:spacing w:after="0" w:line="240" w:lineRule="auto"/>
              <w:rPr>
                <w:rFonts w:ascii="Arial" w:eastAsia="Times New Roman" w:hAnsi="Arial" w:cs="Arial"/>
                <w:sz w:val="20"/>
                <w:szCs w:val="36"/>
                <w:lang w:val="en-US"/>
              </w:rPr>
            </w:pPr>
          </w:p>
        </w:tc>
        <w:tc>
          <w:tcPr>
            <w:tcW w:w="0" w:type="auto"/>
            <w:tcBorders>
              <w:top w:val="single" w:sz="24" w:space="0" w:color="FFFFFF"/>
              <w:left w:val="single" w:sz="24"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5747A0DB"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Reference climate</w:t>
            </w:r>
          </w:p>
        </w:tc>
        <w:tc>
          <w:tcPr>
            <w:tcW w:w="0" w:type="auto"/>
            <w:tcBorders>
              <w:top w:val="single" w:sz="24"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71F2D489"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Future climate</w:t>
            </w:r>
          </w:p>
        </w:tc>
      </w:tr>
      <w:tr w:rsidR="00013E4E" w:rsidRPr="002861E7" w14:paraId="2DAD580D" w14:textId="77777777" w:rsidTr="00013E4E">
        <w:trPr>
          <w:trHeight w:val="20"/>
          <w:jc w:val="center"/>
        </w:trPr>
        <w:tc>
          <w:tcPr>
            <w:tcW w:w="0" w:type="auto"/>
            <w:vMerge w:val="restart"/>
            <w:tcBorders>
              <w:top w:val="single" w:sz="24" w:space="0" w:color="FFFFFF"/>
              <w:left w:val="single" w:sz="8" w:space="0" w:color="FFFFFF"/>
              <w:bottom w:val="single" w:sz="8" w:space="0" w:color="FFFFFF"/>
              <w:right w:val="single" w:sz="8" w:space="0" w:color="FFFFFF"/>
            </w:tcBorders>
            <w:shd w:val="clear" w:color="auto" w:fill="E9EBF5"/>
            <w:tcMar>
              <w:top w:w="56" w:type="dxa"/>
              <w:left w:w="113" w:type="dxa"/>
              <w:bottom w:w="56" w:type="dxa"/>
              <w:right w:w="113" w:type="dxa"/>
            </w:tcMar>
            <w:hideMark/>
          </w:tcPr>
          <w:p w14:paraId="5A49049F"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Alpine needle-leaved</w:t>
            </w:r>
          </w:p>
        </w:tc>
        <w:tc>
          <w:tcPr>
            <w:tcW w:w="0" w:type="auto"/>
            <w:tcBorders>
              <w:top w:val="single" w:sz="24" w:space="0" w:color="FFFFFF"/>
              <w:left w:val="single" w:sz="8" w:space="0" w:color="FFFFFF"/>
              <w:bottom w:val="single" w:sz="8" w:space="0" w:color="FFFFFF"/>
              <w:right w:val="single" w:sz="8" w:space="0" w:color="FFFFFF"/>
            </w:tcBorders>
            <w:shd w:val="clear" w:color="auto" w:fill="E9EBF5"/>
            <w:tcMar>
              <w:top w:w="56" w:type="dxa"/>
              <w:left w:w="113" w:type="dxa"/>
              <w:bottom w:w="56" w:type="dxa"/>
              <w:right w:w="113" w:type="dxa"/>
            </w:tcMar>
            <w:hideMark/>
          </w:tcPr>
          <w:p w14:paraId="3E431D55"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FR</w:t>
            </w: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56" w:type="dxa"/>
              <w:left w:w="113" w:type="dxa"/>
              <w:bottom w:w="56" w:type="dxa"/>
              <w:right w:w="113" w:type="dxa"/>
            </w:tcMar>
            <w:hideMark/>
          </w:tcPr>
          <w:p w14:paraId="2FC909FD" w14:textId="77777777" w:rsidR="00013E4E" w:rsidRPr="002861E7" w:rsidRDefault="00013E4E" w:rsidP="00013E4E">
            <w:pPr>
              <w:spacing w:after="0" w:line="240" w:lineRule="auto"/>
              <w:rPr>
                <w:rFonts w:ascii="Arial" w:eastAsia="Times New Roman" w:hAnsi="Arial" w:cs="Arial"/>
                <w:sz w:val="20"/>
                <w:szCs w:val="36"/>
              </w:rPr>
            </w:pPr>
            <w:proofErr w:type="gramStart"/>
            <w:r w:rsidRPr="002861E7">
              <w:rPr>
                <w:rFonts w:ascii="Calibri" w:eastAsia="Times New Roman" w:hAnsi="Calibri" w:cs="Calibri"/>
                <w:color w:val="000000" w:themeColor="dark1"/>
                <w:kern w:val="24"/>
                <w:sz w:val="20"/>
                <w:szCs w:val="28"/>
                <w:lang w:val="en-US"/>
              </w:rPr>
              <w:t>6.72  ±</w:t>
            </w:r>
            <w:proofErr w:type="gramEnd"/>
            <w:r w:rsidRPr="002861E7">
              <w:rPr>
                <w:rFonts w:ascii="Calibri" w:eastAsia="Times New Roman" w:hAnsi="Calibri" w:cs="Calibri"/>
                <w:color w:val="000000" w:themeColor="dark1"/>
                <w:kern w:val="24"/>
                <w:sz w:val="20"/>
                <w:szCs w:val="28"/>
                <w:lang w:val="en-US"/>
              </w:rPr>
              <w:t xml:space="preserve"> 0.57</w:t>
            </w: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56" w:type="dxa"/>
              <w:left w:w="113" w:type="dxa"/>
              <w:bottom w:w="56" w:type="dxa"/>
              <w:right w:w="113" w:type="dxa"/>
            </w:tcMar>
            <w:hideMark/>
          </w:tcPr>
          <w:p w14:paraId="4E910D05"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7.25 ± 1.05</w:t>
            </w:r>
          </w:p>
        </w:tc>
      </w:tr>
      <w:tr w:rsidR="00013E4E" w:rsidRPr="002861E7" w14:paraId="10BE15B2" w14:textId="77777777" w:rsidTr="00013E4E">
        <w:trPr>
          <w:trHeight w:val="35"/>
          <w:jc w:val="center"/>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6E17BF64" w14:textId="77777777" w:rsidR="00013E4E" w:rsidRPr="002861E7" w:rsidRDefault="00013E4E" w:rsidP="00013E4E">
            <w:pPr>
              <w:spacing w:after="0" w:line="240" w:lineRule="auto"/>
              <w:rPr>
                <w:rFonts w:ascii="Arial" w:eastAsia="Times New Roman" w:hAnsi="Arial" w:cs="Arial"/>
                <w:sz w:val="20"/>
                <w:szCs w:val="36"/>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201642E9" w14:textId="77777777" w:rsidR="00013E4E" w:rsidRPr="002861E7" w:rsidRDefault="00013E4E" w:rsidP="00013E4E">
            <w:pPr>
              <w:spacing w:after="0" w:line="240" w:lineRule="auto"/>
              <w:rPr>
                <w:rFonts w:ascii="Arial" w:eastAsia="Times New Roman" w:hAnsi="Arial" w:cs="Arial"/>
                <w:sz w:val="20"/>
                <w:szCs w:val="36"/>
              </w:rPr>
            </w:pPr>
            <w:proofErr w:type="spellStart"/>
            <w:r w:rsidRPr="002861E7">
              <w:rPr>
                <w:rFonts w:ascii="Calibri" w:eastAsia="Times New Roman" w:hAnsi="Calibri" w:cs="Calibri"/>
                <w:color w:val="000000" w:themeColor="dark1"/>
                <w:kern w:val="24"/>
                <w:sz w:val="20"/>
                <w:szCs w:val="28"/>
                <w:lang w:val="en-US"/>
              </w:rPr>
              <w:t>FDv</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1111A78F"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3.78 ± 1.09</w:t>
            </w:r>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6D55D44A"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2.52 ± 0.76</w:t>
            </w:r>
          </w:p>
        </w:tc>
      </w:tr>
      <w:tr w:rsidR="00013E4E" w:rsidRPr="002861E7" w14:paraId="2214165A" w14:textId="77777777" w:rsidTr="00013E4E">
        <w:trPr>
          <w:trHeight w:val="157"/>
          <w:jc w:val="center"/>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6752F60C" w14:textId="77777777" w:rsidR="00013E4E" w:rsidRPr="002861E7" w:rsidRDefault="00013E4E" w:rsidP="00013E4E">
            <w:pPr>
              <w:spacing w:after="0" w:line="240" w:lineRule="auto"/>
              <w:rPr>
                <w:rFonts w:ascii="Arial" w:eastAsia="Times New Roman" w:hAnsi="Arial" w:cs="Arial"/>
                <w:sz w:val="20"/>
                <w:szCs w:val="36"/>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56" w:type="dxa"/>
              <w:left w:w="113" w:type="dxa"/>
              <w:bottom w:w="56" w:type="dxa"/>
              <w:right w:w="113" w:type="dxa"/>
            </w:tcMar>
            <w:hideMark/>
          </w:tcPr>
          <w:p w14:paraId="74B626E3"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FE</w:t>
            </w: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56" w:type="dxa"/>
              <w:left w:w="113" w:type="dxa"/>
              <w:bottom w:w="56" w:type="dxa"/>
              <w:right w:w="113" w:type="dxa"/>
            </w:tcMar>
            <w:hideMark/>
          </w:tcPr>
          <w:p w14:paraId="0AFECE53" w14:textId="77777777" w:rsidR="00013E4E" w:rsidRPr="002861E7" w:rsidRDefault="00013E4E" w:rsidP="00013E4E">
            <w:pPr>
              <w:spacing w:after="0" w:line="240" w:lineRule="auto"/>
              <w:rPr>
                <w:rFonts w:ascii="Arial" w:eastAsia="Times New Roman" w:hAnsi="Arial" w:cs="Arial"/>
                <w:sz w:val="20"/>
                <w:szCs w:val="36"/>
              </w:rPr>
            </w:pPr>
            <w:proofErr w:type="gramStart"/>
            <w:r w:rsidRPr="002861E7">
              <w:rPr>
                <w:rFonts w:ascii="Calibri" w:eastAsia="Times New Roman" w:hAnsi="Calibri" w:cs="Calibri"/>
                <w:color w:val="000000" w:themeColor="dark1"/>
                <w:kern w:val="24"/>
                <w:sz w:val="20"/>
                <w:szCs w:val="28"/>
                <w:lang w:val="en-US"/>
              </w:rPr>
              <w:t>6.02  ±</w:t>
            </w:r>
            <w:proofErr w:type="gramEnd"/>
            <w:r w:rsidRPr="002861E7">
              <w:rPr>
                <w:rFonts w:ascii="Calibri" w:eastAsia="Times New Roman" w:hAnsi="Calibri" w:cs="Calibri"/>
                <w:color w:val="000000" w:themeColor="dark1"/>
                <w:kern w:val="24"/>
                <w:sz w:val="20"/>
                <w:szCs w:val="28"/>
                <w:lang w:val="en-US"/>
              </w:rPr>
              <w:t xml:space="preserve"> 0.77</w:t>
            </w: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56" w:type="dxa"/>
              <w:left w:w="113" w:type="dxa"/>
              <w:bottom w:w="56" w:type="dxa"/>
              <w:right w:w="113" w:type="dxa"/>
            </w:tcMar>
            <w:hideMark/>
          </w:tcPr>
          <w:p w14:paraId="6C3E035E"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7.07 ± 0.99</w:t>
            </w:r>
          </w:p>
        </w:tc>
      </w:tr>
      <w:tr w:rsidR="00013E4E" w:rsidRPr="002861E7" w14:paraId="726EA0D4" w14:textId="77777777" w:rsidTr="00013E4E">
        <w:trPr>
          <w:trHeight w:val="20"/>
          <w:jc w:val="center"/>
        </w:trPr>
        <w:tc>
          <w:tcPr>
            <w:tcW w:w="0" w:type="auto"/>
            <w:vMerge w:val="restart"/>
            <w:tcBorders>
              <w:top w:val="single" w:sz="8"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77AA2F11"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Mixed mountainous</w:t>
            </w:r>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56DC9E1A"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FR</w:t>
            </w:r>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68AA4042"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3.25 ± 0.86</w:t>
            </w:r>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667004A2"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3.35 ± 0.55</w:t>
            </w:r>
          </w:p>
        </w:tc>
      </w:tr>
      <w:tr w:rsidR="00013E4E" w:rsidRPr="002861E7" w14:paraId="54F1FD59" w14:textId="77777777" w:rsidTr="00013E4E">
        <w:trPr>
          <w:trHeight w:val="117"/>
          <w:jc w:val="center"/>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191CC706" w14:textId="77777777" w:rsidR="00013E4E" w:rsidRPr="002861E7" w:rsidRDefault="00013E4E" w:rsidP="00013E4E">
            <w:pPr>
              <w:spacing w:after="0" w:line="240" w:lineRule="auto"/>
              <w:rPr>
                <w:rFonts w:ascii="Arial" w:eastAsia="Times New Roman" w:hAnsi="Arial" w:cs="Arial"/>
                <w:sz w:val="20"/>
                <w:szCs w:val="36"/>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56" w:type="dxa"/>
              <w:left w:w="113" w:type="dxa"/>
              <w:bottom w:w="56" w:type="dxa"/>
              <w:right w:w="113" w:type="dxa"/>
            </w:tcMar>
            <w:hideMark/>
          </w:tcPr>
          <w:p w14:paraId="000BFB23" w14:textId="77777777" w:rsidR="00013E4E" w:rsidRPr="002861E7" w:rsidRDefault="00013E4E" w:rsidP="00013E4E">
            <w:pPr>
              <w:spacing w:after="0" w:line="240" w:lineRule="auto"/>
              <w:rPr>
                <w:rFonts w:ascii="Arial" w:eastAsia="Times New Roman" w:hAnsi="Arial" w:cs="Arial"/>
                <w:sz w:val="20"/>
                <w:szCs w:val="36"/>
              </w:rPr>
            </w:pPr>
            <w:proofErr w:type="spellStart"/>
            <w:r w:rsidRPr="002861E7">
              <w:rPr>
                <w:rFonts w:ascii="Calibri" w:eastAsia="Times New Roman" w:hAnsi="Calibri" w:cs="Calibri"/>
                <w:color w:val="000000" w:themeColor="dark1"/>
                <w:kern w:val="24"/>
                <w:sz w:val="20"/>
                <w:szCs w:val="28"/>
                <w:lang w:val="en-US"/>
              </w:rPr>
              <w:t>FDv</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56" w:type="dxa"/>
              <w:left w:w="113" w:type="dxa"/>
              <w:bottom w:w="56" w:type="dxa"/>
              <w:right w:w="113" w:type="dxa"/>
            </w:tcMar>
            <w:hideMark/>
          </w:tcPr>
          <w:p w14:paraId="66AE2BE7"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4.98 ± 0.83</w:t>
            </w: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56" w:type="dxa"/>
              <w:left w:w="113" w:type="dxa"/>
              <w:bottom w:w="56" w:type="dxa"/>
              <w:right w:w="113" w:type="dxa"/>
            </w:tcMar>
            <w:hideMark/>
          </w:tcPr>
          <w:p w14:paraId="42D733FB"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3.47 ± 0.67</w:t>
            </w:r>
          </w:p>
        </w:tc>
      </w:tr>
      <w:tr w:rsidR="00013E4E" w:rsidRPr="002861E7" w14:paraId="5A6F0E45" w14:textId="77777777" w:rsidTr="00013E4E">
        <w:trPr>
          <w:trHeight w:val="20"/>
          <w:jc w:val="center"/>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62911F04" w14:textId="77777777" w:rsidR="00013E4E" w:rsidRPr="002861E7" w:rsidRDefault="00013E4E" w:rsidP="00013E4E">
            <w:pPr>
              <w:spacing w:after="0" w:line="240" w:lineRule="auto"/>
              <w:rPr>
                <w:rFonts w:ascii="Arial" w:eastAsia="Times New Roman" w:hAnsi="Arial" w:cs="Arial"/>
                <w:sz w:val="20"/>
                <w:szCs w:val="36"/>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745FB491"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FE</w:t>
            </w:r>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169F0FE5"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7.21 ± 1.28</w:t>
            </w:r>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6F318959"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6.83 ± 0.44</w:t>
            </w:r>
          </w:p>
        </w:tc>
      </w:tr>
      <w:tr w:rsidR="00013E4E" w:rsidRPr="002861E7" w14:paraId="09A94EEB" w14:textId="77777777" w:rsidTr="00013E4E">
        <w:trPr>
          <w:trHeight w:val="20"/>
          <w:jc w:val="center"/>
        </w:trPr>
        <w:tc>
          <w:tcPr>
            <w:tcW w:w="0" w:type="auto"/>
            <w:vMerge w:val="restart"/>
            <w:tcBorders>
              <w:top w:val="single" w:sz="8" w:space="0" w:color="FFFFFF"/>
              <w:left w:val="single" w:sz="8" w:space="0" w:color="FFFFFF"/>
              <w:bottom w:val="single" w:sz="8" w:space="0" w:color="FFFFFF"/>
              <w:right w:val="single" w:sz="8" w:space="0" w:color="FFFFFF"/>
            </w:tcBorders>
            <w:shd w:val="clear" w:color="auto" w:fill="E9EBF5"/>
            <w:tcMar>
              <w:top w:w="56" w:type="dxa"/>
              <w:left w:w="113" w:type="dxa"/>
              <w:bottom w:w="56" w:type="dxa"/>
              <w:right w:w="113" w:type="dxa"/>
            </w:tcMar>
            <w:hideMark/>
          </w:tcPr>
          <w:p w14:paraId="71835F7B"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Mixed temperate</w:t>
            </w: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56" w:type="dxa"/>
              <w:left w:w="113" w:type="dxa"/>
              <w:bottom w:w="56" w:type="dxa"/>
              <w:right w:w="113" w:type="dxa"/>
            </w:tcMar>
            <w:hideMark/>
          </w:tcPr>
          <w:p w14:paraId="57F2D988"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FR</w:t>
            </w: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56" w:type="dxa"/>
              <w:left w:w="113" w:type="dxa"/>
              <w:bottom w:w="56" w:type="dxa"/>
              <w:right w:w="113" w:type="dxa"/>
            </w:tcMar>
            <w:hideMark/>
          </w:tcPr>
          <w:p w14:paraId="1A902D52"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-4.03 ± 0.77</w:t>
            </w: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56" w:type="dxa"/>
              <w:left w:w="113" w:type="dxa"/>
              <w:bottom w:w="56" w:type="dxa"/>
              <w:right w:w="113" w:type="dxa"/>
            </w:tcMar>
            <w:hideMark/>
          </w:tcPr>
          <w:p w14:paraId="28276062"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0.33 ± 0.37</w:t>
            </w:r>
          </w:p>
        </w:tc>
      </w:tr>
      <w:tr w:rsidR="00013E4E" w:rsidRPr="002861E7" w14:paraId="770709BC" w14:textId="77777777" w:rsidTr="00013E4E">
        <w:trPr>
          <w:trHeight w:val="20"/>
          <w:jc w:val="center"/>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3F455381" w14:textId="77777777" w:rsidR="00013E4E" w:rsidRPr="002861E7" w:rsidRDefault="00013E4E" w:rsidP="00013E4E">
            <w:pPr>
              <w:spacing w:after="0" w:line="240" w:lineRule="auto"/>
              <w:rPr>
                <w:rFonts w:ascii="Arial" w:eastAsia="Times New Roman" w:hAnsi="Arial" w:cs="Arial"/>
                <w:sz w:val="20"/>
                <w:szCs w:val="36"/>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61A1564D" w14:textId="77777777" w:rsidR="00013E4E" w:rsidRPr="002861E7" w:rsidRDefault="00013E4E" w:rsidP="00013E4E">
            <w:pPr>
              <w:spacing w:after="0" w:line="240" w:lineRule="auto"/>
              <w:rPr>
                <w:rFonts w:ascii="Arial" w:eastAsia="Times New Roman" w:hAnsi="Arial" w:cs="Arial"/>
                <w:sz w:val="20"/>
                <w:szCs w:val="36"/>
              </w:rPr>
            </w:pPr>
            <w:proofErr w:type="spellStart"/>
            <w:r w:rsidRPr="002861E7">
              <w:rPr>
                <w:rFonts w:ascii="Calibri" w:eastAsia="Times New Roman" w:hAnsi="Calibri" w:cs="Calibri"/>
                <w:color w:val="000000" w:themeColor="dark1"/>
                <w:kern w:val="24"/>
                <w:sz w:val="20"/>
                <w:szCs w:val="28"/>
                <w:lang w:val="en-US"/>
              </w:rPr>
              <w:t>FDv</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0578AB08"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-1.91 ± 0.64</w:t>
            </w:r>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01460A55"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1.17 ± 0.70</w:t>
            </w:r>
          </w:p>
        </w:tc>
      </w:tr>
      <w:tr w:rsidR="00013E4E" w:rsidRPr="002861E7" w14:paraId="4E814870" w14:textId="77777777" w:rsidTr="00013E4E">
        <w:trPr>
          <w:trHeight w:val="20"/>
          <w:jc w:val="center"/>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640D6D9A" w14:textId="77777777" w:rsidR="00013E4E" w:rsidRPr="002861E7" w:rsidRDefault="00013E4E" w:rsidP="00013E4E">
            <w:pPr>
              <w:spacing w:after="0" w:line="240" w:lineRule="auto"/>
              <w:rPr>
                <w:rFonts w:ascii="Arial" w:eastAsia="Times New Roman" w:hAnsi="Arial" w:cs="Arial"/>
                <w:sz w:val="20"/>
                <w:szCs w:val="36"/>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56" w:type="dxa"/>
              <w:left w:w="113" w:type="dxa"/>
              <w:bottom w:w="56" w:type="dxa"/>
              <w:right w:w="113" w:type="dxa"/>
            </w:tcMar>
            <w:hideMark/>
          </w:tcPr>
          <w:p w14:paraId="72329F82"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FE</w:t>
            </w: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56" w:type="dxa"/>
              <w:left w:w="113" w:type="dxa"/>
              <w:bottom w:w="56" w:type="dxa"/>
              <w:right w:w="113" w:type="dxa"/>
            </w:tcMar>
            <w:hideMark/>
          </w:tcPr>
          <w:p w14:paraId="1B1E3404"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-1.12 ± 0.55</w:t>
            </w: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56" w:type="dxa"/>
              <w:left w:w="113" w:type="dxa"/>
              <w:bottom w:w="56" w:type="dxa"/>
              <w:right w:w="113" w:type="dxa"/>
            </w:tcMar>
            <w:hideMark/>
          </w:tcPr>
          <w:p w14:paraId="70BE459B"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0.13 ± 0.61</w:t>
            </w:r>
          </w:p>
        </w:tc>
      </w:tr>
      <w:tr w:rsidR="00013E4E" w:rsidRPr="002861E7" w14:paraId="096E08DC" w14:textId="77777777" w:rsidTr="00013E4E">
        <w:trPr>
          <w:trHeight w:val="20"/>
          <w:jc w:val="center"/>
        </w:trPr>
        <w:tc>
          <w:tcPr>
            <w:tcW w:w="0" w:type="auto"/>
            <w:vMerge w:val="restart"/>
            <w:tcBorders>
              <w:top w:val="single" w:sz="8"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50C4D7B7"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Broad-leaved temperate</w:t>
            </w:r>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2A9457F5"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FR</w:t>
            </w:r>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17FF08A1"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2.80 ± 0.872</w:t>
            </w:r>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2DFACBED"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1.99 ± 0.77</w:t>
            </w:r>
          </w:p>
        </w:tc>
      </w:tr>
      <w:tr w:rsidR="00013E4E" w:rsidRPr="002861E7" w14:paraId="459EF444" w14:textId="77777777" w:rsidTr="00013E4E">
        <w:trPr>
          <w:trHeight w:val="20"/>
          <w:jc w:val="center"/>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5D569784" w14:textId="77777777" w:rsidR="00013E4E" w:rsidRPr="002861E7" w:rsidRDefault="00013E4E" w:rsidP="00013E4E">
            <w:pPr>
              <w:spacing w:after="0" w:line="240" w:lineRule="auto"/>
              <w:rPr>
                <w:rFonts w:ascii="Arial" w:eastAsia="Times New Roman" w:hAnsi="Arial" w:cs="Arial"/>
                <w:sz w:val="20"/>
                <w:szCs w:val="36"/>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56" w:type="dxa"/>
              <w:left w:w="113" w:type="dxa"/>
              <w:bottom w:w="56" w:type="dxa"/>
              <w:right w:w="113" w:type="dxa"/>
            </w:tcMar>
            <w:hideMark/>
          </w:tcPr>
          <w:p w14:paraId="5DFF9A9D" w14:textId="77777777" w:rsidR="00013E4E" w:rsidRPr="002861E7" w:rsidRDefault="00013E4E" w:rsidP="00013E4E">
            <w:pPr>
              <w:spacing w:after="0" w:line="240" w:lineRule="auto"/>
              <w:rPr>
                <w:rFonts w:ascii="Arial" w:eastAsia="Times New Roman" w:hAnsi="Arial" w:cs="Arial"/>
                <w:sz w:val="20"/>
                <w:szCs w:val="36"/>
              </w:rPr>
            </w:pPr>
            <w:proofErr w:type="spellStart"/>
            <w:r w:rsidRPr="002861E7">
              <w:rPr>
                <w:rFonts w:ascii="Calibri" w:eastAsia="Times New Roman" w:hAnsi="Calibri" w:cs="Calibri"/>
                <w:color w:val="000000" w:themeColor="dark1"/>
                <w:kern w:val="24"/>
                <w:sz w:val="20"/>
                <w:szCs w:val="28"/>
                <w:lang w:val="en-US"/>
              </w:rPr>
              <w:t>FDv</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56" w:type="dxa"/>
              <w:left w:w="113" w:type="dxa"/>
              <w:bottom w:w="56" w:type="dxa"/>
              <w:right w:w="113" w:type="dxa"/>
            </w:tcMar>
            <w:hideMark/>
          </w:tcPr>
          <w:p w14:paraId="31DB55F3"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3.23 ± 1.43</w:t>
            </w:r>
          </w:p>
        </w:tc>
        <w:tc>
          <w:tcPr>
            <w:tcW w:w="0" w:type="auto"/>
            <w:tcBorders>
              <w:top w:val="single" w:sz="8" w:space="0" w:color="FFFFFF"/>
              <w:left w:val="single" w:sz="8" w:space="0" w:color="FFFFFF"/>
              <w:bottom w:val="single" w:sz="8" w:space="0" w:color="FFFFFF"/>
              <w:right w:val="single" w:sz="8" w:space="0" w:color="FFFFFF"/>
            </w:tcBorders>
            <w:shd w:val="clear" w:color="auto" w:fill="E9EBF5"/>
            <w:tcMar>
              <w:top w:w="56" w:type="dxa"/>
              <w:left w:w="113" w:type="dxa"/>
              <w:bottom w:w="56" w:type="dxa"/>
              <w:right w:w="113" w:type="dxa"/>
            </w:tcMar>
            <w:hideMark/>
          </w:tcPr>
          <w:p w14:paraId="467D07BF"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1.27 ± 0.58</w:t>
            </w:r>
          </w:p>
        </w:tc>
      </w:tr>
      <w:tr w:rsidR="00013E4E" w:rsidRPr="002861E7" w14:paraId="7506AB7F" w14:textId="77777777" w:rsidTr="00013E4E">
        <w:trPr>
          <w:trHeight w:val="20"/>
          <w:jc w:val="center"/>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E0DB249" w14:textId="77777777" w:rsidR="00013E4E" w:rsidRPr="002861E7" w:rsidRDefault="00013E4E" w:rsidP="00013E4E">
            <w:pPr>
              <w:spacing w:after="0" w:line="240" w:lineRule="auto"/>
              <w:rPr>
                <w:rFonts w:ascii="Arial" w:eastAsia="Times New Roman" w:hAnsi="Arial" w:cs="Arial"/>
                <w:sz w:val="20"/>
                <w:szCs w:val="36"/>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6E7D95B3"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FE</w:t>
            </w:r>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62E4E58B"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0.62 ± 1.35</w:t>
            </w:r>
          </w:p>
        </w:tc>
        <w:tc>
          <w:tcPr>
            <w:tcW w:w="0" w:type="auto"/>
            <w:tcBorders>
              <w:top w:val="single" w:sz="8" w:space="0" w:color="FFFFFF"/>
              <w:left w:val="single" w:sz="8" w:space="0" w:color="FFFFFF"/>
              <w:bottom w:val="single" w:sz="8" w:space="0" w:color="FFFFFF"/>
              <w:right w:val="single" w:sz="8" w:space="0" w:color="FFFFFF"/>
            </w:tcBorders>
            <w:shd w:val="clear" w:color="auto" w:fill="CFD5EA"/>
            <w:tcMar>
              <w:top w:w="56" w:type="dxa"/>
              <w:left w:w="113" w:type="dxa"/>
              <w:bottom w:w="56" w:type="dxa"/>
              <w:right w:w="113" w:type="dxa"/>
            </w:tcMar>
            <w:hideMark/>
          </w:tcPr>
          <w:p w14:paraId="0246E688" w14:textId="77777777" w:rsidR="00013E4E" w:rsidRPr="002861E7" w:rsidRDefault="00013E4E" w:rsidP="00013E4E">
            <w:pPr>
              <w:spacing w:after="0" w:line="240" w:lineRule="auto"/>
              <w:rPr>
                <w:rFonts w:ascii="Arial" w:eastAsia="Times New Roman" w:hAnsi="Arial" w:cs="Arial"/>
                <w:sz w:val="20"/>
                <w:szCs w:val="36"/>
              </w:rPr>
            </w:pPr>
            <w:r w:rsidRPr="002861E7">
              <w:rPr>
                <w:rFonts w:ascii="Calibri" w:eastAsia="Times New Roman" w:hAnsi="Calibri" w:cs="Calibri"/>
                <w:color w:val="000000" w:themeColor="dark1"/>
                <w:kern w:val="24"/>
                <w:sz w:val="20"/>
                <w:szCs w:val="28"/>
                <w:lang w:val="en-US"/>
              </w:rPr>
              <w:t>1.58 ± 0.44</w:t>
            </w:r>
          </w:p>
        </w:tc>
      </w:tr>
    </w:tbl>
    <w:p w14:paraId="1BEE1AE8" w14:textId="77777777" w:rsidR="00013E4E" w:rsidRDefault="00013E4E" w:rsidP="00013E4E">
      <w:pPr>
        <w:rPr>
          <w:b/>
          <w:lang w:val="en-US"/>
        </w:rPr>
      </w:pPr>
    </w:p>
    <w:p w14:paraId="188AF2C0" w14:textId="140C6FF5" w:rsidR="00013E4E" w:rsidRPr="002861E7" w:rsidRDefault="000B07D6" w:rsidP="00013E4E">
      <w:pPr>
        <w:pStyle w:val="Heading4"/>
      </w:pPr>
      <w:r>
        <w:t>Supplementary</w:t>
      </w:r>
      <w:r w:rsidR="00D822A3">
        <w:t xml:space="preserve"> Table </w:t>
      </w:r>
      <w:r>
        <w:t>S</w:t>
      </w:r>
      <w:r w:rsidR="00D822A3">
        <w:t>3:</w:t>
      </w:r>
    </w:p>
    <w:p w14:paraId="02AF14E2" w14:textId="691DEFC9" w:rsidR="00772985" w:rsidRPr="00054BDC" w:rsidRDefault="00C66DCD" w:rsidP="00772985">
      <w:pPr>
        <w:pStyle w:val="Nature"/>
        <w:rPr>
          <w:b/>
        </w:rPr>
      </w:pPr>
      <w:r>
        <w:rPr>
          <w:b/>
        </w:rPr>
        <w:t>S</w:t>
      </w:r>
      <w:r w:rsidR="00013E4E" w:rsidRPr="002861E7">
        <w:rPr>
          <w:b/>
        </w:rPr>
        <w:t>urvival probabilities from</w:t>
      </w:r>
      <w:r w:rsidR="002760C1">
        <w:rPr>
          <w:b/>
        </w:rPr>
        <w:t xml:space="preserve"> high FR, high </w:t>
      </w:r>
      <w:proofErr w:type="spellStart"/>
      <w:r w:rsidR="002760C1">
        <w:rPr>
          <w:b/>
        </w:rPr>
        <w:t>FDv</w:t>
      </w:r>
      <w:proofErr w:type="spellEnd"/>
      <w:r w:rsidR="002760C1">
        <w:rPr>
          <w:b/>
        </w:rPr>
        <w:t xml:space="preserve"> or low FE</w:t>
      </w:r>
      <w:r w:rsidR="00013E4E" w:rsidRPr="002861E7">
        <w:rPr>
          <w:b/>
        </w:rPr>
        <w:t xml:space="preserve">. </w:t>
      </w:r>
      <w:r>
        <w:t xml:space="preserve">Survival </w:t>
      </w:r>
      <w:r w:rsidR="00013E4E">
        <w:t xml:space="preserve">probabilities correspond to </w:t>
      </w:r>
      <w:r w:rsidR="00013E4E" w:rsidRPr="00C66DCD">
        <w:rPr>
          <w:rFonts w:cs="Arial"/>
        </w:rPr>
        <w:t xml:space="preserve">mean </w:t>
      </w:r>
      <w:r w:rsidRPr="00C66DCD">
        <w:rPr>
          <w:rFonts w:cs="Arial"/>
        </w:rPr>
        <w:t>(</w:t>
      </w:r>
      <w:r w:rsidRPr="00C66DCD">
        <w:rPr>
          <w:rFonts w:eastAsia="Times New Roman" w:cs="Arial"/>
          <w:color w:val="000000" w:themeColor="dark1"/>
          <w:kern w:val="24"/>
          <w:lang w:val="en-US"/>
        </w:rPr>
        <w:t>±</w:t>
      </w:r>
      <w:r>
        <w:rPr>
          <w:rFonts w:eastAsia="Times New Roman" w:cs="Arial"/>
          <w:color w:val="000000" w:themeColor="dark1"/>
          <w:kern w:val="24"/>
          <w:lang w:val="en-US"/>
        </w:rPr>
        <w:t xml:space="preserve"> standard deviation) of the </w:t>
      </w:r>
      <w:r w:rsidR="00013E4E" w:rsidRPr="00C66DCD">
        <w:rPr>
          <w:rFonts w:cs="Arial"/>
        </w:rPr>
        <w:t>partial</w:t>
      </w:r>
      <w:r w:rsidR="00013E4E">
        <w:t xml:space="preserve"> dependence with high FR, high </w:t>
      </w:r>
      <w:proofErr w:type="spellStart"/>
      <w:r w:rsidR="00013E4E">
        <w:t>FDv</w:t>
      </w:r>
      <w:proofErr w:type="spellEnd"/>
      <w:r w:rsidR="00013E4E">
        <w:t xml:space="preserve"> and low FE of the upper/lower 10% percentiles of the initial distribution in </w:t>
      </w:r>
      <w:r w:rsidR="000B07D6">
        <w:t>Supplementary</w:t>
      </w:r>
      <w:r w:rsidR="007F31B2">
        <w:t xml:space="preserve"> Fig</w:t>
      </w:r>
      <w:proofErr w:type="spellStart"/>
      <w:r w:rsidR="002123BE">
        <w:rPr>
          <w:lang w:val="en-DE"/>
        </w:rPr>
        <w:t>ures</w:t>
      </w:r>
      <w:proofErr w:type="spellEnd"/>
      <w:r w:rsidR="002123BE">
        <w:rPr>
          <w:lang w:val="en-DE"/>
        </w:rPr>
        <w:t xml:space="preserve"> </w:t>
      </w:r>
      <w:r w:rsidR="000B07D6">
        <w:rPr>
          <w:lang w:val="en-US"/>
        </w:rPr>
        <w:t>S</w:t>
      </w:r>
      <w:r w:rsidR="007F31B2">
        <w:t xml:space="preserve">6 - </w:t>
      </w:r>
      <w:r w:rsidR="000B07D6">
        <w:t>S</w:t>
      </w:r>
      <w:r w:rsidR="007F31B2">
        <w:t>9</w:t>
      </w:r>
      <w:r w:rsidR="002123BE">
        <w:rPr>
          <w:lang w:val="en-DE"/>
        </w:rPr>
        <w:t>,</w:t>
      </w:r>
      <w:r w:rsidR="00013E4E">
        <w:t xml:space="preserve"> respectively.</w:t>
      </w:r>
    </w:p>
    <w:p w14:paraId="11C0DEB9" w14:textId="77777777" w:rsidR="00772985" w:rsidRDefault="00772985" w:rsidP="00772985">
      <w:pPr>
        <w:pStyle w:val="Nature"/>
      </w:pPr>
      <w:r w:rsidRPr="00A42BDF">
        <w:rPr>
          <w:noProof/>
          <w:lang w:val="de-DE" w:eastAsia="de-DE"/>
        </w:rPr>
        <w:lastRenderedPageBreak/>
        <w:drawing>
          <wp:inline distT="0" distB="0" distL="0" distR="0" wp14:anchorId="25228A6C" wp14:editId="30EDF91B">
            <wp:extent cx="5446060" cy="3916392"/>
            <wp:effectExtent l="0" t="0" r="2540" b="8255"/>
            <wp:docPr id="22"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48829" cy="3918383"/>
                    </a:xfrm>
                    <a:prstGeom prst="rect">
                      <a:avLst/>
                    </a:prstGeom>
                    <a:noFill/>
                    <a:ln>
                      <a:noFill/>
                    </a:ln>
                  </pic:spPr>
                </pic:pic>
              </a:graphicData>
            </a:graphic>
          </wp:inline>
        </w:drawing>
      </w:r>
    </w:p>
    <w:p w14:paraId="2F2D10AA" w14:textId="72FD9B80" w:rsidR="00772985" w:rsidRPr="00B60408" w:rsidRDefault="000B07D6" w:rsidP="00772985">
      <w:pPr>
        <w:pStyle w:val="Heading4"/>
      </w:pPr>
      <w:r>
        <w:t>Supplementary</w:t>
      </w:r>
      <w:r w:rsidR="00D822A3">
        <w:t xml:space="preserve"> Table </w:t>
      </w:r>
      <w:r>
        <w:t>S</w:t>
      </w:r>
      <w:r w:rsidR="00013E4E">
        <w:t>4</w:t>
      </w:r>
      <w:r w:rsidR="00D822A3">
        <w:t>:</w:t>
      </w:r>
    </w:p>
    <w:p w14:paraId="7848D80C" w14:textId="0A758982" w:rsidR="00772985" w:rsidRDefault="00772985" w:rsidP="00772985">
      <w:pPr>
        <w:pStyle w:val="Nature"/>
      </w:pPr>
      <w:r>
        <w:rPr>
          <w:b/>
          <w:bCs/>
        </w:rPr>
        <w:t>Summary of training data statistics.</w:t>
      </w:r>
      <w:r w:rsidRPr="00136078">
        <w:rPr>
          <w:b/>
          <w:bCs/>
        </w:rPr>
        <w:t xml:space="preserve"> </w:t>
      </w:r>
      <w:r>
        <w:t xml:space="preserve">Mean, standard deviation, median, minimum and maximum for </w:t>
      </w:r>
      <w:r w:rsidR="00FE58C6">
        <w:t>each</w:t>
      </w:r>
      <w:r>
        <w:t xml:space="preserve"> forest types and all variables</w:t>
      </w:r>
      <w:r w:rsidR="00E709B8">
        <w:t xml:space="preserve"> in the year 2000</w:t>
      </w:r>
      <w:r>
        <w:t>: Specific leaf area (SLA), wood density (WD), tree height (Height), functional richness (FR), functional divergence (</w:t>
      </w:r>
      <w:proofErr w:type="spellStart"/>
      <w:r>
        <w:t>FDv</w:t>
      </w:r>
      <w:proofErr w:type="spellEnd"/>
      <w:r>
        <w:t>), functional evenness (FE), vegetation carbon (</w:t>
      </w:r>
      <w:proofErr w:type="spellStart"/>
      <w:r>
        <w:t>VegC</w:t>
      </w:r>
      <w:proofErr w:type="spellEnd"/>
      <w:r>
        <w:t>) and number of trees (</w:t>
      </w:r>
      <w:proofErr w:type="spellStart"/>
      <w:r>
        <w:t>ntrees</w:t>
      </w:r>
      <w:proofErr w:type="spellEnd"/>
      <w:r>
        <w:t>).</w:t>
      </w:r>
    </w:p>
    <w:p w14:paraId="1D954FBA" w14:textId="77777777" w:rsidR="00772985" w:rsidRDefault="00772985" w:rsidP="00772985">
      <w:pPr>
        <w:pStyle w:val="Nature"/>
      </w:pPr>
      <w:r>
        <w:rPr>
          <w:noProof/>
          <w:lang w:val="de-DE" w:eastAsia="de-DE"/>
        </w:rPr>
        <w:lastRenderedPageBreak/>
        <w:drawing>
          <wp:inline distT="0" distB="0" distL="0" distR="0" wp14:anchorId="60DB761E" wp14:editId="5E4F4665">
            <wp:extent cx="5270500" cy="6183828"/>
            <wp:effectExtent l="0" t="0" r="635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0500" cy="6183828"/>
                    </a:xfrm>
                    <a:prstGeom prst="rect">
                      <a:avLst/>
                    </a:prstGeom>
                    <a:noFill/>
                    <a:ln>
                      <a:noFill/>
                    </a:ln>
                  </pic:spPr>
                </pic:pic>
              </a:graphicData>
            </a:graphic>
          </wp:inline>
        </w:drawing>
      </w:r>
    </w:p>
    <w:p w14:paraId="042066B8" w14:textId="4196ED26" w:rsidR="00772985" w:rsidRPr="00B60408" w:rsidRDefault="000B07D6" w:rsidP="00772985">
      <w:pPr>
        <w:pStyle w:val="Heading4"/>
      </w:pPr>
      <w:r>
        <w:t>Supplementary</w:t>
      </w:r>
      <w:r w:rsidR="00772985">
        <w:t xml:space="preserve"> </w:t>
      </w:r>
      <w:r w:rsidR="00D822A3">
        <w:t xml:space="preserve">Table </w:t>
      </w:r>
      <w:r>
        <w:t>S</w:t>
      </w:r>
      <w:r w:rsidR="00013E4E">
        <w:t>5</w:t>
      </w:r>
      <w:r w:rsidR="00D822A3">
        <w:t>:</w:t>
      </w:r>
    </w:p>
    <w:p w14:paraId="78900A65" w14:textId="1D255FAD" w:rsidR="00D96093" w:rsidRPr="00054BDC" w:rsidRDefault="00772985" w:rsidP="00054BDC">
      <w:pPr>
        <w:pStyle w:val="Nature"/>
      </w:pPr>
      <w:r>
        <w:rPr>
          <w:b/>
          <w:bCs/>
        </w:rPr>
        <w:t>Summary of model evaluation.</w:t>
      </w:r>
      <w:r w:rsidRPr="00136078">
        <w:rPr>
          <w:b/>
          <w:bCs/>
        </w:rPr>
        <w:t xml:space="preserve"> </w:t>
      </w:r>
      <w:r>
        <w:t>Each random forest model was evaluated based on accuracy (ACC) and the area under the curve measure (AUC) in relation to the test data set.</w:t>
      </w:r>
      <w:r w:rsidR="00D96093">
        <w:rPr>
          <w:lang w:val="en-US"/>
        </w:rPr>
        <w:br w:type="page"/>
      </w:r>
    </w:p>
    <w:p w14:paraId="58FF9152" w14:textId="77777777" w:rsidR="00772985" w:rsidRPr="00D2726D" w:rsidRDefault="00772985" w:rsidP="00772985">
      <w:pPr>
        <w:rPr>
          <w:lang w:val="en-US"/>
        </w:rPr>
      </w:pPr>
    </w:p>
    <w:p w14:paraId="6EE622DC" w14:textId="454E0ABC" w:rsidR="00772985" w:rsidRPr="00E745BE" w:rsidRDefault="00772985" w:rsidP="00E745BE">
      <w:pPr>
        <w:pStyle w:val="Heading2"/>
      </w:pPr>
      <w:r>
        <w:t>Supplementary Methods</w:t>
      </w:r>
    </w:p>
    <w:p w14:paraId="0DD451D4" w14:textId="03FAD5D5" w:rsidR="00772985" w:rsidRPr="00375233" w:rsidRDefault="005E3110" w:rsidP="00772985">
      <w:pPr>
        <w:pStyle w:val="Heading3"/>
        <w:rPr>
          <w:lang w:val="en-US"/>
        </w:rPr>
      </w:pPr>
      <w:r>
        <w:rPr>
          <w:lang w:val="en-US"/>
        </w:rPr>
        <w:t xml:space="preserve">Supplementary Methods A: </w:t>
      </w:r>
      <w:r w:rsidR="00772985">
        <w:rPr>
          <w:lang w:val="en-US"/>
        </w:rPr>
        <w:t>Additional m</w:t>
      </w:r>
      <w:r w:rsidR="00772985" w:rsidRPr="00375233">
        <w:rPr>
          <w:lang w:val="en-US"/>
        </w:rPr>
        <w:t>odel description</w:t>
      </w:r>
    </w:p>
    <w:p w14:paraId="2553E7E4" w14:textId="588CB85D" w:rsidR="00772985" w:rsidRPr="00375233" w:rsidRDefault="00772985" w:rsidP="00772985">
      <w:pPr>
        <w:pStyle w:val="Nature"/>
        <w:rPr>
          <w:lang w:val="en-US"/>
        </w:rPr>
      </w:pPr>
      <w:r w:rsidRPr="00375233">
        <w:rPr>
          <w:lang w:val="en-US"/>
        </w:rPr>
        <w:t xml:space="preserve">The flexible trait-based vegetation model </w:t>
      </w:r>
      <w:proofErr w:type="spellStart"/>
      <w:r w:rsidRPr="00375233">
        <w:rPr>
          <w:lang w:val="en-US"/>
        </w:rPr>
        <w:t>LPJmL</w:t>
      </w:r>
      <w:proofErr w:type="spellEnd"/>
      <w:r w:rsidRPr="00375233">
        <w:rPr>
          <w:lang w:val="en-US"/>
        </w:rPr>
        <w:t>-FIT simulates the establishment, competition, growth and mortality of individual trees</w:t>
      </w:r>
      <w:r w:rsidR="006C4135">
        <w:rPr>
          <w:lang w:val="en-DE"/>
        </w:rPr>
        <w:t xml:space="preserve"> which differ in their individual trait combinations</w:t>
      </w:r>
      <w:r w:rsidRPr="00375233">
        <w:rPr>
          <w:lang w:val="en-US"/>
        </w:rPr>
        <w:t>. The model does not include forest management and simulates only natural forests. Trees</w:t>
      </w:r>
      <w:r>
        <w:rPr>
          <w:lang w:val="en-US"/>
        </w:rPr>
        <w:t xml:space="preserve"> </w:t>
      </w:r>
      <w:r w:rsidRPr="00375233">
        <w:rPr>
          <w:lang w:val="en-US"/>
        </w:rPr>
        <w:t xml:space="preserve">grow on patches of sizes of 10m x 10m competing for light and water in each simulation step. </w:t>
      </w:r>
    </w:p>
    <w:p w14:paraId="30920DDA" w14:textId="77777777" w:rsidR="006C4135" w:rsidRDefault="006C4135" w:rsidP="00772985">
      <w:pPr>
        <w:pStyle w:val="Nature"/>
        <w:rPr>
          <w:lang w:val="en-US"/>
        </w:rPr>
      </w:pPr>
    </w:p>
    <w:p w14:paraId="1EF3E04F" w14:textId="6A54DCC1" w:rsidR="00772985" w:rsidRDefault="00772985" w:rsidP="00772985">
      <w:pPr>
        <w:pStyle w:val="Nature"/>
        <w:rPr>
          <w:lang w:val="en-US"/>
        </w:rPr>
      </w:pPr>
      <w:r w:rsidRPr="00375233">
        <w:rPr>
          <w:lang w:val="en-US"/>
        </w:rPr>
        <w:t xml:space="preserve">During the establishment, a set of functional traits and the plant functional type is assigned </w:t>
      </w:r>
      <w:r>
        <w:rPr>
          <w:lang w:val="en-US"/>
        </w:rPr>
        <w:t xml:space="preserve">randomly </w:t>
      </w:r>
      <w:r w:rsidRPr="00375233">
        <w:rPr>
          <w:lang w:val="en-US"/>
        </w:rPr>
        <w:t>to each new tree.</w:t>
      </w:r>
      <w:r>
        <w:rPr>
          <w:lang w:val="en-US"/>
        </w:rPr>
        <w:t xml:space="preserve"> </w:t>
      </w:r>
      <w:r w:rsidRPr="00375233">
        <w:rPr>
          <w:lang w:val="en-US"/>
        </w:rPr>
        <w:t xml:space="preserve">Traits are drawn randomly out of PFT-specific ranges derived from the global </w:t>
      </w:r>
      <w:r w:rsidRPr="00706902">
        <w:rPr>
          <w:lang w:val="en-US"/>
        </w:rPr>
        <w:t>plant trait database TRY</w:t>
      </w:r>
      <w:r w:rsidR="006A6065">
        <w:rPr>
          <w:lang w:val="en-US"/>
        </w:rPr>
        <w:fldChar w:fldCharType="begin" w:fldLock="1"/>
      </w:r>
      <w:r w:rsidR="00416BB1">
        <w:rPr>
          <w:lang w:val="en-US"/>
        </w:rPr>
        <w:instrText>ADDIN CSL_CITATION {"citationItems":[{"id":"ITEM-1","itemData":{"DOI":"10.1111/j.1365-2486.2011.02451.x","ISSN":"13541013","author":[{"dropping-particle":"","family":"Kattge","given":"J.","non-dropping-particle":"","parse-names":false,"suffix":""},{"dropping-particle":"","family":"Días","given":"S.","non-dropping-particle":"","parse-names":false,"suffix":""},{"dropping-particle":"","family":"Lavorel","given":"S.","non-dropping-particle":"","parse-names":false,"suffix":""},{"dropping-particle":"","family":"Prentice","given":"I. C.","non-dropping-particle":"","parse-names":false,"suffix":""},{"dropping-particle":"","family":"Leadley","given":"P.","non-dropping-particle":"","parse-names":false,"suffix":""},{"dropping-particle":"","family":"Bönisch","given":"G.","non-dropping-particle":"","parse-names":false,"suffix":""},{"dropping-particle":"","family":"Garnier","given":"E.","non-dropping-particle":"","parse-names":false,"suffix":""},{"dropping-particle":"","family":"Westoby","given":"M.","non-dropping-particle":"","parse-names":false,"suffix":""},{"dropping-particle":"","family":"Reich","given":"P. B.","non-dropping-particle":"","parse-names":false,"suffix":""},{"dropping-particle":"","family":"Wright","given":"I. J.","non-dropping-particle":"","parse-names":false,"suffix":""},{"dropping-particle":"","family":"Cornelissen","given":"J. H. C.","non-dropping-particle":"","parse-names":false,"suffix":""},{"dropping-particle":"","family":"Violle","given":"C.","non-dropping-particle":"","parse-names":false,"suffix":""},{"dropping-particle":"","family":"Harrison","given":"S. P.","non-dropping-particle":"","parse-names":false,"suffix":""},{"dropping-particle":"","family":"Bodegom","given":"P. M.","non-dropping-particle":"Van","parse-names":false,"suffix":""},{"dropping-particle":"","family":"Reichstein","given":"M.","non-dropping-particle":"","parse-names":false,"suffix":""},{"dropping-particle":"","family":"Enquist","given":"B. J.","non-dropping-particle":"","parse-names":false,"suffix":""},{"dropping-particle":"","family":"SOUDZILOVSKAIA","given":"N. A.","non-dropping-particle":"","parse-names":false,"suffix":""},{"dropping-particle":"","family":"ACKERLY","given":"D. D.","non-dropping-particle":"","parse-names":false,"suffix":""},{"dropping-particle":"","family":"ANAND","given":"M.","non-dropping-particle":"","parse-names":false,"suffix":""},{"dropping-particle":"","family":"ATKIN","given":"O.","non-dropping-particle":"","parse-names":false,"suffix":""},{"dropping-particle":"","family":"BAHN","given":"M.","non-dropping-particle":"","parse-names":false,"suffix":""},{"dropping-particle":"","family":"BAKER","given":"T. R.","non-dropping-particle":"","parse-names":false,"suffix":""},{"dropping-particle":"","family":"BALDOCCHI","given":"D.","non-dropping-particle":"","parse-names":false,"suffix":""},{"dropping-particle":"","family":"BEKKER","given":"R.","non-dropping-particle":"","parse-names":false,"suffix":""},{"dropping-particle":"","family":"BLANCO","given":"C. C.","non-dropping-particle":"","parse-names":false,"suffix":""},{"dropping-particle":"","family":"BLONDER","given":"B.","non-dropping-particle":"","parse-names":false,"suffix":""},{"dropping-particle":"","family":"BOND","given":"W. J.","non-dropping-particle":"","parse-names":false,"suffix":""},{"dropping-particle":"","family":"BRADSTOCK","given":"R.","non-dropping-particle":"","parse-names":false,"suffix":""},{"dropping-particle":"","family":"BUNKER","given":"D. E.","non-dropping-particle":"","parse-names":false,"suffix":""},{"dropping-particle":"","family":"CASANOVES","given":"F.","non-dropping-particle":"","parse-names":false,"suffix":""},{"dropping-particle":"","family":"CAVENDER-BARES","given":"J.","non-dropping-particle":"","parse-names":false,"suffix":""},{"dropping-particle":"","family":"CHAMBERS","given":"J. Q.","non-dropping-particle":"","parse-names":false,"suffix":""},{"dropping-particle":"","family":"CHAPIN III","given":"F. S.","non-dropping-particle":"","parse-names":false,"suffix":""},{"dropping-particle":"","family":"CHAVE","given":"J.","non-dropping-particle":"","parse-names":false,"suffix":""},{"dropping-particle":"","family":"COOMES","given":"D.","non-dropping-particle":"","parse-names":false,"suffix":""},{"dropping-particle":"","family":"CORNWELL","given":"W. K.","non-dropping-particle":"","parse-names":false,"suffix":""},{"dropping-particle":"","family":"CRAINE","given":"J. M.","non-dropping-particle":"","parse-names":false,"suffix":""},{"dropping-particle":"","family":"DOBRIN","given":"B. H.","non-dropping-particle":"","parse-names":false,"suffix":""},{"dropping-particle":"","family":"DUARTE","given":"L.","non-dropping-particle":"","parse-names":false,"suffix":""},{"dropping-particle":"","family":"DURKA","given":"W.","non-dropping-particle":"","parse-names":false,"suffix":""},{"dropping-particle":"","family":"ELSER","given":"J.","non-dropping-particle":"","parse-names":false,"suffix":""},{"dropping-particle":"","family":"ESSER","given":"G.","non-dropping-particle":"","parse-names":false,"suffix":""},{"dropping-particle":"","family":"ESTIARTE","given":"M.","non-dropping-particle":"","parse-names":false,"suffix":""},{"dropping-particle":"","family":"FAGAN","given":"W. F.","non-dropping-particle":"","parse-names":false,"suffix":""},{"dropping-particle":"","family":"FANG","given":"J.","non-dropping-particle":"","parse-names":false,"suffix":""},{"dropping-particle":"","family":"FERNÁNDEZ-MÉNDEZ","given":"F.","non-dropping-particle":"","parse-names":false,"suffix":""},{"dropping-particle":"","family":"FIDELIS","given":"A.","non-dropping-particle":"","parse-names":false,"suffix":""},{"dropping-particle":"","family":"FINEGAN","given":"B.","non-dropping-particle":"","parse-names":false,"suffix":""},{"dropping-particle":"","family":"FLORES","given":"O.","non-dropping-particle":"","parse-names":false,"suffix":""},{"dropping-particle":"","family":"FORD","given":"H.","non-dropping-particle":"","parse-names":false,"suffix":""},{"dropping-particle":"","family":"FRANK","given":"D.","non-dropping-particle":"","parse-names":false,"suffix":""},{"dropping-particle":"","family":"FRESCHET","given":"G. T.","non-dropping-particle":"","parse-names":false,"suffix":""},{"dropping-particle":"","family":"FYLLAS","given":"N. M.","non-dropping-particle":"","parse-names":false,"suffix":""},{"dropping-particle":"V.","family":"GALLAGHER","given":"R.","non-dropping-particle":"","parse-names":false,"suffix":""},{"dropping-particle":"","family":"GREEN","given":"W. A.","non-dropping-particle":"","parse-names":false,"suffix":""},{"dropping-particle":"","family":"GUTIERREZ","given":"A. G.","non-dropping-particle":"","parse-names":false,"suffix":""},{"dropping-particle":"","family":"HICKLER","given":"T.","non-dropping-particle":"","parse-names":false,"suffix":""},{"dropping-particle":"","family":"HIGGINS","given":"S. I.","non-dropping-particle":"","parse-names":false,"suffix":""},{"dropping-particle":"","family":"HODGSON","given":"J. G.","non-dropping-particle":"","parse-names":false,"suffix":""},{"dropping-particle":"","family":"JALILI","given":"A.","non-dropping-particle":"","parse-names":false,"suffix":""},{"dropping-particle":"","family":"JANSEN","given":"S.","non-dropping-particle":"","parse-names":false,"suffix":""},{"dropping-particle":"","family":"JOLY","given":"C. A.","non-dropping-particle":"","parse-names":false,"suffix":""},{"dropping-particle":"","family":"KERKHOFF","given":"A. J.","non-dropping-particle":"","parse-names":false,"suffix":""},{"dropping-particle":"","family":"KIRKUP","given":"D.","non-dropping-particle":"","parse-names":false,"suffix":""},{"dropping-particle":"","family":"KITAJIMA","given":"K.","non-dropping-particle":"","parse-names":false,"suffix":""},{"dropping-particle":"","family":"KLEYER","given":"M.","non-dropping-particle":"","parse-names":false,"suffix":""},{"dropping-particle":"","family":"KLOTZ","given":"S.","non-dropping-particle":"","parse-names":false,"suffix":""},{"dropping-particle":"","family":"KNOPS","given":"J. M. H.","non-dropping-particle":"","parse-names":false,"suffix":""},{"dropping-particle":"","family":"KRAMER","given":"K.","non-dropping-particle":"","parse-names":false,"suffix":""},{"dropping-particle":"","family":"KÜHN","given":"I.","non-dropping-particle":"","parse-names":false,"suffix":""},{"dropping-particle":"","family":"KUROKAWA","given":"H.","non-dropping-particle":"","parse-names":false,"suffix":""},{"dropping-particle":"","family":"LAUGHLIN","given":"D.","non-dropping-particle":"","parse-names":false,"suffix":""},{"dropping-particle":"","family":"LEE","given":"T. D.","non-dropping-particle":"","parse-names":false,"suffix":""},{"dropping-particle":"","family":"LEISHMAN","given":"M.","non-dropping-particle":"","parse-names":false,"suffix":""},{"dropping-particle":"","family":"LENS","given":"F.","non-dropping-particle":"","parse-names":false,"suffix":""},{"dropping-particle":"","family":"LENZ","given":"T.","non-dropping-particle":"","parse-names":false,"suffix":""},{"dropping-particle":"","family":"LEWIS","given":"S. L.","non-dropping-particle":"","parse-names":false,"suffix":""},{"dropping-particle":"","family":"LLOYD","given":"J.","non-dropping-particle":"","parse-names":false,"suffix":""},{"dropping-particle":"","family":"LLUSIÀ","given":"J.","non-dropping-particle":"","parse-names":false,"suffix":""},{"dropping-particle":"","family":"LOUAULT","given":"F.","non-dropping-particle":"","parse-names":false,"suffix":""},{"dropping-particle":"","family":"MA","given":"S.","non-dropping-particle":"","parse-names":false,"suffix":""},{"dropping-particle":"","family":"MAHECHA","given":"M. D.","non-dropping-particle":"","parse-names":false,"suffix":""},{"dropping-particle":"","family":"MANNING","given":"P.","non-dropping-particle":"","parse-names":false,"suffix":""},{"dropping-particle":"","family":"MASSAD","given":"T.","non-dropping-particle":"","parse-names":false,"suffix":""},{"dropping-particle":"","family":"MEDLYN","given":"B. E.","non-dropping-particle":"","parse-names":false,"suffix":""},{"dropping-particle":"","family":"MESSIER","given":"J.","non-dropping-particle":"","parse-names":false,"suffix":""},{"dropping-particle":"","family":"MOLES","given":"A. T.","non-dropping-particle":"","parse-names":false,"suffix":""},{"dropping-particle":"","family":"MÜLLER","given":"S. C.","non-dropping-particle":"","parse-names":false,"suffix":""},{"dropping-particle":"","family":"NADROWSKI","given":"K.","non-dropping-particle":"","parse-names":false,"suffix":""},{"dropping-particle":"","family":"NAEEM","given":"S.","non-dropping-particle":"","parse-names":false,"suffix":""},{"dropping-particle":"","family":"NIINEMETS","given":"Ü.","non-dropping-particle":"","parse-names":false,"suffix":""},{"dropping-particle":"","family":"NÖLLERT","given":"S.","non-dropping-particle":"","parse-names":false,"suffix":""},{"dropping-particle":"","family":"NÜSKE","given":"A.","non-dropping-particle":"","parse-names":false,"suffix":""},{"dropping-particle":"","family":"OGAYA","given":"R.","non-dropping-particle":"","parse-names":false,"suffix":""},{"dropping-particle":"","family":"OLEKSYN","given":"J.","non-dropping-particle":"","parse-names":false,"suffix":""},{"dropping-particle":"","family":"ONIPCHENKO","given":"V. G.","non-dropping-particle":"","parse-names":false,"suffix":""},{"dropping-particle":"","family":"ONODA","given":"Y.","non-dropping-particle":"","parse-names":false,"suffix":""},{"dropping-particle":"","family":"ORDOÑEZ","given":"J.","non-dropping-particle":"","parse-names":false,"suffix":""},{"dropping-particle":"","family":"OVERBECK","given":"G.","non-dropping-particle":"","parse-names":false,"suffix":""},{"dropping-particle":"","family":"OZINGA","given":"W. A.","non-dropping-particle":"","parse-names":false,"suffix":""},{"dropping-particle":"","family":"PATIÑO","given":"S.","non-dropping-particle":"","parse-names":false,"suffix":""},{"dropping-particle":"","family":"PAULA","given":"S.","non-dropping-particle":"","parse-names":false,"suffix":""},{"dropping-particle":"","family":"PAUSAS","given":"J. G.","non-dropping-particle":"","parse-names":false,"suffix":""},{"dropping-particle":"","family":"PEÑUELAS","given":"J.","non-dropping-particle":"","parse-names":false,"suffix":""},{"dropping-particle":"","family":"PHILLIPS","given":"O. L.","non-dropping-particle":"","parse-names":false,"suffix":""},{"dropping-particle":"","family":"PILLAR","given":"V.","non-dropping-particle":"","parse-names":false,"suffix":""},{"dropping-particle":"","family":"POORTER","given":"H.","non-dropping-particle":"","parse-names":false,"suffix":""},{"dropping-particle":"","family":"POORTER","given":"L.","non-dropping-particle":"","parse-names":false,"suffix":""},{"dropping-particle":"","family":"POSCHLOD","given":"P.","non-dropping-particle":"","parse-names":false,"suffix":""},{"dropping-particle":"","family":"PRINZING","given":"A.","non-dropping-particle":"","parse-names":false,"suffix":""},{"dropping-particle":"","family":"PROULX","given":"R.","non-dropping-particle":"","parse-names":false,"suffix":""},{"dropping-particle":"","family":"RAMMIG","given":"A.","non-dropping-particle":"","parse-names":false,"suffix":""},{"dropping-particle":"","family":"REINSCH","given":"S.","non-dropping-particle":"","parse-names":false,"suffix":""},{"dropping-particle":"","family":"REU","given":"B.","non-dropping-particle":"","parse-names":false,"suffix":""},{"dropping-particle":"","family":"SACK","given":"L.","non-dropping-particle":"","parse-names":false,"suffix":""},{"dropping-particle":"","family":"SALGADO-NEGRET","given":"B.","non-dropping-particle":"","parse-names":false,"suffix":""},{"dropping-particle":"","family":"SARDANS","given":"J.","non-dropping-particle":"","parse-names":false,"suffix":""},{"dropping-particle":"","family":"SHIODERA","given":"S.","non-dropping-particle":"","parse-names":false,"suffix":""},{"dropping-particle":"","family":"SHIPLEY","given":"B.","non-dropping-particle":"","parse-names":false,"suffix":""},{"dropping-particle":"","family":"SIEFERT","given":"A.","non-dropping-particle":"","parse-names":false,"suffix":""},{"dropping-particle":"","family":"SOSINSKI","given":"E.","non-dropping-particle":"","parse-names":false,"suffix":""},{"dropping-particle":"","family":"SOUSSANA","given":"J.-F.","non-dropping-particle":"","parse-names":false,"suffix":""},{"dropping-particle":"","family":"SWAINE","given":"E.","non-dropping-particle":"","parse-names":false,"suffix":""},{"dropping-particle":"","family":"SWENSON","given":"N.","non-dropping-particle":"","parse-names":false,"suffix":""},{"dropping-particle":"","family":"THOMPSON","given":"K.","non-dropping-particle":"","parse-names":false,"suffix":""},{"dropping-particle":"","family":"THORNTON","given":"P.","non-dropping-particle":"","parse-names":false,"suffix":""},{"dropping-particle":"","family":"WALDRAM","given":"M.","non-dropping-particle":"","parse-names":false,"suffix":""},{"dropping-particle":"","family":"WEIHER","given":"E.","non-dropping-particle":"","parse-names":false,"suffix":""},{"dropping-particle":"","family":"WHITE","given":"M.","non-dropping-particle":"","parse-names":false,"suffix":""},{"dropping-particle":"","family":"WHITE","given":"S.","non-dropping-particle":"","parse-names":false,"suffix":""},{"dropping-particle":"","family":"WRIGHT","given":"S. J.","non-dropping-particle":"","parse-names":false,"suffix":""},{"dropping-particle":"","family":"YGUEL","given":"B.","non-dropping-particle":"","parse-names":false,"suffix":""},{"dropping-particle":"","family":"ZAEHLE","given":"S.","non-dropping-particle":"","parse-names":false,"suffix":""},{"dropping-particle":"","family":"ZANNE","given":"A. E.","non-dropping-particle":"","parse-names":false,"suffix":""},{"dropping-particle":"","family":"Wirth","given":"C.","non-dropping-particle":"","parse-names":false,"suffix":""}],"container-title":"Global Change Biology","id":"ITEM-1","issue":"9","issued":{"date-parts":[["2011","9","1"]]},"page":"2905-2935","publisher":"Blackwell Publishing Ltd","title":"TRY - a global database of plant traits","type":"article-journal","volume":"17"},"uris":["http://www.mendeley.com/documents/?uuid=31a0e8e8-ae3a-3497-a814-0a7cdf95e996"]}],"mendeley":{"formattedCitation":"&lt;sup&gt;1&lt;/sup&gt;","plainTextFormattedCitation":"1","previouslyFormattedCitation":"&lt;sup&gt;29&lt;/sup&gt;"},"properties":{"noteIndex":0},"schema":"https://github.com/citation-style-language/schema/raw/master/csl-citation.json"}</w:instrText>
      </w:r>
      <w:r w:rsidR="006A6065">
        <w:rPr>
          <w:lang w:val="en-US"/>
        </w:rPr>
        <w:fldChar w:fldCharType="separate"/>
      </w:r>
      <w:r w:rsidR="00416BB1" w:rsidRPr="00416BB1">
        <w:rPr>
          <w:noProof/>
          <w:vertAlign w:val="superscript"/>
          <w:lang w:val="en-US"/>
        </w:rPr>
        <w:t>1</w:t>
      </w:r>
      <w:r w:rsidR="006A6065">
        <w:rPr>
          <w:lang w:val="en-US"/>
        </w:rPr>
        <w:fldChar w:fldCharType="end"/>
      </w:r>
      <w:r w:rsidRPr="00706902">
        <w:rPr>
          <w:lang w:val="en-US"/>
        </w:rPr>
        <w:t>, and are connected via trade-offs based on leaf and stem economics</w:t>
      </w:r>
      <w:r w:rsidRPr="00706902">
        <w:rPr>
          <w:lang w:val="en-US"/>
        </w:rPr>
        <w:fldChar w:fldCharType="begin" w:fldLock="1"/>
      </w:r>
      <w:r w:rsidR="00416BB1">
        <w:rPr>
          <w:lang w:val="en-US"/>
        </w:rPr>
        <w:instrText>ADDIN CSL_CITATION {"citationItems":[{"id":"ITEM-1","itemData":{"DOI":"10.1111/gcb.12870","ISSN":"13541013","PMID":"25611734","abstract":"Functional diversity is critical for ecosystem dynamics, stability and productivity. However, dynamic global vegetation models (DGVMs) which are increasingly used to simulate ecosystem functions under global change, condense functional diversity to plant functional types (PFTs) with constant parameters. Here, we develop an individual- and trait-based version of the DGVM LPJmL (Lund-Potsdam-Jena managed Land) called LPJmL- flexible individual traits (LPJmL-FIT) with flexible individual traits) which we apply to generate plant trait maps for the Amazon basin. LPJmL-FIT incorporates empirical ranges of five traits of tropical trees extracted from the TRY global plant trait database, namely specific leaf area (SLA), leaf longevity (LL), leaf nitrogen content (Narea ), the maximum carboxylation rate of Rubisco per leaf area (vcmaxarea), and wood density (WD). To scale the individual growth performance of trees, the leaf traits are linked by trade-offs based on the leaf economics spectrum, whereas wood density is linked to tree mortality. No preselection of growth strategies is taking place, because individuals with unique trait combinations are uniformly distributed at tree establishment. We validate the modeled trait distributions by empirical trait data and the modeled biomass by a remote sensing product along a climatic gradient. Including trait variability and trade-offs successfully predicts natural trait distributions and achieves a more realistic representation of functional diversity at the local to regional scale. As sites of high climatic variability, the fringes of the Amazon promote trait divergence and the coexistence of multiple tree growth strategies, while lower plant trait diversity is found in the species-rich center of the region with relatively low climatic variability. LPJmL-FIT enables to test hypotheses on the effects of functional biodiversity on ecosystem functioning and to apply the DGVM to current challenges in ecosystem management from local to global scales, that is, deforestation and climate change effects.","author":[{"dropping-particle":"","family":"Sakschewski","given":"Boris","non-dropping-particle":"","parse-names":false,"suffix":""},{"dropping-particle":"","family":"Bloh","given":"Werner","non-dropping-particle":"von","parse-names":false,"suffix":""},{"dropping-particle":"","family":"Boit","given":"Alice","non-dropping-particle":"","parse-names":false,"suffix":""},{"dropping-particle":"","family":"Rammig","given":"Anja","non-dropping-particle":"","parse-names":false,"suffix":""},{"dropping-particle":"","family":"Kattge","given":"Jens","non-dropping-particle":"","parse-names":false,"suffix":""},{"dropping-particle":"","family":"Poorter","given":"Lourens","non-dropping-particle":"","parse-names":false,"suffix":""},{"dropping-particle":"","family":"Peñuelas","given":"Josep","non-dropping-particle":"","parse-names":false,"suffix":""},{"dropping-particle":"","family":"Thonicke","given":"Kirsten","non-dropping-particle":"","parse-names":false,"suffix":""}],"container-title":"Global Change Biology","id":"ITEM-1","issue":"7","issued":{"date-parts":[["2015","7","22"]]},"page":"2711-2725","title":"Leaf and stem economics spectra drive diversity of functional plant traits in a dynamic global vegetation model","type":"article-journal","volume":"21"},"uris":["http://www.mendeley.com/documents/?uuid=cd1ccc21-351b-3c3c-8358-ab7cf1e681aa"]},{"id":"ITEM-2","itemData":{"DOI":"10.1111/jbi.13809","ISSN":"0305-0270","abstract":"Aim: We analyse how functional diversity (FD) varies across European natural forests to understand the effects of environmental and competitive filtering on plant trait distribution. Location: Forest ecosystems in Europe from 11°W to 36°E and 29.5°N to 62°N. Taxon: Pinaceae, Fagaceae and Betulaceae, Oleaceae, Tiliaceae, Aceraceae, Leguminosae (unspecific). Methods: We adopted the existing Dynamic Global Vegetation Model Lund-Potsdam-Jena managed Land of flexible individual traits (LPJmL-FIT) for Europe by eliminating both bioclimatic limits of plant functional types (PFTs) and replacing prescribed values of functional traits for PFTs with emergent values under influence of environmental filtering and competition. We quantified functional richness (FR), functional divergence (FDv) and functional evenness (FE) in representative selected sites and at Pan-European scale resulting from simulated functional and structural trait combinations of individual trees. While FR quantifies the amount of occupied trait space, FDv and FE describe the distribution and abundance of trait combinations, respectively, in a multidimensional trait space. Results: Lund-Potsdam-Jena managed Land of flexible individual traits reproduces spatial PFTs and local trait distributions and agrees well with observed productivity, biomass and tree height of European natural forests. The observed site-specific trait distributions and spatial gradients of traits of the leaf- and stem-resource economics spectra coincide with environmental filtering and the competition for light and water in environments with strong abiotic stress. Where deciduous and needle-leaved trees co-occur, for example, in boreal and mountainous forests, the potential niche space is wide (high FR), and extreme ends in the niche space are occupied (high FDv). We find high FDv in Mediterranean forests where drought increasingly limits tree growth, thus niche differentiation becomes more important. FDv decreases in temperate forests where a cold climate increasingly limits growth efficiency of broad-leaved summer green trees, thus reducing the importance of competitive exclusion. Highest FE was simulated in wet Atlantic and southern Europe which indicated relatively even niche occupation and thus high resource-use efficiency. Main Conclusions: We find FD resulting from both environmental and competitive filtering. Pan-European FR, FDv and FE demonstrate the influence of climate gradients and intra- and inter-PFT competiti…","author":[{"dropping-particle":"","family":"Thonicke","given":"Kirsten","non-dropping-particle":"","parse-names":false,"suffix":""},{"dropping-particle":"","family":"Billing","given":"Maik","non-dropping-particle":"","parse-names":false,"suffix":""},{"dropping-particle":"","family":"Bloh","given":"Werner","non-dropping-particle":"","parse-names":false,"suffix":""},{"dropping-particle":"","family":"Sakschewski","given":"Boris","non-dropping-particle":"","parse-names":false,"suffix":""},{"dropping-particle":"","family":"Niinemets","given":"Ülo","non-dropping-particle":"","parse-names":false,"suffix":""},{"dropping-particle":"","family":"Peñuelas","given":"Josep","non-dropping-particle":"","parse-names":false,"suffix":""},{"dropping-particle":"","family":"Cornelissen","given":"J. Hans C.","non-dropping-particle":"","parse-names":false,"suffix":""},{"dropping-particle":"","family":"Onoda","given":"Yusuke","non-dropping-particle":"","parse-names":false,"suffix":""},{"dropping-particle":"","family":"Bodegom","given":"Peter","non-dropping-particle":"","parse-names":false,"suffix":""},{"dropping-particle":"","family":"Schaepman","given":"Michael E.","non-dropping-particle":"","parse-names":false,"suffix":""},{"dropping-particle":"","family":"Schneider","given":"Fabian D.","non-dropping-particle":"","parse-names":false,"suffix":""},{"dropping-particle":"","family":"Walz","given":"Ariane","non-dropping-particle":"","parse-names":false,"suffix":""}],"container-title":"Journal of Biogeography","id":"ITEM-2","issue":"5","issued":{"date-parts":[["2020","5","17"]]},"page":"1069-1085","publisher":"Blackwell Publishing Ltd","title":"Simulating functional diversity of European natural forests along climatic gradients","type":"article-journal","volume":"47"},"uris":["http://www.mendeley.com/documents/?uuid=69090e2a-e613-3767-9689-c9542e4d0981"]}],"mendeley":{"formattedCitation":"&lt;sup&gt;2,3&lt;/sup&gt;","plainTextFormattedCitation":"2,3","previouslyFormattedCitation":"&lt;sup&gt;16,17&lt;/sup&gt;"},"properties":{"noteIndex":0},"schema":"https://github.com/citation-style-language/schema/raw/master/csl-citation.json"}</w:instrText>
      </w:r>
      <w:r w:rsidRPr="00706902">
        <w:rPr>
          <w:lang w:val="en-US"/>
        </w:rPr>
        <w:fldChar w:fldCharType="separate"/>
      </w:r>
      <w:r w:rsidR="00416BB1" w:rsidRPr="00416BB1">
        <w:rPr>
          <w:noProof/>
          <w:vertAlign w:val="superscript"/>
          <w:lang w:val="en-US"/>
        </w:rPr>
        <w:t>2,3</w:t>
      </w:r>
      <w:r w:rsidRPr="00706902">
        <w:rPr>
          <w:lang w:val="en-US"/>
        </w:rPr>
        <w:fldChar w:fldCharType="end"/>
      </w:r>
      <w:r w:rsidRPr="00706902">
        <w:rPr>
          <w:lang w:val="en-US"/>
        </w:rPr>
        <w:t>.</w:t>
      </w:r>
      <w:r>
        <w:rPr>
          <w:lang w:val="en-US"/>
        </w:rPr>
        <w:t xml:space="preserve"> </w:t>
      </w:r>
      <w:r w:rsidRPr="00706902">
        <w:rPr>
          <w:lang w:val="en-US"/>
        </w:rPr>
        <w:t>Functional traits (except tree height) remain fixed over the life time of a tree. Roots of each tree are distributed within the soil column according to a PFT</w:t>
      </w:r>
      <w:r w:rsidR="006C4135">
        <w:rPr>
          <w:lang w:val="en-DE"/>
        </w:rPr>
        <w:t>-</w:t>
      </w:r>
      <w:r w:rsidRPr="00706902">
        <w:rPr>
          <w:lang w:val="en-US"/>
        </w:rPr>
        <w:t>dependent distribution function and this distribution is constant over time</w:t>
      </w:r>
      <w:r w:rsidRPr="00706902">
        <w:rPr>
          <w:lang w:val="en-US"/>
        </w:rPr>
        <w:fldChar w:fldCharType="begin" w:fldLock="1"/>
      </w:r>
      <w:r w:rsidR="00416BB1">
        <w:rPr>
          <w:lang w:val="en-US"/>
        </w:rPr>
        <w:instrText>ADDIN CSL_CITATION {"citationItems":[{"id":"ITEM-1","itemData":{"DOI":"10.5194/gmd-2017-145","ISSN":"1991-962X","abstract":"&lt;p&gt;This paper provides a comprehensive description of the newest version of the Dynamic Global Vegetation Model with managed Land, LPJmL4. This model simulates &amp;amp;ndash; internally consistently &amp;amp;ndash; the growth and productivity of both natural and agricultural vegetation in direct coupling with water and carbon fluxes. These features render LPJmL4 suitable for assessing a broad range of feedbacks within, and impacts upon, the terrestrial biosphere as increasingly shaped by human activities such as climate change and land-use change. Here we describe the core model structure including recently developed modules now unified in LPJmL4. Thereby we also summarize LPJmL model developments and evaluations (based on 34 earlier publications focused e.g. on improved representations of crop types, human and ecological water demand, and permafrost) and model applications (82 papers, e.g. on historical and future climate change impacts) since its first description in 2007. To demonstrate the main features of the LPJmL4 model, we display reference simulation results for key processes such as the current global distribution of natural and managed ecosystems, their productivities, and associated water fluxes. A thorough evaluation of the model is provided in a companion paper. By making the model source code freely available at a Gitlab server, we hope to stimulate the application and further development of LPJmL4 across scientific communities, not least in support of major activities such as the IPCC and SDG process.&lt;/p&gt;","author":[{"dropping-particle":"","family":"Schaphoff","given":"Sibyll","non-dropping-particle":"","parse-names":false,"suffix":""},{"dropping-particle":"","family":"Bloh","given":"Werner","non-dropping-particle":"von","parse-names":false,"suffix":""},{"dropping-particle":"","family":"Rammig","given":"Anja","non-dropping-particle":"","parse-names":false,"suffix":""},{"dropping-particle":"","family":"Thonicke","given":"Kirsten","non-dropping-particle":"","parse-names":false,"suffix":""},{"dropping-particle":"","family":"Biemans","given":"Hester","non-dropping-particle":"","parse-names":false,"suffix":""},{"dropping-particle":"","family":"Forkel","given":"Matthias","non-dropping-particle":"","parse-names":false,"suffix":""},{"dropping-particle":"","family":"Gerten","given":"Dieter","non-dropping-particle":"","parse-names":false,"suffix":""},{"dropping-particle":"","family":"Heinke","given":"Jens","non-dropping-particle":"","parse-names":false,"suffix":""},{"dropping-particle":"","family":"Jägermeyr","given":"Jonas","non-dropping-particle":"","parse-names":false,"suffix":""},{"dropping-particle":"","family":"Knauer","given":"Jürgen","non-dropping-particle":"","parse-names":false,"suffix":""},{"dropping-particle":"","family":"Langerwisch","given":"Fanny","non-dropping-particle":"","parse-names":false,"suffix":""},{"dropping-particle":"","family":"Lucht","given":"Wolfgang","non-dropping-particle":"","parse-names":false,"suffix":""},{"dropping-particle":"","family":"Müller","given":"Christoph","non-dropping-particle":"","parse-names":false,"suffix":""},{"dropping-particle":"","family":"Rolinski","given":"Susanne","non-dropping-particle":"","parse-names":false,"suffix":""},{"dropping-particle":"","family":"Waha","given":"Katharina","non-dropping-particle":"","parse-names":false,"suffix":""}],"container-title":"Geoscientific Model Development Discussions","id":"ITEM-1","issued":{"date-parts":[["2017","7","27"]]},"page":"1-59","title":"LPJmL4 &amp;amp;amp;ndash; a dynamic global vegetation model with managed land: Part I &amp;amp;amp;ndash; Model description","type":"article-journal"},"uris":["http://www.mendeley.com/documents/?uuid=1a561b18-7d68-33a9-98f0-853af3d540f3"]}],"mendeley":{"formattedCitation":"&lt;sup&gt;4&lt;/sup&gt;","plainTextFormattedCitation":"4","previouslyFormattedCitation":"&lt;sup&gt;39&lt;/sup&gt;"},"properties":{"noteIndex":0},"schema":"https://github.com/citation-style-language/schema/raw/master/csl-citation.json"}</w:instrText>
      </w:r>
      <w:r w:rsidRPr="00706902">
        <w:rPr>
          <w:lang w:val="en-US"/>
        </w:rPr>
        <w:fldChar w:fldCharType="separate"/>
      </w:r>
      <w:r w:rsidR="00416BB1" w:rsidRPr="00416BB1">
        <w:rPr>
          <w:noProof/>
          <w:vertAlign w:val="superscript"/>
          <w:lang w:val="en-US"/>
        </w:rPr>
        <w:t>4</w:t>
      </w:r>
      <w:r w:rsidRPr="00706902">
        <w:rPr>
          <w:lang w:val="en-US"/>
        </w:rPr>
        <w:fldChar w:fldCharType="end"/>
      </w:r>
      <w:r w:rsidRPr="00706902">
        <w:rPr>
          <w:lang w:val="en-US"/>
        </w:rPr>
        <w:t>. Trees compete for water depending on their vertical distribution of fine roots and the amount of water present in each soil layer. Through resource</w:t>
      </w:r>
      <w:r>
        <w:rPr>
          <w:lang w:val="en-US"/>
        </w:rPr>
        <w:t xml:space="preserve"> </w:t>
      </w:r>
      <w:r w:rsidRPr="00375233">
        <w:rPr>
          <w:lang w:val="en-US"/>
        </w:rPr>
        <w:t>competition and environmental filtering by local climate, only those trees survive that are best adapted to the local conditions.</w:t>
      </w:r>
      <w:r>
        <w:rPr>
          <w:lang w:val="en-US"/>
        </w:rPr>
        <w:t xml:space="preserve"> </w:t>
      </w:r>
      <w:r w:rsidRPr="000D324E">
        <w:t>Over time, competitive and environmental filtering excludes trees with trait combinations that underperform under local conditions, leading trait distributions to converge</w:t>
      </w:r>
      <w:r w:rsidRPr="000D324E">
        <w:fldChar w:fldCharType="begin" w:fldLock="1"/>
      </w:r>
      <w:r w:rsidR="00416BB1">
        <w:instrText>ADDIN CSL_CITATION {"citationItems":[{"id":"ITEM-1","itemData":{"DOI":"10.1111/jbi.13809","ISSN":"0305-0270","abstract":"Aim: We analyse how functional diversity (FD) varies across European natural forests to understand the effects of environmental and competitive filtering on plant trait distribution. Location: Forest ecosystems in Europe from 11°W to 36°E and 29.5°N to 62°N. Taxon: Pinaceae, Fagaceae and Betulaceae, Oleaceae, Tiliaceae, Aceraceae, Leguminosae (unspecific). Methods: We adopted the existing Dynamic Global Vegetation Model Lund-Potsdam-Jena managed Land of flexible individual traits (LPJmL-FIT) for Europe by eliminating both bioclimatic limits of plant functional types (PFTs) and replacing prescribed values of functional traits for PFTs with emergent values under influence of environmental filtering and competition. We quantified functional richness (FR), functional divergence (FDv) and functional evenness (FE) in representative selected sites and at Pan-European scale resulting from simulated functional and structural trait combinations of individual trees. While FR quantifies the amount of occupied trait space, FDv and FE describe the distribution and abundance of trait combinations, respectively, in a multidimensional trait space. Results: Lund-Potsdam-Jena managed Land of flexible individual traits reproduces spatial PFTs and local trait distributions and agrees well with observed productivity, biomass and tree height of European natural forests. The observed site-specific trait distributions and spatial gradients of traits of the leaf- and stem-resource economics spectra coincide with environmental filtering and the competition for light and water in environments with strong abiotic stress. Where deciduous and needle-leaved trees co-occur, for example, in boreal and mountainous forests, the potential niche space is wide (high FR), and extreme ends in the niche space are occupied (high FDv). We find high FDv in Mediterranean forests where drought increasingly limits tree growth, thus niche differentiation becomes more important. FDv decreases in temperate forests where a cold climate increasingly limits growth efficiency of broad-leaved summer green trees, thus reducing the importance of competitive exclusion. Highest FE was simulated in wet Atlantic and southern Europe which indicated relatively even niche occupation and thus high resource-use efficiency. Main Conclusions: We find FD resulting from both environmental and competitive filtering. Pan-European FR, FDv and FE demonstrate the influence of climate gradients and intra- and inter-PFT competiti…","author":[{"dropping-particle":"","family":"Thonicke","given":"Kirsten","non-dropping-particle":"","parse-names":false,"suffix":""},{"dropping-particle":"","family":"Billing","given":"Maik","non-dropping-particle":"","parse-names":false,"suffix":""},{"dropping-particle":"","family":"Bloh","given":"Werner","non-dropping-particle":"","parse-names":false,"suffix":""},{"dropping-particle":"","family":"Sakschewski","given":"Boris","non-dropping-particle":"","parse-names":false,"suffix":""},{"dropping-particle":"","family":"Niinemets","given":"Ülo","non-dropping-particle":"","parse-names":false,"suffix":""},{"dropping-particle":"","family":"Peñuelas","given":"Josep","non-dropping-particle":"","parse-names":false,"suffix":""},{"dropping-particle":"","family":"Cornelissen","given":"J. Hans C.","non-dropping-particle":"","parse-names":false,"suffix":""},{"dropping-particle":"","family":"Onoda","given":"Yusuke","non-dropping-particle":"","parse-names":false,"suffix":""},{"dropping-particle":"","family":"Bodegom","given":"Peter","non-dropping-particle":"","parse-names":false,"suffix":""},{"dropping-particle":"","family":"Schaepman","given":"Michael E.","non-dropping-particle":"","parse-names":false,"suffix":""},{"dropping-particle":"","family":"Schneider","given":"Fabian D.","non-dropping-particle":"","parse-names":false,"suffix":""},{"dropping-particle":"","family":"Walz","given":"Ariane","non-dropping-particle":"","parse-names":false,"suffix":""}],"container-title":"Journal of Biogeography","id":"ITEM-1","issue":"5","issued":{"date-parts":[["2020","5","17"]]},"page":"1069-1085","publisher":"Blackwell Publishing Ltd","title":"Simulating functional diversity of European natural forests along climatic gradients","type":"article-journal","volume":"47"},"uris":["http://www.mendeley.com/documents/?uuid=69090e2a-e613-3767-9689-c9542e4d0981"]}],"mendeley":{"formattedCitation":"&lt;sup&gt;3&lt;/sup&gt;","plainTextFormattedCitation":"3","previouslyFormattedCitation":"&lt;sup&gt;16&lt;/sup&gt;"},"properties":{"noteIndex":0},"schema":"https://github.com/citation-style-language/schema/raw/master/csl-citation.json"}</w:instrText>
      </w:r>
      <w:r w:rsidRPr="000D324E">
        <w:fldChar w:fldCharType="separate"/>
      </w:r>
      <w:r w:rsidR="00416BB1" w:rsidRPr="00416BB1">
        <w:rPr>
          <w:noProof/>
          <w:vertAlign w:val="superscript"/>
        </w:rPr>
        <w:t>3</w:t>
      </w:r>
      <w:r w:rsidRPr="000D324E">
        <w:fldChar w:fldCharType="end"/>
      </w:r>
      <w:r>
        <w:t xml:space="preserve">. </w:t>
      </w:r>
      <w:r w:rsidRPr="000D324E">
        <w:t>Trees with trait combinations that maximize production and growth</w:t>
      </w:r>
      <w:r>
        <w:t xml:space="preserve"> under the local conditions</w:t>
      </w:r>
      <w:r w:rsidRPr="000D324E">
        <w:t xml:space="preserve"> are more likely to survive.</w:t>
      </w:r>
      <w:r w:rsidRPr="00375233">
        <w:rPr>
          <w:lang w:val="en-US"/>
        </w:rPr>
        <w:t xml:space="preserve"> Ultimately, the model includes a complex interplay of leaf and stem economics, individual production, competition and mortality - depending on local climate and community composition</w:t>
      </w:r>
      <w:r>
        <w:rPr>
          <w:lang w:val="en-US"/>
        </w:rPr>
        <w:t xml:space="preserve"> (Fig. </w:t>
      </w:r>
      <w:r w:rsidR="00B9153C">
        <w:rPr>
          <w:lang w:val="en-US"/>
        </w:rPr>
        <w:t>6</w:t>
      </w:r>
      <w:r>
        <w:rPr>
          <w:lang w:val="en-US"/>
        </w:rPr>
        <w:t>)</w:t>
      </w:r>
      <w:r w:rsidRPr="00375233">
        <w:rPr>
          <w:lang w:val="en-US"/>
        </w:rPr>
        <w:t xml:space="preserve">. </w:t>
      </w:r>
    </w:p>
    <w:p w14:paraId="0CF0FF4F" w14:textId="77777777" w:rsidR="00772985" w:rsidRDefault="00772985" w:rsidP="00772985">
      <w:pPr>
        <w:pStyle w:val="Nature"/>
        <w:rPr>
          <w:lang w:val="en-US"/>
        </w:rPr>
      </w:pPr>
    </w:p>
    <w:p w14:paraId="147F2D8D" w14:textId="27FC33DC" w:rsidR="00772985" w:rsidRPr="00375233" w:rsidRDefault="005E3110" w:rsidP="00772985">
      <w:pPr>
        <w:pStyle w:val="Heading3"/>
        <w:rPr>
          <w:lang w:val="en-US"/>
        </w:rPr>
      </w:pPr>
      <w:r>
        <w:rPr>
          <w:lang w:val="en-US"/>
        </w:rPr>
        <w:t xml:space="preserve">Supplementary Methods B: </w:t>
      </w:r>
      <w:r w:rsidR="00772985" w:rsidRPr="00375233">
        <w:rPr>
          <w:lang w:val="en-US"/>
        </w:rPr>
        <w:t>The influence of specific leaf area and wood density in the model</w:t>
      </w:r>
    </w:p>
    <w:p w14:paraId="0EFC4FAA" w14:textId="2E020556" w:rsidR="00772985" w:rsidRPr="00375233" w:rsidRDefault="00772985" w:rsidP="00772985">
      <w:pPr>
        <w:pStyle w:val="Nature"/>
        <w:rPr>
          <w:lang w:val="en-US"/>
        </w:rPr>
      </w:pPr>
      <w:r>
        <w:rPr>
          <w:lang w:val="en-US"/>
        </w:rPr>
        <w:t>Specific leaf area</w:t>
      </w:r>
      <w:r w:rsidRPr="00375233">
        <w:rPr>
          <w:lang w:val="en-US"/>
        </w:rPr>
        <w:t xml:space="preserve"> and wood density are key traits to understand light competition and model performance. Specific leaf area determines all other leaf traits in the model, such as leaf longevity or leaf nitrogen</w:t>
      </w:r>
      <w:r>
        <w:rPr>
          <w:lang w:val="en-US"/>
        </w:rPr>
        <w:t>, including</w:t>
      </w:r>
      <w:r w:rsidRPr="00375233">
        <w:rPr>
          <w:lang w:val="en-US"/>
        </w:rPr>
        <w:t xml:space="preserve"> a </w:t>
      </w:r>
      <w:r w:rsidRPr="00375233">
        <w:rPr>
          <w:lang w:val="en-US"/>
        </w:rPr>
        <w:lastRenderedPageBreak/>
        <w:t>small uncertainty corridor</w:t>
      </w:r>
      <w:r>
        <w:rPr>
          <w:lang w:val="en-US"/>
        </w:rPr>
        <w:fldChar w:fldCharType="begin" w:fldLock="1"/>
      </w:r>
      <w:r w:rsidR="00416BB1">
        <w:rPr>
          <w:lang w:val="en-US"/>
        </w:rPr>
        <w:instrText>ADDIN CSL_CITATION {"citationItems":[{"id":"ITEM-1","itemData":{"DOI":"10.1111/gcb.12870","ISSN":"13541013","PMID":"25611734","abstract":"Functional diversity is critical for ecosystem dynamics, stability and productivity. However, dynamic global vegetation models (DGVMs) which are increasingly used to simulate ecosystem functions under global change, condense functional diversity to plant functional types (PFTs) with constant parameters. Here, we develop an individual- and trait-based version of the DGVM LPJmL (Lund-Potsdam-Jena managed Land) called LPJmL- flexible individual traits (LPJmL-FIT) with flexible individual traits) which we apply to generate plant trait maps for the Amazon basin. LPJmL-FIT incorporates empirical ranges of five traits of tropical trees extracted from the TRY global plant trait database, namely specific leaf area (SLA), leaf longevity (LL), leaf nitrogen content (Narea ), the maximum carboxylation rate of Rubisco per leaf area (vcmaxarea), and wood density (WD). To scale the individual growth performance of trees, the leaf traits are linked by trade-offs based on the leaf economics spectrum, whereas wood density is linked to tree mortality. No preselection of growth strategies is taking place, because individuals with unique trait combinations are uniformly distributed at tree establishment. We validate the modeled trait distributions by empirical trait data and the modeled biomass by a remote sensing product along a climatic gradient. Including trait variability and trade-offs successfully predicts natural trait distributions and achieves a more realistic representation of functional diversity at the local to regional scale. As sites of high climatic variability, the fringes of the Amazon promote trait divergence and the coexistence of multiple tree growth strategies, while lower plant trait diversity is found in the species-rich center of the region with relatively low climatic variability. LPJmL-FIT enables to test hypotheses on the effects of functional biodiversity on ecosystem functioning and to apply the DGVM to current challenges in ecosystem management from local to global scales, that is, deforestation and climate change effects.","author":[{"dropping-particle":"","family":"Sakschewski","given":"Boris","non-dropping-particle":"","parse-names":false,"suffix":""},{"dropping-particle":"","family":"Bloh","given":"Werner","non-dropping-particle":"von","parse-names":false,"suffix":""},{"dropping-particle":"","family":"Boit","given":"Alice","non-dropping-particle":"","parse-names":false,"suffix":""},{"dropping-particle":"","family":"Rammig","given":"Anja","non-dropping-particle":"","parse-names":false,"suffix":""},{"dropping-particle":"","family":"Kattge","given":"Jens","non-dropping-particle":"","parse-names":false,"suffix":""},{"dropping-particle":"","family":"Poorter","given":"Lourens","non-dropping-particle":"","parse-names":false,"suffix":""},{"dropping-particle":"","family":"Peñuelas","given":"Josep","non-dropping-particle":"","parse-names":false,"suffix":""},{"dropping-particle":"","family":"Thonicke","given":"Kirsten","non-dropping-particle":"","parse-names":false,"suffix":""}],"container-title":"Global Change Biology","id":"ITEM-1","issue":"7","issued":{"date-parts":[["2015","7","22"]]},"page":"2711-2725","title":"Leaf and stem economics spectra drive diversity of functional plant traits in a dynamic global vegetation model","type":"article-journal","volume":"21"},"uris":["http://www.mendeley.com/documents/?uuid=cd1ccc21-351b-3c3c-8358-ab7cf1e681aa"]}],"mendeley":{"formattedCitation":"&lt;sup&gt;2&lt;/sup&gt;","plainTextFormattedCitation":"2","previouslyFormattedCitation":"&lt;sup&gt;17&lt;/sup&gt;"},"properties":{"noteIndex":0},"schema":"https://github.com/citation-style-language/schema/raw/master/csl-citation.json"}</w:instrText>
      </w:r>
      <w:r>
        <w:rPr>
          <w:lang w:val="en-US"/>
        </w:rPr>
        <w:fldChar w:fldCharType="separate"/>
      </w:r>
      <w:r w:rsidR="00416BB1" w:rsidRPr="00416BB1">
        <w:rPr>
          <w:noProof/>
          <w:vertAlign w:val="superscript"/>
          <w:lang w:val="en-US"/>
        </w:rPr>
        <w:t>2</w:t>
      </w:r>
      <w:r>
        <w:rPr>
          <w:lang w:val="en-US"/>
        </w:rPr>
        <w:fldChar w:fldCharType="end"/>
      </w:r>
      <w:r w:rsidRPr="00375233">
        <w:rPr>
          <w:lang w:val="en-US"/>
        </w:rPr>
        <w:t xml:space="preserve">. In general, </w:t>
      </w:r>
      <w:r>
        <w:rPr>
          <w:lang w:val="en-US"/>
        </w:rPr>
        <w:t>specific leaf area</w:t>
      </w:r>
      <w:r w:rsidRPr="00375233">
        <w:rPr>
          <w:lang w:val="en-US"/>
        </w:rPr>
        <w:t xml:space="preserve"> is anticorrelated to leaf longevity, nitrogen content per area and photosynthetic capacities of the leaves. Trees with high </w:t>
      </w:r>
      <w:r>
        <w:rPr>
          <w:lang w:val="en-US"/>
        </w:rPr>
        <w:t>specific leaf area</w:t>
      </w:r>
      <w:r w:rsidRPr="00375233">
        <w:rPr>
          <w:lang w:val="en-US"/>
        </w:rPr>
        <w:t xml:space="preserve"> benefit from high carbon returns (high production compared to carbon investment), but have </w:t>
      </w:r>
      <w:r>
        <w:rPr>
          <w:lang w:val="en-US"/>
        </w:rPr>
        <w:t>higher leaf turnover rates</w:t>
      </w:r>
      <w:r w:rsidRPr="00375233">
        <w:rPr>
          <w:lang w:val="en-US"/>
        </w:rPr>
        <w:t xml:space="preserve"> and a lower photosynthetic capacity</w:t>
      </w:r>
      <w:r>
        <w:rPr>
          <w:lang w:val="en-US"/>
        </w:rPr>
        <w:fldChar w:fldCharType="begin" w:fldLock="1"/>
      </w:r>
      <w:r w:rsidR="00416BB1">
        <w:rPr>
          <w:lang w:val="en-US"/>
        </w:rPr>
        <w:instrText>ADDIN CSL_CITATION {"citationItems":[{"id":"ITEM-1","itemData":{"DOI":"10.1111/gcb.12870","ISSN":"13541013","PMID":"25611734","abstract":"Functional diversity is critical for ecosystem dynamics, stability and productivity. However, dynamic global vegetation models (DGVMs) which are increasingly used to simulate ecosystem functions under global change, condense functional diversity to plant functional types (PFTs) with constant parameters. Here, we develop an individual- and trait-based version of the DGVM LPJmL (Lund-Potsdam-Jena managed Land) called LPJmL- flexible individual traits (LPJmL-FIT) with flexible individual traits) which we apply to generate plant trait maps for the Amazon basin. LPJmL-FIT incorporates empirical ranges of five traits of tropical trees extracted from the TRY global plant trait database, namely specific leaf area (SLA), leaf longevity (LL), leaf nitrogen content (Narea ), the maximum carboxylation rate of Rubisco per leaf area (vcmaxarea), and wood density (WD). To scale the individual growth performance of trees, the leaf traits are linked by trade-offs based on the leaf economics spectrum, whereas wood density is linked to tree mortality. No preselection of growth strategies is taking place, because individuals with unique trait combinations are uniformly distributed at tree establishment. We validate the modeled trait distributions by empirical trait data and the modeled biomass by a remote sensing product along a climatic gradient. Including trait variability and trade-offs successfully predicts natural trait distributions and achieves a more realistic representation of functional diversity at the local to regional scale. As sites of high climatic variability, the fringes of the Amazon promote trait divergence and the coexistence of multiple tree growth strategies, while lower plant trait diversity is found in the species-rich center of the region with relatively low climatic variability. LPJmL-FIT enables to test hypotheses on the effects of functional biodiversity on ecosystem functioning and to apply the DGVM to current challenges in ecosystem management from local to global scales, that is, deforestation and climate change effects.","author":[{"dropping-particle":"","family":"Sakschewski","given":"Boris","non-dropping-particle":"","parse-names":false,"suffix":""},{"dropping-particle":"","family":"Bloh","given":"Werner","non-dropping-particle":"von","parse-names":false,"suffix":""},{"dropping-particle":"","family":"Boit","given":"Alice","non-dropping-particle":"","parse-names":false,"suffix":""},{"dropping-particle":"","family":"Rammig","given":"Anja","non-dropping-particle":"","parse-names":false,"suffix":""},{"dropping-particle":"","family":"Kattge","given":"Jens","non-dropping-particle":"","parse-names":false,"suffix":""},{"dropping-particle":"","family":"Poorter","given":"Lourens","non-dropping-particle":"","parse-names":false,"suffix":""},{"dropping-particle":"","family":"Peñuelas","given":"Josep","non-dropping-particle":"","parse-names":false,"suffix":""},{"dropping-particle":"","family":"Thonicke","given":"Kirsten","non-dropping-particle":"","parse-names":false,"suffix":""}],"container-title":"Global Change Biology","id":"ITEM-1","issue":"7","issued":{"date-parts":[["2015","7","22"]]},"page":"2711-2725","title":"Leaf and stem economics spectra drive diversity of functional plant traits in a dynamic global vegetation model","type":"article-journal","volume":"21"},"uris":["http://www.mendeley.com/documents/?uuid=cd1ccc21-351b-3c3c-8358-ab7cf1e681aa"]}],"mendeley":{"formattedCitation":"&lt;sup&gt;2&lt;/sup&gt;","plainTextFormattedCitation":"2","previouslyFormattedCitation":"&lt;sup&gt;17&lt;/sup&gt;"},"properties":{"noteIndex":0},"schema":"https://github.com/citation-style-language/schema/raw/master/csl-citation.json"}</w:instrText>
      </w:r>
      <w:r>
        <w:rPr>
          <w:lang w:val="en-US"/>
        </w:rPr>
        <w:fldChar w:fldCharType="separate"/>
      </w:r>
      <w:r w:rsidR="00416BB1" w:rsidRPr="00416BB1">
        <w:rPr>
          <w:noProof/>
          <w:vertAlign w:val="superscript"/>
          <w:lang w:val="en-US"/>
        </w:rPr>
        <w:t>2</w:t>
      </w:r>
      <w:r>
        <w:rPr>
          <w:lang w:val="en-US"/>
        </w:rPr>
        <w:fldChar w:fldCharType="end"/>
      </w:r>
      <w:r w:rsidRPr="00375233">
        <w:rPr>
          <w:lang w:val="en-US"/>
        </w:rPr>
        <w:t xml:space="preserve">. Higher </w:t>
      </w:r>
      <w:r>
        <w:rPr>
          <w:lang w:val="en-US"/>
        </w:rPr>
        <w:t>specific leaf area</w:t>
      </w:r>
      <w:r w:rsidRPr="00375233">
        <w:rPr>
          <w:lang w:val="en-US"/>
        </w:rPr>
        <w:t xml:space="preserve"> increases the </w:t>
      </w:r>
      <w:r>
        <w:rPr>
          <w:lang w:val="en-US"/>
        </w:rPr>
        <w:t>leaf area index per carbon investment</w:t>
      </w:r>
      <w:r w:rsidRPr="00375233">
        <w:rPr>
          <w:lang w:val="en-US"/>
        </w:rPr>
        <w:t xml:space="preserve"> and th</w:t>
      </w:r>
      <w:r>
        <w:rPr>
          <w:lang w:val="en-US"/>
        </w:rPr>
        <w:t xml:space="preserve">us </w:t>
      </w:r>
      <w:r w:rsidRPr="00375233">
        <w:rPr>
          <w:lang w:val="en-US"/>
        </w:rPr>
        <w:t xml:space="preserve">shading of other trees. Therefore, </w:t>
      </w:r>
      <w:r>
        <w:rPr>
          <w:lang w:val="en-US"/>
        </w:rPr>
        <w:t>specific leaf area</w:t>
      </w:r>
      <w:r w:rsidRPr="00375233">
        <w:rPr>
          <w:lang w:val="en-US"/>
        </w:rPr>
        <w:t xml:space="preserve"> has a strong influence on individual production and light competitiveness. Leaf phenology is determined by the plant functional type and depends on temperature, water stress and light availability</w:t>
      </w:r>
      <w:r>
        <w:rPr>
          <w:lang w:val="en-US"/>
        </w:rPr>
        <w:fldChar w:fldCharType="begin" w:fldLock="1"/>
      </w:r>
      <w:r w:rsidR="00416BB1">
        <w:rPr>
          <w:lang w:val="en-US"/>
        </w:rPr>
        <w:instrText>ADDIN CSL_CITATION {"citationItems":[{"id":"ITEM-1","itemData":{"DOI":"10.1111/jbi.13809","ISSN":"0305-0270","abstract":"Aim: We analyse how functional diversity (FD) varies across European natural forests to understand the effects of environmental and competitive filtering on plant trait distribution. Location: Forest ecosystems in Europe from 11°W to 36°E and 29.5°N to 62°N. Taxon: Pinaceae, Fagaceae and Betulaceae, Oleaceae, Tiliaceae, Aceraceae, Leguminosae (unspecific). Methods: We adopted the existing Dynamic Global Vegetation Model Lund-Potsdam-Jena managed Land of flexible individual traits (LPJmL-FIT) for Europe by eliminating both bioclimatic limits of plant functional types (PFTs) and replacing prescribed values of functional traits for PFTs with emergent values under influence of environmental filtering and competition. We quantified functional richness (FR), functional divergence (FDv) and functional evenness (FE) in representative selected sites and at Pan-European scale resulting from simulated functional and structural trait combinations of individual trees. While FR quantifies the amount of occupied trait space, FDv and FE describe the distribution and abundance of trait combinations, respectively, in a multidimensional trait space. Results: Lund-Potsdam-Jena managed Land of flexible individual traits reproduces spatial PFTs and local trait distributions and agrees well with observed productivity, biomass and tree height of European natural forests. The observed site-specific trait distributions and spatial gradients of traits of the leaf- and stem-resource economics spectra coincide with environmental filtering and the competition for light and water in environments with strong abiotic stress. Where deciduous and needle-leaved trees co-occur, for example, in boreal and mountainous forests, the potential niche space is wide (high FR), and extreme ends in the niche space are occupied (high FDv). We find high FDv in Mediterranean forests where drought increasingly limits tree growth, thus niche differentiation becomes more important. FDv decreases in temperate forests where a cold climate increasingly limits growth efficiency of broad-leaved summer green trees, thus reducing the importance of competitive exclusion. Highest FE was simulated in wet Atlantic and southern Europe which indicated relatively even niche occupation and thus high resource-use efficiency. Main Conclusions: We find FD resulting from both environmental and competitive filtering. Pan-European FR, FDv and FE demonstrate the influence of climate gradients and intra- and inter-PFT competiti…","author":[{"dropping-particle":"","family":"Thonicke","given":"Kirsten","non-dropping-particle":"","parse-names":false,"suffix":""},{"dropping-particle":"","family":"Billing","given":"Maik","non-dropping-particle":"","parse-names":false,"suffix":""},{"dropping-particle":"","family":"Bloh","given":"Werner","non-dropping-particle":"","parse-names":false,"suffix":""},{"dropping-particle":"","family":"Sakschewski","given":"Boris","non-dropping-particle":"","parse-names":false,"suffix":""},{"dropping-particle":"","family":"Niinemets","given":"Ülo","non-dropping-particle":"","parse-names":false,"suffix":""},{"dropping-particle":"","family":"Peñuelas","given":"Josep","non-dropping-particle":"","parse-names":false,"suffix":""},{"dropping-particle":"","family":"Cornelissen","given":"J. Hans C.","non-dropping-particle":"","parse-names":false,"suffix":""},{"dropping-particle":"","family":"Onoda","given":"Yusuke","non-dropping-particle":"","parse-names":false,"suffix":""},{"dropping-particle":"","family":"Bodegom","given":"Peter","non-dropping-particle":"","parse-names":false,"suffix":""},{"dropping-particle":"","family":"Schaepman","given":"Michael E.","non-dropping-particle":"","parse-names":false,"suffix":""},{"dropping-particle":"","family":"Schneider","given":"Fabian D.","non-dropping-particle":"","parse-names":false,"suffix":""},{"dropping-particle":"","family":"Walz","given":"Ariane","non-dropping-particle":"","parse-names":false,"suffix":""}],"container-title":"Journal of Biogeography","id":"ITEM-1","issue":"5","issued":{"date-parts":[["2020","5","17"]]},"page":"1069-1085","publisher":"Blackwell Publishing Ltd","title":"Simulating functional diversity of European natural forests along climatic gradients","type":"article-journal","volume":"47"},"uris":["http://www.mendeley.com/documents/?uuid=69090e2a-e613-3767-9689-c9542e4d0981"]}],"mendeley":{"formattedCitation":"&lt;sup&gt;3&lt;/sup&gt;","plainTextFormattedCitation":"3","previouslyFormattedCitation":"&lt;sup&gt;16&lt;/sup&gt;"},"properties":{"noteIndex":0},"schema":"https://github.com/citation-style-language/schema/raw/master/csl-citation.json"}</w:instrText>
      </w:r>
      <w:r>
        <w:rPr>
          <w:lang w:val="en-US"/>
        </w:rPr>
        <w:fldChar w:fldCharType="separate"/>
      </w:r>
      <w:r w:rsidR="00416BB1" w:rsidRPr="00416BB1">
        <w:rPr>
          <w:noProof/>
          <w:vertAlign w:val="superscript"/>
          <w:lang w:val="en-US"/>
        </w:rPr>
        <w:t>3</w:t>
      </w:r>
      <w:r>
        <w:rPr>
          <w:lang w:val="en-US"/>
        </w:rPr>
        <w:fldChar w:fldCharType="end"/>
      </w:r>
      <w:r w:rsidRPr="00375233">
        <w:rPr>
          <w:lang w:val="en-US"/>
        </w:rPr>
        <w:t xml:space="preserve">. For example, summergreen leaves are shed earlier in the year if temperature is too low, whereas leaves from needle-leaved trees can generally resist low temperatures. </w:t>
      </w:r>
    </w:p>
    <w:p w14:paraId="0088D6A6" w14:textId="30C9B8F4" w:rsidR="00772985" w:rsidRDefault="00772985" w:rsidP="00772985">
      <w:pPr>
        <w:pStyle w:val="Nature"/>
        <w:rPr>
          <w:lang w:val="en-US"/>
        </w:rPr>
      </w:pPr>
      <w:r w:rsidRPr="00375233">
        <w:rPr>
          <w:lang w:val="en-US"/>
        </w:rPr>
        <w:t xml:space="preserve">Wood density influences individual growth and the </w:t>
      </w:r>
      <w:r w:rsidRPr="006C4135">
        <w:t>growth</w:t>
      </w:r>
      <w:r w:rsidR="006C4135" w:rsidRPr="006C4135">
        <w:t>-</w:t>
      </w:r>
      <w:r w:rsidRPr="006C4135">
        <w:t>efficiency</w:t>
      </w:r>
      <w:r w:rsidRPr="00375233">
        <w:rPr>
          <w:lang w:val="en-US"/>
        </w:rPr>
        <w:t xml:space="preserve"> related mortality. Trees with high </w:t>
      </w:r>
      <w:r>
        <w:rPr>
          <w:lang w:val="en-US"/>
        </w:rPr>
        <w:t>wood density</w:t>
      </w:r>
      <w:r w:rsidRPr="00375233">
        <w:rPr>
          <w:lang w:val="en-US"/>
        </w:rPr>
        <w:t xml:space="preserve"> need to invest more carbon into their stems to grow higher and therefore grow slower. On the other hand, high </w:t>
      </w:r>
      <w:r>
        <w:rPr>
          <w:lang w:val="en-US"/>
        </w:rPr>
        <w:t xml:space="preserve">wood density </w:t>
      </w:r>
      <w:r w:rsidRPr="00375233">
        <w:rPr>
          <w:lang w:val="en-US"/>
        </w:rPr>
        <w:t xml:space="preserve">lowers the maximum </w:t>
      </w:r>
      <w:r w:rsidRPr="006C4135">
        <w:t>growth</w:t>
      </w:r>
      <w:r w:rsidR="006C4135" w:rsidRPr="006C4135">
        <w:t>-</w:t>
      </w:r>
      <w:r w:rsidRPr="006C4135">
        <w:t>efficiency</w:t>
      </w:r>
      <w:r w:rsidRPr="00375233">
        <w:rPr>
          <w:lang w:val="en-US"/>
        </w:rPr>
        <w:t xml:space="preserve"> related mortality</w:t>
      </w:r>
      <w:r>
        <w:rPr>
          <w:lang w:val="en-US"/>
        </w:rPr>
        <w:t xml:space="preserve"> and thus the</w:t>
      </w:r>
      <w:r w:rsidRPr="00375233">
        <w:rPr>
          <w:lang w:val="en-US"/>
        </w:rPr>
        <w:t xml:space="preserve"> probability to die </w:t>
      </w:r>
      <w:r w:rsidR="006C4135">
        <w:rPr>
          <w:lang w:val="en-DE"/>
        </w:rPr>
        <w:t>due to</w:t>
      </w:r>
      <w:r w:rsidRPr="00375233">
        <w:rPr>
          <w:lang w:val="en-US"/>
        </w:rPr>
        <w:t xml:space="preserve"> </w:t>
      </w:r>
      <w:r>
        <w:rPr>
          <w:lang w:val="en-US"/>
        </w:rPr>
        <w:t>low annual performance</w:t>
      </w:r>
      <w:r>
        <w:rPr>
          <w:lang w:val="en-US"/>
        </w:rPr>
        <w:fldChar w:fldCharType="begin" w:fldLock="1"/>
      </w:r>
      <w:r w:rsidR="00416BB1">
        <w:rPr>
          <w:lang w:val="en-US"/>
        </w:rPr>
        <w:instrText>ADDIN CSL_CITATION {"citationItems":[{"id":"ITEM-1","itemData":{"DOI":"10.1111/gcb.12870","ISSN":"13541013","PMID":"25611734","abstract":"Functional diversity is critical for ecosystem dynamics, stability and productivity. However, dynamic global vegetation models (DGVMs) which are increasingly used to simulate ecosystem functions under global change, condense functional diversity to plant functional types (PFTs) with constant parameters. Here, we develop an individual- and trait-based version of the DGVM LPJmL (Lund-Potsdam-Jena managed Land) called LPJmL- flexible individual traits (LPJmL-FIT) with flexible individual traits) which we apply to generate plant trait maps for the Amazon basin. LPJmL-FIT incorporates empirical ranges of five traits of tropical trees extracted from the TRY global plant trait database, namely specific leaf area (SLA), leaf longevity (LL), leaf nitrogen content (Narea ), the maximum carboxylation rate of Rubisco per leaf area (vcmaxarea), and wood density (WD). To scale the individual growth performance of trees, the leaf traits are linked by trade-offs based on the leaf economics spectrum, whereas wood density is linked to tree mortality. No preselection of growth strategies is taking place, because individuals with unique trait combinations are uniformly distributed at tree establishment. We validate the modeled trait distributions by empirical trait data and the modeled biomass by a remote sensing product along a climatic gradient. Including trait variability and trade-offs successfully predicts natural trait distributions and achieves a more realistic representation of functional diversity at the local to regional scale. As sites of high climatic variability, the fringes of the Amazon promote trait divergence and the coexistence of multiple tree growth strategies, while lower plant trait diversity is found in the species-rich center of the region with relatively low climatic variability. LPJmL-FIT enables to test hypotheses on the effects of functional biodiversity on ecosystem functioning and to apply the DGVM to current challenges in ecosystem management from local to global scales, that is, deforestation and climate change effects.","author":[{"dropping-particle":"","family":"Sakschewski","given":"Boris","non-dropping-particle":"","parse-names":false,"suffix":""},{"dropping-particle":"","family":"Bloh","given":"Werner","non-dropping-particle":"von","parse-names":false,"suffix":""},{"dropping-particle":"","family":"Boit","given":"Alice","non-dropping-particle":"","parse-names":false,"suffix":""},{"dropping-particle":"","family":"Rammig","given":"Anja","non-dropping-particle":"","parse-names":false,"suffix":""},{"dropping-particle":"","family":"Kattge","given":"Jens","non-dropping-particle":"","parse-names":false,"suffix":""},{"dropping-particle":"","family":"Poorter","given":"Lourens","non-dropping-particle":"","parse-names":false,"suffix":""},{"dropping-particle":"","family":"Peñuelas","given":"Josep","non-dropping-particle":"","parse-names":false,"suffix":""},{"dropping-particle":"","family":"Thonicke","given":"Kirsten","non-dropping-particle":"","parse-names":false,"suffix":""}],"container-title":"Global Change Biology","id":"ITEM-1","issue":"7","issued":{"date-parts":[["2015","7","22"]]},"page":"2711-2725","title":"Leaf and stem economics spectra drive diversity of functional plant traits in a dynamic global vegetation model","type":"article-journal","volume":"21"},"uris":["http://www.mendeley.com/documents/?uuid=cd1ccc21-351b-3c3c-8358-ab7cf1e681aa"]}],"mendeley":{"formattedCitation":"&lt;sup&gt;2&lt;/sup&gt;","plainTextFormattedCitation":"2","previouslyFormattedCitation":"&lt;sup&gt;17&lt;/sup&gt;"},"properties":{"noteIndex":0},"schema":"https://github.com/citation-style-language/schema/raw/master/csl-citation.json"}</w:instrText>
      </w:r>
      <w:r>
        <w:rPr>
          <w:lang w:val="en-US"/>
        </w:rPr>
        <w:fldChar w:fldCharType="separate"/>
      </w:r>
      <w:r w:rsidR="00416BB1" w:rsidRPr="00416BB1">
        <w:rPr>
          <w:noProof/>
          <w:vertAlign w:val="superscript"/>
          <w:lang w:val="en-US"/>
        </w:rPr>
        <w:t>2</w:t>
      </w:r>
      <w:r>
        <w:rPr>
          <w:lang w:val="en-US"/>
        </w:rPr>
        <w:fldChar w:fldCharType="end"/>
      </w:r>
      <w:r w:rsidRPr="00375233">
        <w:rPr>
          <w:lang w:val="en-US"/>
        </w:rPr>
        <w:t xml:space="preserve">. </w:t>
      </w:r>
    </w:p>
    <w:p w14:paraId="1C9F4006" w14:textId="77777777" w:rsidR="00772985" w:rsidRDefault="00772985" w:rsidP="00772985">
      <w:pPr>
        <w:pStyle w:val="Nature"/>
        <w:rPr>
          <w:lang w:val="en-US"/>
        </w:rPr>
      </w:pPr>
    </w:p>
    <w:p w14:paraId="2467F5FB" w14:textId="0FE600B6" w:rsidR="00772985" w:rsidRPr="00375233" w:rsidRDefault="005E3110" w:rsidP="00772985">
      <w:pPr>
        <w:pStyle w:val="Heading3"/>
        <w:rPr>
          <w:lang w:val="en-US"/>
        </w:rPr>
      </w:pPr>
      <w:r>
        <w:rPr>
          <w:lang w:val="en-US"/>
        </w:rPr>
        <w:t xml:space="preserve">Supplementary Methods C: </w:t>
      </w:r>
      <w:r w:rsidR="00772985" w:rsidRPr="00375233">
        <w:rPr>
          <w:lang w:val="en-US"/>
        </w:rPr>
        <w:t>Individual tree mortality</w:t>
      </w:r>
    </w:p>
    <w:p w14:paraId="43546E52" w14:textId="01F28C4B" w:rsidR="00772985" w:rsidRPr="00375233" w:rsidRDefault="00772985" w:rsidP="00772985">
      <w:pPr>
        <w:pStyle w:val="Nature"/>
        <w:rPr>
          <w:lang w:val="en-US"/>
        </w:rPr>
      </w:pPr>
      <w:r w:rsidRPr="00375233">
        <w:rPr>
          <w:lang w:val="en-US"/>
        </w:rPr>
        <w:t xml:space="preserve">In </w:t>
      </w:r>
      <w:proofErr w:type="spellStart"/>
      <w:r w:rsidRPr="00375233">
        <w:rPr>
          <w:lang w:val="en-US"/>
        </w:rPr>
        <w:t>LPJmL</w:t>
      </w:r>
      <w:proofErr w:type="spellEnd"/>
      <w:r w:rsidRPr="00375233">
        <w:rPr>
          <w:lang w:val="en-US"/>
        </w:rPr>
        <w:t>-FIT, tree mortality is composed of an age</w:t>
      </w:r>
      <w:r>
        <w:t>-</w:t>
      </w:r>
      <w:r w:rsidRPr="00375233">
        <w:rPr>
          <w:lang w:val="en-US"/>
        </w:rPr>
        <w:t>dependent background mortality, and a growth</w:t>
      </w:r>
      <w:r w:rsidR="006C4135">
        <w:rPr>
          <w:lang w:val="en-DE"/>
        </w:rPr>
        <w:t>-</w:t>
      </w:r>
      <w:r w:rsidRPr="00375233">
        <w:rPr>
          <w:lang w:val="en-US"/>
        </w:rPr>
        <w:t>efficiency related mortality. The maximum of growth</w:t>
      </w:r>
      <w:r w:rsidR="006C4135">
        <w:rPr>
          <w:lang w:val="en-DE"/>
        </w:rPr>
        <w:t>-</w:t>
      </w:r>
      <w:r w:rsidRPr="00375233">
        <w:rPr>
          <w:lang w:val="en-US"/>
        </w:rPr>
        <w:t>efficiency related mortality is anti-correlated to the individual wood density of a tree</w:t>
      </w:r>
      <w:r w:rsidR="00162CC7">
        <w:rPr>
          <w:lang w:val="en-US"/>
        </w:rPr>
        <w:t>, so that</w:t>
      </w:r>
      <w:r w:rsidRPr="00375233">
        <w:rPr>
          <w:lang w:val="en-US"/>
        </w:rPr>
        <w:t xml:space="preserve"> trees with higher WD have a lower probability to die </w:t>
      </w:r>
      <w:r w:rsidR="00162CC7">
        <w:rPr>
          <w:lang w:val="en-US"/>
        </w:rPr>
        <w:t>if annual</w:t>
      </w:r>
      <w:r w:rsidRPr="00375233">
        <w:rPr>
          <w:lang w:val="en-US"/>
        </w:rPr>
        <w:t xml:space="preserve"> </w:t>
      </w:r>
      <w:r>
        <w:rPr>
          <w:lang w:val="en-US"/>
        </w:rPr>
        <w:t>performance</w:t>
      </w:r>
      <w:r w:rsidR="00162CC7">
        <w:rPr>
          <w:lang w:val="en-US"/>
        </w:rPr>
        <w:t xml:space="preserve"> is low</w:t>
      </w:r>
      <w:r w:rsidRPr="00375233">
        <w:rPr>
          <w:lang w:val="en-US"/>
        </w:rPr>
        <w:t>. The trade-off between WD and the maximum of growth</w:t>
      </w:r>
      <w:r w:rsidR="006C4135">
        <w:rPr>
          <w:lang w:val="en-DE"/>
        </w:rPr>
        <w:t>-</w:t>
      </w:r>
      <w:r w:rsidRPr="00375233">
        <w:rPr>
          <w:lang w:val="en-US"/>
        </w:rPr>
        <w:t>efficiency related mortality is implemented via an empirical function derived from global plant trait data</w:t>
      </w:r>
      <w:r>
        <w:rPr>
          <w:lang w:val="en-US"/>
        </w:rPr>
        <w:fldChar w:fldCharType="begin" w:fldLock="1"/>
      </w:r>
      <w:r w:rsidR="00416BB1">
        <w:rPr>
          <w:lang w:val="en-US"/>
        </w:rPr>
        <w:instrText>ADDIN CSL_CITATION {"citationItems":[{"id":"ITEM-1","itemData":{"DOI":"10.1111/gcb.12870","ISSN":"13541013","PMID":"25611734","abstract":"Functional diversity is critical for ecosystem dynamics, stability and productivity. However, dynamic global vegetation models (DGVMs) which are increasingly used to simulate ecosystem functions under global change, condense functional diversity to plant functional types (PFTs) with constant parameters. Here, we develop an individual- and trait-based version of the DGVM LPJmL (Lund-Potsdam-Jena managed Land) called LPJmL- flexible individual traits (LPJmL-FIT) with flexible individual traits) which we apply to generate plant trait maps for the Amazon basin. LPJmL-FIT incorporates empirical ranges of five traits of tropical trees extracted from the TRY global plant trait database, namely specific leaf area (SLA), leaf longevity (LL), leaf nitrogen content (Narea ), the maximum carboxylation rate of Rubisco per leaf area (vcmaxarea), and wood density (WD). To scale the individual growth performance of trees, the leaf traits are linked by trade-offs based on the leaf economics spectrum, whereas wood density is linked to tree mortality. No preselection of growth strategies is taking place, because individuals with unique trait combinations are uniformly distributed at tree establishment. We validate the modeled trait distributions by empirical trait data and the modeled biomass by a remote sensing product along a climatic gradient. Including trait variability and trade-offs successfully predicts natural trait distributions and achieves a more realistic representation of functional diversity at the local to regional scale. As sites of high climatic variability, the fringes of the Amazon promote trait divergence and the coexistence of multiple tree growth strategies, while lower plant trait diversity is found in the species-rich center of the region with relatively low climatic variability. LPJmL-FIT enables to test hypotheses on the effects of functional biodiversity on ecosystem functioning and to apply the DGVM to current challenges in ecosystem management from local to global scales, that is, deforestation and climate change effects.","author":[{"dropping-particle":"","family":"Sakschewski","given":"Boris","non-dropping-particle":"","parse-names":false,"suffix":""},{"dropping-particle":"","family":"Bloh","given":"Werner","non-dropping-particle":"von","parse-names":false,"suffix":""},{"dropping-particle":"","family":"Boit","given":"Alice","non-dropping-particle":"","parse-names":false,"suffix":""},{"dropping-particle":"","family":"Rammig","given":"Anja","non-dropping-particle":"","parse-names":false,"suffix":""},{"dropping-particle":"","family":"Kattge","given":"Jens","non-dropping-particle":"","parse-names":false,"suffix":""},{"dropping-particle":"","family":"Poorter","given":"Lourens","non-dropping-particle":"","parse-names":false,"suffix":""},{"dropping-particle":"","family":"Peñuelas","given":"Josep","non-dropping-particle":"","parse-names":false,"suffix":""},{"dropping-particle":"","family":"Thonicke","given":"Kirsten","non-dropping-particle":"","parse-names":false,"suffix":""}],"container-title":"Global Change Biology","id":"ITEM-1","issue":"7","issued":{"date-parts":[["2015","7","22"]]},"page":"2711-2725","title":"Leaf and stem economics spectra drive diversity of functional plant traits in a dynamic global vegetation model","type":"article-journal","volume":"21"},"uris":["http://www.mendeley.com/documents/?uuid=cd1ccc21-351b-3c3c-8358-ab7cf1e681aa"]},{"id":"ITEM-2","itemData":{"DOI":"10.1111/jbi.13809","ISSN":"0305-0270","abstract":"Aim: We analyse how functional diversity (FD) varies across European natural forests to understand the effects of environmental and competitive filtering on plant trait distribution. Location: Forest ecosystems in Europe from 11°W to 36°E and 29.5°N to 62°N. Taxon: Pinaceae, Fagaceae and Betulaceae, Oleaceae, Tiliaceae, Aceraceae, Leguminosae (unspecific). Methods: We adopted the existing Dynamic Global Vegetation Model Lund-Potsdam-Jena managed Land of flexible individual traits (LPJmL-FIT) for Europe by eliminating both bioclimatic limits of plant functional types (PFTs) and replacing prescribed values of functional traits for PFTs with emergent values under influence of environmental filtering and competition. We quantified functional richness (FR), functional divergence (FDv) and functional evenness (FE) in representative selected sites and at Pan-European scale resulting from simulated functional and structural trait combinations of individual trees. While FR quantifies the amount of occupied trait space, FDv and FE describe the distribution and abundance of trait combinations, respectively, in a multidimensional trait space. Results: Lund-Potsdam-Jena managed Land of flexible individual traits reproduces spatial PFTs and local trait distributions and agrees well with observed productivity, biomass and tree height of European natural forests. The observed site-specific trait distributions and spatial gradients of traits of the leaf- and stem-resource economics spectra coincide with environmental filtering and the competition for light and water in environments with strong abiotic stress. Where deciduous and needle-leaved trees co-occur, for example, in boreal and mountainous forests, the potential niche space is wide (high FR), and extreme ends in the niche space are occupied (high FDv). We find high FDv in Mediterranean forests where drought increasingly limits tree growth, thus niche differentiation becomes more important. FDv decreases in temperate forests where a cold climate increasingly limits growth efficiency of broad-leaved summer green trees, thus reducing the importance of competitive exclusion. Highest FE was simulated in wet Atlantic and southern Europe which indicated relatively even niche occupation and thus high resource-use efficiency. Main Conclusions: We find FD resulting from both environmental and competitive filtering. Pan-European FR, FDv and FE demonstrate the influence of climate gradients and intra- and inter-PFT competiti…","author":[{"dropping-particle":"","family":"Thonicke","given":"Kirsten","non-dropping-particle":"","parse-names":false,"suffix":""},{"dropping-particle":"","family":"Billing","given":"Maik","non-dropping-particle":"","parse-names":false,"suffix":""},{"dropping-particle":"","family":"Bloh","given":"Werner","non-dropping-particle":"","parse-names":false,"suffix":""},{"dropping-particle":"","family":"Sakschewski","given":"Boris","non-dropping-particle":"","parse-names":false,"suffix":""},{"dropping-particle":"","family":"Niinemets","given":"Ülo","non-dropping-particle":"","parse-names":false,"suffix":""},{"dropping-particle":"","family":"Peñuelas","given":"Josep","non-dropping-particle":"","parse-names":false,"suffix":""},{"dropping-particle":"","family":"Cornelissen","given":"J. Hans C.","non-dropping-particle":"","parse-names":false,"suffix":""},{"dropping-particle":"","family":"Onoda","given":"Yusuke","non-dropping-particle":"","parse-names":false,"suffix":""},{"dropping-particle":"","family":"Bodegom","given":"Peter","non-dropping-particle":"","parse-names":false,"suffix":""},{"dropping-particle":"","family":"Schaepman","given":"Michael E.","non-dropping-particle":"","parse-names":false,"suffix":""},{"dropping-particle":"","family":"Schneider","given":"Fabian D.","non-dropping-particle":"","parse-names":false,"suffix":""},{"dropping-particle":"","family":"Walz","given":"Ariane","non-dropping-particle":"","parse-names":false,"suffix":""}],"container-title":"Journal of Biogeography","id":"ITEM-2","issue":"5","issued":{"date-parts":[["2020","5","17"]]},"page":"1069-1085","publisher":"Blackwell Publishing Ltd","title":"Simulating functional diversity of European natural forests along climatic gradients","type":"article-journal","volume":"47"},"uris":["http://www.mendeley.com/documents/?uuid=69090e2a-e613-3767-9689-c9542e4d0981"]}],"mendeley":{"formattedCitation":"&lt;sup&gt;2,3&lt;/sup&gt;","plainTextFormattedCitation":"2,3","previouslyFormattedCitation":"&lt;sup&gt;16,17&lt;/sup&gt;"},"properties":{"noteIndex":0},"schema":"https://github.com/citation-style-language/schema/raw/master/csl-citation.json"}</w:instrText>
      </w:r>
      <w:r>
        <w:rPr>
          <w:lang w:val="en-US"/>
        </w:rPr>
        <w:fldChar w:fldCharType="separate"/>
      </w:r>
      <w:r w:rsidR="00416BB1" w:rsidRPr="00416BB1">
        <w:rPr>
          <w:noProof/>
          <w:vertAlign w:val="superscript"/>
          <w:lang w:val="en-US"/>
        </w:rPr>
        <w:t>2,3</w:t>
      </w:r>
      <w:r>
        <w:rPr>
          <w:lang w:val="en-US"/>
        </w:rPr>
        <w:fldChar w:fldCharType="end"/>
      </w:r>
      <w:r w:rsidRPr="00375233">
        <w:rPr>
          <w:lang w:val="en-US"/>
        </w:rPr>
        <w:t>.</w:t>
      </w:r>
    </w:p>
    <w:p w14:paraId="07EB2241" w14:textId="3AF5A714" w:rsidR="00F831C8" w:rsidRDefault="00772985" w:rsidP="00772985">
      <w:pPr>
        <w:pStyle w:val="Nature"/>
        <w:rPr>
          <w:lang w:val="en-US"/>
        </w:rPr>
      </w:pPr>
      <w:r w:rsidRPr="00375233">
        <w:rPr>
          <w:lang w:val="en-US"/>
        </w:rPr>
        <w:t>In this study, we observe a rather constant mortality rate for trees between 5m – 30m</w:t>
      </w:r>
      <w:r w:rsidR="006C4135">
        <w:rPr>
          <w:lang w:val="en-DE"/>
        </w:rPr>
        <w:t xml:space="preserve"> tree height</w:t>
      </w:r>
      <w:r w:rsidRPr="00375233">
        <w:rPr>
          <w:lang w:val="en-US"/>
        </w:rPr>
        <w:t>, while mortality increases for trees larger than ~30m in almost every forest type (</w:t>
      </w:r>
      <w:r w:rsidR="00B9153C">
        <w:rPr>
          <w:lang w:val="en-US"/>
        </w:rPr>
        <w:t>Supplementary Fig</w:t>
      </w:r>
      <w:r w:rsidR="008306EE">
        <w:rPr>
          <w:lang w:val="en-US"/>
        </w:rPr>
        <w:t>ure</w:t>
      </w:r>
      <w:r w:rsidR="00B9153C">
        <w:rPr>
          <w:lang w:val="en-US"/>
        </w:rPr>
        <w:t xml:space="preserve"> </w:t>
      </w:r>
      <w:r w:rsidR="008306EE">
        <w:rPr>
          <w:lang w:val="en-US"/>
        </w:rPr>
        <w:t>S13</w:t>
      </w:r>
      <w:r w:rsidR="00B9153C">
        <w:rPr>
          <w:lang w:val="en-US"/>
        </w:rPr>
        <w:t xml:space="preserve"> and </w:t>
      </w:r>
      <w:r w:rsidR="008306EE">
        <w:rPr>
          <w:lang w:val="en-US"/>
        </w:rPr>
        <w:t>S14</w:t>
      </w:r>
      <w:r w:rsidRPr="00375233">
        <w:rPr>
          <w:lang w:val="en-US"/>
        </w:rPr>
        <w:t>). The latter resembles other observed findings in natural forests</w:t>
      </w:r>
      <w:r>
        <w:rPr>
          <w:lang w:val="en-US"/>
        </w:rPr>
        <w:fldChar w:fldCharType="begin" w:fldLock="1"/>
      </w:r>
      <w:r w:rsidR="00416BB1">
        <w:rPr>
          <w:lang w:val="en-US"/>
        </w:rPr>
        <w:instrText>ADDIN CSL_CITATION {"citationItems":[{"id":"ITEM-1","itemData":{"DOI":"10.1016/S0378-1127(98)00419-8","ISSN":"0378-1127","abstract":"Individual tree mortality models were developed for the six major forest species of Austria: Norway spruce (Picea abies), white fir (Abies alba), European larch (Larix decidua), Scots pine (Pinus sylvestris), European beech (Fagus silvatica), and oak (Quercus spp.); a joint model for the remaining broadleaf species was also developed. Data came from 5-year remeasurements of the permanent plot network of the Austrian National Forest Inventory. Parameters of the logistic equation were estimated using maximum likelihood methods. For all species, we found the hyperbolic transformation of diameter (D-1) to be highly significant in predicting the high mortality rates for small diameter trees and decreasing mortality rates for larger diameters. For spruce, a quadratic transformation in D was needed to accurately model the increase in mortality observed for large, low-vigor trees with diameter &gt;70 cm, which resulted in a U-shaped distribution. Crown ratio was also consistently significant, except for oak. We likewise found basal-area-in-larger-trees (BAL) to be a highly significant predictor of mortality rate for all species except fir and oak. Predicted mortality rate increases as the basal area in larger trees increases and as crown ratio decreases. The resulting logistic mortality model had the same general form for all species, with the signs of all parameters conforming to expectations, in general, chi-square statistics indicate that the most important variable is D-1, the second most important is crown ratio, and the third most important predictor is BAL. The relative importance of crown ratio appears to be greater for shade tolerant species (fir, beech, spruce) than for shade intolerant species (latch, Scots pine, oak). Examination of graphs of observed vs. predicted mortality rates reveals that the species-specific mortality models are all well behaved, and match the observed mortality rates quite well. The D-1 transformation is flexible, as can be seen by comparing the rather different mortality rates of larch and Scots pine. Predicted and observed mortality rates with respect to crown ratio are quite close to the observed mortality rates for all but the smallest crown ratios (CR&lt;20%), a class with very few observations. Finally, the logistic mortality models passed a validation test on independent data not used in parameter estimation. The key ingredient for obtaining a good mortality model is a data set that is both large and representative of the po…","author":[{"dropping-particle":"","family":"Monserud","given":"Robert A.","non-dropping-particle":"","parse-names":false,"suffix":""},{"dropping-particle":"","family":"Sterba","given":"Hubert","non-dropping-particle":"","parse-names":false,"suffix":""}],"container-title":"Forest Ecology and Management","id":"ITEM-1","issue":"2-3","issued":{"date-parts":[["1999","1","25"]]},"page":"109-123","publisher":"Elsevier","title":"Modeling individual tree mortality for Austrian forest species","type":"article-journal","volume":"113"},"uris":["http://www.mendeley.com/documents/?uuid=ba0df504-513b-3ed5-8edf-e40ef98c0f9d"]},{"id":"ITEM-2","itemData":{"DOI":"10.1002/EAP.1388","abstract":"Large uncertainties characterize forest development under global climate change. Although recent studies have found widespread increased tree mortality, the patterns and processes associated with tree death remain poorly understood, thus restricting accurate mortality predictions. Yet, projections of future forest dynamics depend critically on robust mortality models, preferably based on empirical data rather than theoretical, not well-constrained assumptions. We developed parsimonious mortality models for individual beech (Fagus sylvatica L.) trees and evaluated their potential for incorporation in dynamic vegetation models (DVMs). We used inventory data from nearly 19,000 trees from unmanaged forests in Switzerland, Germany, and Ukraine, representing the largest dataset used to date for calibrating such models. Tree death was modelled as a function of size and growth, i.e., stem diameter (dbh) and relative basal area increment (relBAI), using generalized logistic regression accounting for unequal re-measurement intervals. To explain the spatial and temporal variability in mortality patterns, we considered a large set of environmental and stand characteristics. Validation with independent datasets was performed to assess model generality. Our results demonstrate strong variability in beech mortality that was independent of environmental or stand characteristics. Mortality patterns in Swiss and German strict forest reserves were dominated by competition processes as indicated by J-shaped mortality over tree size and growth. The Ukrainian primeval beech forest was additionally characterized by windthrow and a U-shaped size-mortality function. Unlike the mortality model based on Ukrainian data, the Swiss and German models achieved good discrimination and acceptable transferability when validated against each other. We thus recommend these two models to be incorporated and examined in DVMs. Their mortality predictions respond to climate change via tree growth, which is sufficient to capture the adverse effects of water availability and competition on the mortality probability of beech under current conditions.","author":[{"dropping-particle":"","family":"Hülsmann","given":"Lisa","non-dropping-particle":"","parse-names":false,"suffix":""},{"dropping-particle":"","family":"Bugmann","given":"Harald K.M.","non-dropping-particle":"","parse-names":false,"suffix":""},{"dropping-particle":"","family":"Commarmot","given":"Brigitte","non-dropping-particle":"","parse-names":false,"suffix":""},{"dropping-particle":"","family":"Meyer","given":"Peter","non-dropping-particle":"","parse-names":false,"suffix":""},{"dropping-particle":"","family":"Zimmermann","given":"Stephan","non-dropping-particle":"","parse-names":false,"suffix":""},{"dropping-particle":"","family":"Brang","given":"Peter","non-dropping-particle":"","parse-names":false,"suffix":""}],"container-title":"Ecological Applications","id":"ITEM-2","issue":"8","issued":{"date-parts":[["2016","12","1"]]},"page":"2463-2477","publisher":"Ecological Society of America","title":"Does one model fit all? Patterns of beech mortality in natural forests of three European regions","type":"article-journal","volume":"26"},"uris":["http://www.mendeley.com/documents/?uuid=1934b193-e8ab-35af-9cbf-1020f15e562a"]}],"mendeley":{"formattedCitation":"&lt;sup&gt;5,6&lt;/sup&gt;","plainTextFormattedCitation":"5,6","previouslyFormattedCitation":"&lt;sup&gt;40,41&lt;/sup&gt;"},"properties":{"noteIndex":0},"schema":"https://github.com/citation-style-language/schema/raw/master/csl-citation.json"}</w:instrText>
      </w:r>
      <w:r>
        <w:rPr>
          <w:lang w:val="en-US"/>
        </w:rPr>
        <w:fldChar w:fldCharType="separate"/>
      </w:r>
      <w:r w:rsidR="00416BB1" w:rsidRPr="00416BB1">
        <w:rPr>
          <w:noProof/>
          <w:vertAlign w:val="superscript"/>
          <w:lang w:val="en-US"/>
        </w:rPr>
        <w:t>5,6</w:t>
      </w:r>
      <w:r>
        <w:rPr>
          <w:lang w:val="en-US"/>
        </w:rPr>
        <w:fldChar w:fldCharType="end"/>
      </w:r>
      <w:r w:rsidRPr="00375233">
        <w:rPr>
          <w:lang w:val="en-US"/>
        </w:rPr>
        <w:t xml:space="preserve"> and results from the increased </w:t>
      </w:r>
      <w:r w:rsidR="006C4135">
        <w:rPr>
          <w:lang w:val="en-DE"/>
        </w:rPr>
        <w:t>-</w:t>
      </w:r>
      <w:r w:rsidRPr="00375233">
        <w:rPr>
          <w:lang w:val="en-US"/>
        </w:rPr>
        <w:t>dependent mortality for large trees in the model. In contrast to our simulations, however, current scientific literature typically observes clear U-shaped relationships between mortality and tree size</w:t>
      </w:r>
      <w:r>
        <w:rPr>
          <w:lang w:val="en-US"/>
        </w:rPr>
        <w:fldChar w:fldCharType="begin" w:fldLock="1"/>
      </w:r>
      <w:r w:rsidR="00416BB1">
        <w:rPr>
          <w:lang w:val="en-US"/>
        </w:rPr>
        <w:instrText>ADDIN CSL_CITATION {"citationItems":[{"id":"ITEM-1","itemData":{"DOI":"10.1016/S0378-1127(98)00419-8","ISSN":"0378-1127","abstract":"Individual tree mortality models were developed for the six major forest species of Austria: Norway spruce (Picea abies), white fir (Abies alba), European larch (Larix decidua), Scots pine (Pinus sylvestris), European beech (Fagus silvatica), and oak (Quercus spp.); a joint model for the remaining broadleaf species was also developed. Data came from 5-year remeasurements of the permanent plot network of the Austrian National Forest Inventory. Parameters of the logistic equation were estimated using maximum likelihood methods. For all species, we found the hyperbolic transformation of diameter (D-1) to be highly significant in predicting the high mortality rates for small diameter trees and decreasing mortality rates for larger diameters. For spruce, a quadratic transformation in D was needed to accurately model the increase in mortality observed for large, low-vigor trees with diameter &gt;70 cm, which resulted in a U-shaped distribution. Crown ratio was also consistently significant, except for oak. We likewise found basal-area-in-larger-trees (BAL) to be a highly significant predictor of mortality rate for all species except fir and oak. Predicted mortality rate increases as the basal area in larger trees increases and as crown ratio decreases. The resulting logistic mortality model had the same general form for all species, with the signs of all parameters conforming to expectations, in general, chi-square statistics indicate that the most important variable is D-1, the second most important is crown ratio, and the third most important predictor is BAL. The relative importance of crown ratio appears to be greater for shade tolerant species (fir, beech, spruce) than for shade intolerant species (latch, Scots pine, oak). Examination of graphs of observed vs. predicted mortality rates reveals that the species-specific mortality models are all well behaved, and match the observed mortality rates quite well. The D-1 transformation is flexible, as can be seen by comparing the rather different mortality rates of larch and Scots pine. Predicted and observed mortality rates with respect to crown ratio are quite close to the observed mortality rates for all but the smallest crown ratios (CR&lt;20%), a class with very few observations. Finally, the logistic mortality models passed a validation test on independent data not used in parameter estimation. The key ingredient for obtaining a good mortality model is a data set that is both large and representative of the po…","author":[{"dropping-particle":"","family":"Monserud","given":"Robert A.","non-dropping-particle":"","parse-names":false,"suffix":""},{"dropping-particle":"","family":"Sterba","given":"Hubert","non-dropping-particle":"","parse-names":false,"suffix":""}],"container-title":"Forest Ecology and Management","id":"ITEM-1","issue":"2-3","issued":{"date-parts":[["1999","1","25"]]},"page":"109-123","publisher":"Elsevier","title":"Modeling individual tree mortality for Austrian forest species","type":"article-journal","volume":"113"},"uris":["http://www.mendeley.com/documents/?uuid=ba0df504-513b-3ed5-8edf-e40ef98c0f9d"]},{"id":"ITEM-2","itemData":{"DOI":"10.1002/EAP.1388","abstract":"Large uncertainties characterize forest development under global climate change. Although recent studies have found widespread increased tree mortality, the patterns and processes associated with tree death remain poorly understood, thus restricting accurate mortality predictions. Yet, projections of future forest dynamics depend critically on robust mortality models, preferably based on empirical data rather than theoretical, not well-constrained assumptions. We developed parsimonious mortality models for individual beech (Fagus sylvatica L.) trees and evaluated their potential for incorporation in dynamic vegetation models (DVMs). We used inventory data from nearly 19,000 trees from unmanaged forests in Switzerland, Germany, and Ukraine, representing the largest dataset used to date for calibrating such models. Tree death was modelled as a function of size and growth, i.e., stem diameter (dbh) and relative basal area increment (relBAI), using generalized logistic regression accounting for unequal re-measurement intervals. To explain the spatial and temporal variability in mortality patterns, we considered a large set of environmental and stand characteristics. Validation with independent datasets was performed to assess model generality. Our results demonstrate strong variability in beech mortality that was independent of environmental or stand characteristics. Mortality patterns in Swiss and German strict forest reserves were dominated by competition processes as indicated by J-shaped mortality over tree size and growth. The Ukrainian primeval beech forest was additionally characterized by windthrow and a U-shaped size-mortality function. Unlike the mortality model based on Ukrainian data, the Swiss and German models achieved good discrimination and acceptable transferability when validated against each other. We thus recommend these two models to be incorporated and examined in DVMs. Their mortality predictions respond to climate change via tree growth, which is sufficient to capture the adverse effects of water availability and competition on the mortality probability of beech under current conditions.","author":[{"dropping-particle":"","family":"Hülsmann","given":"Lisa","non-dropping-particle":"","parse-names":false,"suffix":""},{"dropping-particle":"","family":"Bugmann","given":"Harald K.M.","non-dropping-particle":"","parse-names":false,"suffix":""},{"dropping-particle":"","family":"Commarmot","given":"Brigitte","non-dropping-particle":"","parse-names":false,"suffix":""},{"dropping-particle":"","family":"Meyer","given":"Peter","non-dropping-particle":"","parse-names":false,"suffix":""},{"dropping-particle":"","family":"Zimmermann","given":"Stephan","non-dropping-particle":"","parse-names":false,"suffix":""},{"dropping-particle":"","family":"Brang","given":"Peter","non-dropping-particle":"","parse-names":false,"suffix":""}],"container-title":"Ecological Applications","id":"ITEM-2","issue":"8","issued":{"date-parts":[["2016","12","1"]]},"page":"2463-2477","publisher":"Ecological Society of America","title":"Does one model fit all? Patterns of beech mortality in natural forests of three European regions","type":"article-journal","volume":"26"},"uris":["http://www.mendeley.com/documents/?uuid=1934b193-e8ab-35af-9cbf-1020f15e562a"]},{"id":"ITEM-3","itemData":{"DOI":"10.1111/1365-2745.12015","ISSN":"00220477","abstract":"Partitioning of tree mortality into different modes of death allows the tracing and mechanistic modelling of individual key processes of forest dynamics each varying depending on site, species and individual risk factors. This, in turn, may improve long-term predictions of the development of old-growth forests. Six different individual tree mortality modes (uprooted and snapped (both with or without rot as a predisposing factor), standing dead and crushed by other trees) were analysed, and statistical models were derived for three tree species (European beech Fagus sylvatica, hornbeam Carpinus betulus and common ash Fraxinus excelsior) based on a repeated inventory of more than 13 000 trees in a 28 ha near-natural deciduous forest in Central Germany. The frequently described U-shaped curve of size-dependent mortality was observed in beech and hornbeam (but not ash) and could be explained by the joint operation of processes related to the six distinct mortality modes. The results for beech, the most abundant species, suggest that each mortality mode is prevalent in different life-history stages: small trees died mostly standing or being crushed, medium-sized trees had the highest chance of survival, and very large trees experienced increased rates of mortality, mainly by uprooting or snapping. Reduced growth as a predictor also played a role but only for standing dead, all other mortality modes showed no relationship to tree growth. Synthesis. Tree mortality can be partitioned into distinct processes, and species tend to differ in their susceptibility to one or more of them. This forms a fundamental basis for the understanding of forest dynamics in natural forests, and any mechanistic modelling of mortality in vegetation models could be improved by correctly addressing and formulating the various mortality processes. © 2012 The Authors. Journal of Ecology © 2012 British Ecological Society.","author":[{"dropping-particle":"","family":"Holzwarth","given":"Frederic","non-dropping-particle":"","parse-names":false,"suffix":""},{"dropping-particle":"","family":"Kahl","given":"Anja","non-dropping-particle":"","parse-names":false,"suffix":""},{"dropping-particle":"","family":"Bauhus","given":"Jürgen","non-dropping-particle":"","parse-names":false,"suffix":""},{"dropping-particle":"","family":"Wirth","given":"Christian","non-dropping-particle":"","parse-names":false,"suffix":""}],"container-title":"Journal of Ecology","id":"ITEM-3","issue":"1","issued":{"date-parts":[["2013","1","1"]]},"page":"220-230","publisher":"John Wiley &amp; Sons, Ltd","title":"Many ways to die - partitioning tree mortality dynamics in a near-natural mixed deciduous forest","type":"article-journal","volume":"101"},"uris":["http://www.mendeley.com/documents/?uuid=8ae717c4-0803-385d-bea5-981b2daa7d32"]}],"mendeley":{"formattedCitation":"&lt;sup&gt;5–7&lt;/sup&gt;","plainTextFormattedCitation":"5–7","previouslyFormattedCitation":"&lt;sup&gt;40–42&lt;/sup&gt;"},"properties":{"noteIndex":0},"schema":"https://github.com/citation-style-language/schema/raw/master/csl-citation.json"}</w:instrText>
      </w:r>
      <w:r>
        <w:rPr>
          <w:lang w:val="en-US"/>
        </w:rPr>
        <w:fldChar w:fldCharType="separate"/>
      </w:r>
      <w:r w:rsidR="00416BB1" w:rsidRPr="00416BB1">
        <w:rPr>
          <w:noProof/>
          <w:vertAlign w:val="superscript"/>
          <w:lang w:val="en-US"/>
        </w:rPr>
        <w:t>5–7</w:t>
      </w:r>
      <w:r>
        <w:rPr>
          <w:lang w:val="en-US"/>
        </w:rPr>
        <w:fldChar w:fldCharType="end"/>
      </w:r>
      <w:r w:rsidRPr="00375233">
        <w:rPr>
          <w:lang w:val="en-US"/>
        </w:rPr>
        <w:t xml:space="preserve">. Although, our model </w:t>
      </w:r>
      <w:r w:rsidRPr="00375233">
        <w:rPr>
          <w:lang w:val="en-US"/>
        </w:rPr>
        <w:lastRenderedPageBreak/>
        <w:t>is currently missing a clear minimum for medium sized trees, we still observe a small dip for trees around 20m in our mortality patterns. Overall, mean simulated mortality rates range in between 1,2% and 2,2%, which agrees</w:t>
      </w:r>
      <w:r w:rsidR="00B9153C">
        <w:rPr>
          <w:lang w:val="en-US"/>
        </w:rPr>
        <w:t xml:space="preserve"> well</w:t>
      </w:r>
      <w:r w:rsidRPr="00375233">
        <w:rPr>
          <w:lang w:val="en-US"/>
        </w:rPr>
        <w:t xml:space="preserve"> with observed findings in other European natural forests (1.5%</w:t>
      </w:r>
      <w:r w:rsidRPr="00375233">
        <w:rPr>
          <w:color w:val="000000"/>
          <w:lang w:val="en-US"/>
        </w:rPr>
        <w:t xml:space="preserve"> in </w:t>
      </w:r>
      <w:proofErr w:type="spellStart"/>
      <w:r w:rsidRPr="00375233">
        <w:rPr>
          <w:color w:val="000000"/>
          <w:lang w:val="en-US"/>
        </w:rPr>
        <w:t>Hainich</w:t>
      </w:r>
      <w:proofErr w:type="spellEnd"/>
      <w:r w:rsidRPr="00375233">
        <w:rPr>
          <w:color w:val="000000"/>
          <w:lang w:val="en-US"/>
        </w:rPr>
        <w:t xml:space="preserve"> NP in</w:t>
      </w:r>
      <w:r>
        <w:rPr>
          <w:color w:val="000000"/>
          <w:lang w:val="en-US"/>
        </w:rPr>
        <w:t xml:space="preserve"> </w:t>
      </w:r>
      <w:r w:rsidR="00351CE6">
        <w:rPr>
          <w:color w:val="000000"/>
          <w:lang w:val="en-US"/>
        </w:rPr>
        <w:t>earlier publications</w:t>
      </w:r>
      <w:r>
        <w:rPr>
          <w:color w:val="000000"/>
          <w:lang w:val="en-US"/>
        </w:rPr>
        <w:fldChar w:fldCharType="begin" w:fldLock="1"/>
      </w:r>
      <w:r w:rsidR="00416BB1">
        <w:rPr>
          <w:color w:val="000000"/>
          <w:lang w:val="en-US"/>
        </w:rPr>
        <w:instrText>ADDIN CSL_CITATION {"citationItems":[{"id":"ITEM-1","itemData":{"DOI":"10.1111/1365-2745.12015","ISSN":"00220477","abstract":"Partitioning of tree mortality into different modes of death allows the tracing and mechanistic modelling of individual key processes of forest dynamics each varying depending on site, species and individual risk factors. This, in turn, may improve long-term predictions of the development of old-growth forests. Six different individual tree mortality modes (uprooted and snapped (both with or without rot as a predisposing factor), standing dead and crushed by other trees) were analysed, and statistical models were derived for three tree species (European beech Fagus sylvatica, hornbeam Carpinus betulus and common ash Fraxinus excelsior) based on a repeated inventory of more than 13 000 trees in a 28 ha near-natural deciduous forest in Central Germany. The frequently described U-shaped curve of size-dependent mortality was observed in beech and hornbeam (but not ash) and could be explained by the joint operation of processes related to the six distinct mortality modes. The results for beech, the most abundant species, suggest that each mortality mode is prevalent in different life-history stages: small trees died mostly standing or being crushed, medium-sized trees had the highest chance of survival, and very large trees experienced increased rates of mortality, mainly by uprooting or snapping. Reduced growth as a predictor also played a role but only for standing dead, all other mortality modes showed no relationship to tree growth. Synthesis. Tree mortality can be partitioned into distinct processes, and species tend to differ in their susceptibility to one or more of them. This forms a fundamental basis for the understanding of forest dynamics in natural forests, and any mechanistic modelling of mortality in vegetation models could be improved by correctly addressing and formulating the various mortality processes. © 2012 The Authors. Journal of Ecology © 2012 British Ecological Society.","author":[{"dropping-particle":"","family":"Holzwarth","given":"Frederic","non-dropping-particle":"","parse-names":false,"suffix":""},{"dropping-particle":"","family":"Kahl","given":"Anja","non-dropping-particle":"","parse-names":false,"suffix":""},{"dropping-particle":"","family":"Bauhus","given":"Jürgen","non-dropping-particle":"","parse-names":false,"suffix":""},{"dropping-particle":"","family":"Wirth","given":"Christian","non-dropping-particle":"","parse-names":false,"suffix":""}],"container-title":"Journal of Ecology","id":"ITEM-1","issue":"1","issued":{"date-parts":[["2013","1","1"]]},"page":"220-230","publisher":"John Wiley &amp; Sons, Ltd","title":"Many ways to die - partitioning tree mortality dynamics in a near-natural mixed deciduous forest","type":"article-journal","volume":"101"},"uris":["http://www.mendeley.com/documents/?uuid=8ae717c4-0803-385d-bea5-981b2daa7d32"]}],"mendeley":{"formattedCitation":"&lt;sup&gt;7&lt;/sup&gt;","plainTextFormattedCitation":"7","previouslyFormattedCitation":"&lt;sup&gt;42&lt;/sup&gt;"},"properties":{"noteIndex":0},"schema":"https://github.com/citation-style-language/schema/raw/master/csl-citation.json"}</w:instrText>
      </w:r>
      <w:r>
        <w:rPr>
          <w:color w:val="000000"/>
          <w:lang w:val="en-US"/>
        </w:rPr>
        <w:fldChar w:fldCharType="separate"/>
      </w:r>
      <w:r w:rsidR="00416BB1" w:rsidRPr="00416BB1">
        <w:rPr>
          <w:noProof/>
          <w:color w:val="000000"/>
          <w:vertAlign w:val="superscript"/>
          <w:lang w:val="en-US"/>
        </w:rPr>
        <w:t>7</w:t>
      </w:r>
      <w:r>
        <w:rPr>
          <w:color w:val="000000"/>
          <w:lang w:val="en-US"/>
        </w:rPr>
        <w:fldChar w:fldCharType="end"/>
      </w:r>
      <w:r w:rsidRPr="00375233">
        <w:rPr>
          <w:lang w:val="en-US"/>
        </w:rPr>
        <w:t xml:space="preserve">). </w:t>
      </w:r>
    </w:p>
    <w:p w14:paraId="6E712164" w14:textId="77777777" w:rsidR="00772985" w:rsidRDefault="00772985" w:rsidP="00772985">
      <w:pPr>
        <w:rPr>
          <w:rFonts w:ascii="Times New Roman" w:hAnsi="Times New Roman" w:cs="Times New Roman"/>
          <w:lang w:val="en-US"/>
        </w:rPr>
      </w:pPr>
    </w:p>
    <w:p w14:paraId="051AF856" w14:textId="77777777" w:rsidR="00772985" w:rsidRDefault="00772985" w:rsidP="00772985">
      <w:pPr>
        <w:pStyle w:val="Heading2"/>
        <w:rPr>
          <w:lang w:val="en-US"/>
        </w:rPr>
      </w:pPr>
      <w:r>
        <w:rPr>
          <w:lang w:val="en-US"/>
        </w:rPr>
        <w:t>Supplementary Discussion</w:t>
      </w:r>
    </w:p>
    <w:p w14:paraId="76B5AA38" w14:textId="500495C9" w:rsidR="00772985" w:rsidRPr="00977087" w:rsidRDefault="00AB61DC" w:rsidP="00772985">
      <w:pPr>
        <w:pStyle w:val="Heading3"/>
        <w:rPr>
          <w:lang w:val="en-US"/>
        </w:rPr>
      </w:pPr>
      <w:r>
        <w:rPr>
          <w:lang w:val="en-US"/>
        </w:rPr>
        <w:t xml:space="preserve">Supplementary Discussion A: </w:t>
      </w:r>
      <w:r w:rsidR="00144BFA" w:rsidRPr="00BF0A0B">
        <w:t>M</w:t>
      </w:r>
      <w:r w:rsidR="00BF0A0B" w:rsidRPr="00BF0A0B">
        <w:t>odel m</w:t>
      </w:r>
      <w:r w:rsidR="00144BFA" w:rsidRPr="00BF0A0B">
        <w:t>echanisms</w:t>
      </w:r>
      <w:r w:rsidR="00B47167">
        <w:rPr>
          <w:lang w:val="en-US"/>
        </w:rPr>
        <w:t xml:space="preserve"> </w:t>
      </w:r>
      <w:r w:rsidR="00144BFA">
        <w:rPr>
          <w:lang w:val="en-US"/>
        </w:rPr>
        <w:t>to explain complementarity effects</w:t>
      </w:r>
    </w:p>
    <w:p w14:paraId="2E70E4C8" w14:textId="70A402ED" w:rsidR="005B156A" w:rsidRDefault="000F71CC" w:rsidP="000F71CC">
      <w:pPr>
        <w:pStyle w:val="Nature"/>
        <w:rPr>
          <w:lang w:val="en-US"/>
        </w:rPr>
      </w:pPr>
      <w:bookmarkStart w:id="1" w:name="_Hlk97623685"/>
      <w:r>
        <w:rPr>
          <w:lang w:val="en-US"/>
        </w:rPr>
        <w:t>Our results show, that</w:t>
      </w:r>
      <w:r w:rsidR="005B156A">
        <w:rPr>
          <w:lang w:val="en-US"/>
        </w:rPr>
        <w:t xml:space="preserve"> functional diversity</w:t>
      </w:r>
      <w:r w:rsidR="00B859FD">
        <w:rPr>
          <w:lang w:val="en-US"/>
        </w:rPr>
        <w:t xml:space="preserve"> </w:t>
      </w:r>
      <w:r w:rsidR="005B156A">
        <w:rPr>
          <w:lang w:val="en-US"/>
        </w:rPr>
        <w:t xml:space="preserve">affects </w:t>
      </w:r>
      <w:r w:rsidR="00B859FD">
        <w:rPr>
          <w:lang w:val="en-US"/>
        </w:rPr>
        <w:t>tree survival</w:t>
      </w:r>
      <w:r w:rsidR="00162CC7">
        <w:rPr>
          <w:lang w:val="en-US"/>
        </w:rPr>
        <w:t xml:space="preserve"> </w:t>
      </w:r>
      <w:r w:rsidR="009C6D52">
        <w:rPr>
          <w:lang w:val="en-US"/>
        </w:rPr>
        <w:t xml:space="preserve">differently </w:t>
      </w:r>
      <w:r w:rsidR="009C6D52">
        <w:rPr>
          <w:lang w:val="en-DE"/>
        </w:rPr>
        <w:t xml:space="preserve">and </w:t>
      </w:r>
      <w:r w:rsidR="00144BFA">
        <w:rPr>
          <w:lang w:val="en-US"/>
        </w:rPr>
        <w:t>depend</w:t>
      </w:r>
      <w:r w:rsidR="009C6D52">
        <w:rPr>
          <w:lang w:val="en-DE"/>
        </w:rPr>
        <w:t>s</w:t>
      </w:r>
      <w:r w:rsidR="005B156A">
        <w:rPr>
          <w:lang w:val="en-US"/>
        </w:rPr>
        <w:t xml:space="preserve"> on local climate.</w:t>
      </w:r>
      <w:r>
        <w:rPr>
          <w:lang w:val="en-US"/>
        </w:rPr>
        <w:t xml:space="preserve"> </w:t>
      </w:r>
    </w:p>
    <w:p w14:paraId="72F9B68B" w14:textId="42D15740" w:rsidR="009D2850" w:rsidRDefault="005B156A" w:rsidP="009D2850">
      <w:pPr>
        <w:pStyle w:val="Nature"/>
        <w:rPr>
          <w:lang w:val="en-US"/>
        </w:rPr>
      </w:pPr>
      <w:r>
        <w:rPr>
          <w:lang w:val="en-US"/>
        </w:rPr>
        <w:t xml:space="preserve">In the </w:t>
      </w:r>
      <w:r w:rsidR="008E1A34">
        <w:rPr>
          <w:lang w:val="en-US"/>
        </w:rPr>
        <w:t xml:space="preserve">cold-limited </w:t>
      </w:r>
      <w:r>
        <w:rPr>
          <w:lang w:val="en-US"/>
        </w:rPr>
        <w:t>alpine needle-leaved and mixed mountainous forest, p</w:t>
      </w:r>
      <w:r w:rsidR="000F71CC">
        <w:rPr>
          <w:lang w:val="en-US"/>
        </w:rPr>
        <w:t>ositive</w:t>
      </w:r>
      <w:r w:rsidR="000B64B8">
        <w:rPr>
          <w:lang w:val="en-US"/>
        </w:rPr>
        <w:t xml:space="preserve"> effects</w:t>
      </w:r>
      <w:r w:rsidR="000F71CC">
        <w:rPr>
          <w:lang w:val="en-US"/>
        </w:rPr>
        <w:t xml:space="preserve"> of functional diversity </w:t>
      </w:r>
      <w:r w:rsidR="000B64B8">
        <w:rPr>
          <w:lang w:val="en-US"/>
        </w:rPr>
        <w:t>emerge if functional leaf traits lay highly separated in trait space</w:t>
      </w:r>
      <w:r w:rsidR="000F71CC">
        <w:rPr>
          <w:lang w:val="en-US"/>
        </w:rPr>
        <w:t xml:space="preserve"> (high </w:t>
      </w:r>
      <w:r>
        <w:rPr>
          <w:lang w:val="en-US"/>
        </w:rPr>
        <w:t xml:space="preserve">FR and </w:t>
      </w:r>
      <w:proofErr w:type="spellStart"/>
      <w:r>
        <w:rPr>
          <w:lang w:val="en-US"/>
        </w:rPr>
        <w:t>FDv</w:t>
      </w:r>
      <w:proofErr w:type="spellEnd"/>
      <w:r>
        <w:rPr>
          <w:lang w:val="en-US"/>
        </w:rPr>
        <w:t>, low FE, see Table 1)</w:t>
      </w:r>
      <w:r w:rsidR="000B64B8">
        <w:rPr>
          <w:lang w:val="en-US"/>
        </w:rPr>
        <w:t xml:space="preserve">. Looking further </w:t>
      </w:r>
      <w:r w:rsidR="000F71CC">
        <w:rPr>
          <w:lang w:val="en-US"/>
        </w:rPr>
        <w:t>into</w:t>
      </w:r>
      <w:r>
        <w:rPr>
          <w:lang w:val="en-US"/>
        </w:rPr>
        <w:t xml:space="preserve"> the</w:t>
      </w:r>
      <w:r w:rsidR="000F71CC">
        <w:rPr>
          <w:lang w:val="en-US"/>
        </w:rPr>
        <w:t xml:space="preserve"> simulated data,</w:t>
      </w:r>
      <w:r w:rsidR="000B64B8">
        <w:rPr>
          <w:lang w:val="en-US"/>
        </w:rPr>
        <w:t xml:space="preserve"> </w:t>
      </w:r>
      <w:r w:rsidR="00B859FD">
        <w:rPr>
          <w:lang w:val="en-US"/>
        </w:rPr>
        <w:t>we observe</w:t>
      </w:r>
      <w:r w:rsidR="009D2850">
        <w:rPr>
          <w:lang w:val="en-US"/>
        </w:rPr>
        <w:t xml:space="preserve"> that </w:t>
      </w:r>
      <w:r w:rsidR="009D2850">
        <w:rPr>
          <w:lang w:val="en-DE"/>
        </w:rPr>
        <w:t xml:space="preserve">forest patches with low FR </w:t>
      </w:r>
      <w:r w:rsidR="009D2850">
        <w:rPr>
          <w:lang w:val="en-US"/>
        </w:rPr>
        <w:t>are usually dominated by one</w:t>
      </w:r>
      <w:r w:rsidR="009D2850">
        <w:rPr>
          <w:lang w:val="en-DE"/>
        </w:rPr>
        <w:t xml:space="preserve"> PFT</w:t>
      </w:r>
      <w:r w:rsidR="009D2850">
        <w:rPr>
          <w:lang w:val="en-US"/>
        </w:rPr>
        <w:t xml:space="preserve"> (Supplementary </w:t>
      </w:r>
      <w:r w:rsidR="009D2850">
        <w:rPr>
          <w:lang w:val="en-DE"/>
        </w:rPr>
        <w:t xml:space="preserve">Fig. </w:t>
      </w:r>
      <w:r w:rsidR="008306EE">
        <w:rPr>
          <w:lang w:val="en-US"/>
        </w:rPr>
        <w:t>S15</w:t>
      </w:r>
      <w:r w:rsidR="009D2850">
        <w:rPr>
          <w:lang w:val="en-DE"/>
        </w:rPr>
        <w:t>, right-hand bars in each panel</w:t>
      </w:r>
      <w:r w:rsidR="009D2850">
        <w:rPr>
          <w:lang w:val="en-US"/>
        </w:rPr>
        <w:t>), whereas high FR arises from</w:t>
      </w:r>
      <w:r w:rsidR="000B64B8">
        <w:rPr>
          <w:lang w:val="en-US"/>
        </w:rPr>
        <w:t xml:space="preserve"> </w:t>
      </w:r>
      <w:r w:rsidR="00DF2C50">
        <w:rPr>
          <w:lang w:val="en-US"/>
        </w:rPr>
        <w:t xml:space="preserve">a distinct </w:t>
      </w:r>
      <w:r w:rsidR="000B64B8">
        <w:rPr>
          <w:lang w:val="en-US"/>
        </w:rPr>
        <w:t>coexistence of broad- and needle-leaved trees (</w:t>
      </w:r>
      <w:r w:rsidR="00B9153C">
        <w:rPr>
          <w:lang w:val="en-US"/>
        </w:rPr>
        <w:t>Supplementary Fig</w:t>
      </w:r>
      <w:r w:rsidR="008306EE">
        <w:rPr>
          <w:lang w:val="en-US"/>
        </w:rPr>
        <w:t>ure</w:t>
      </w:r>
      <w:r w:rsidR="00B9153C">
        <w:rPr>
          <w:lang w:val="en-US"/>
        </w:rPr>
        <w:t xml:space="preserve"> </w:t>
      </w:r>
      <w:r w:rsidR="008306EE">
        <w:rPr>
          <w:lang w:val="en-US"/>
        </w:rPr>
        <w:t>S15</w:t>
      </w:r>
      <w:r w:rsidR="00B9153C">
        <w:rPr>
          <w:lang w:val="en-US"/>
        </w:rPr>
        <w:t>,</w:t>
      </w:r>
      <w:r w:rsidR="000B64B8">
        <w:rPr>
          <w:lang w:val="en-US"/>
        </w:rPr>
        <w:t xml:space="preserve"> </w:t>
      </w:r>
      <w:r w:rsidR="009C6D52">
        <w:rPr>
          <w:lang w:val="en-DE"/>
        </w:rPr>
        <w:t xml:space="preserve">shown in red in </w:t>
      </w:r>
      <w:r w:rsidR="000F71CC">
        <w:rPr>
          <w:lang w:val="en-US"/>
        </w:rPr>
        <w:t>left</w:t>
      </w:r>
      <w:r w:rsidR="000B64B8">
        <w:rPr>
          <w:lang w:val="en-US"/>
        </w:rPr>
        <w:t xml:space="preserve"> bars</w:t>
      </w:r>
      <w:r w:rsidR="009C6D52">
        <w:rPr>
          <w:lang w:val="en-DE"/>
        </w:rPr>
        <w:t xml:space="preserve"> of each panel</w:t>
      </w:r>
      <w:r w:rsidR="000B64B8">
        <w:rPr>
          <w:lang w:val="en-US"/>
        </w:rPr>
        <w:t>)</w:t>
      </w:r>
      <w:r w:rsidR="009D2850">
        <w:rPr>
          <w:lang w:val="en-US"/>
        </w:rPr>
        <w:t>.</w:t>
      </w:r>
    </w:p>
    <w:p w14:paraId="51B9541C" w14:textId="35B2D9BC" w:rsidR="00220B4C" w:rsidRDefault="000F71CC" w:rsidP="000F71CC">
      <w:pPr>
        <w:pStyle w:val="Nature"/>
        <w:rPr>
          <w:lang w:val="en-US"/>
        </w:rPr>
      </w:pPr>
      <w:r>
        <w:rPr>
          <w:lang w:val="en-US"/>
        </w:rPr>
        <w:t xml:space="preserve">Both plant functional types strongly differ in their specific leaf areas, leaf longevities and phenology, and thus </w:t>
      </w:r>
      <w:r w:rsidR="009C6D52">
        <w:rPr>
          <w:lang w:val="en-DE"/>
        </w:rPr>
        <w:t xml:space="preserve">in their </w:t>
      </w:r>
      <w:r w:rsidR="00B47167">
        <w:rPr>
          <w:lang w:val="en-US"/>
        </w:rPr>
        <w:t xml:space="preserve">annual variation of productivity </w:t>
      </w:r>
      <w:r w:rsidR="00E250F8">
        <w:rPr>
          <w:lang w:val="en-US"/>
        </w:rPr>
        <w:t>functional</w:t>
      </w:r>
      <w:r>
        <w:rPr>
          <w:lang w:val="en-US"/>
        </w:rPr>
        <w:t xml:space="preserve"> leaf strategies. Needle-leaved trees are continuously foliated (high leaf longevity) and can fix carbon </w:t>
      </w:r>
      <w:r w:rsidR="00E250F8">
        <w:rPr>
          <w:lang w:val="en-US"/>
        </w:rPr>
        <w:t>already early in the year</w:t>
      </w:r>
      <w:r>
        <w:rPr>
          <w:lang w:val="en-US"/>
        </w:rPr>
        <w:t xml:space="preserve"> when broad-leaved trees are still in progress of unfolding their leaves. On the other hand, broad-leaved trees are more productive than needle-leaved trees during warmer months.</w:t>
      </w:r>
      <w:r w:rsidR="00E250F8">
        <w:rPr>
          <w:lang w:val="en-US"/>
        </w:rPr>
        <w:t xml:space="preserve"> </w:t>
      </w:r>
      <w:r w:rsidR="00B859FD">
        <w:rPr>
          <w:lang w:val="en-US"/>
        </w:rPr>
        <w:t xml:space="preserve">Due to this </w:t>
      </w:r>
      <w:r w:rsidR="006A6065">
        <w:rPr>
          <w:lang w:val="en-US"/>
        </w:rPr>
        <w:t xml:space="preserve">phenological </w:t>
      </w:r>
      <w:r w:rsidR="00B859FD">
        <w:rPr>
          <w:lang w:val="en-US"/>
        </w:rPr>
        <w:t>complementarity,</w:t>
      </w:r>
      <w:r w:rsidR="00E250F8">
        <w:rPr>
          <w:lang w:val="en-US"/>
        </w:rPr>
        <w:t xml:space="preserve"> competition between </w:t>
      </w:r>
      <w:r w:rsidR="00144BFA">
        <w:rPr>
          <w:lang w:val="en-US"/>
        </w:rPr>
        <w:t>broad- and needle-leaved</w:t>
      </w:r>
      <w:r w:rsidR="00B859FD">
        <w:rPr>
          <w:lang w:val="en-US"/>
        </w:rPr>
        <w:t xml:space="preserve"> trees</w:t>
      </w:r>
      <w:r w:rsidR="00E250F8">
        <w:rPr>
          <w:lang w:val="en-US"/>
        </w:rPr>
        <w:t xml:space="preserve"> is generally lower</w:t>
      </w:r>
      <w:r w:rsidR="009C6D52">
        <w:rPr>
          <w:lang w:val="en-DE"/>
        </w:rPr>
        <w:t xml:space="preserve"> compared to the competition against</w:t>
      </w:r>
      <w:r w:rsidR="00B859FD">
        <w:rPr>
          <w:lang w:val="en-US"/>
        </w:rPr>
        <w:t xml:space="preserve"> </w:t>
      </w:r>
      <w:r w:rsidR="00144BFA">
        <w:rPr>
          <w:lang w:val="en-US"/>
        </w:rPr>
        <w:t>individuals of the same PFT</w:t>
      </w:r>
      <w:r w:rsidR="00B859FD">
        <w:rPr>
          <w:lang w:val="en-US"/>
        </w:rPr>
        <w:t xml:space="preserve">. </w:t>
      </w:r>
      <w:r w:rsidR="00090586">
        <w:rPr>
          <w:lang w:val="en-US"/>
        </w:rPr>
        <w:t>Therefore, i</w:t>
      </w:r>
      <w:r w:rsidR="00144BFA">
        <w:rPr>
          <w:lang w:val="en-US"/>
        </w:rPr>
        <w:t>n case of coexistence</w:t>
      </w:r>
      <w:r w:rsidR="00BF0A0B">
        <w:rPr>
          <w:lang w:val="en-DE"/>
        </w:rPr>
        <w:t>,</w:t>
      </w:r>
      <w:r w:rsidR="00144BFA">
        <w:rPr>
          <w:lang w:val="en-US"/>
        </w:rPr>
        <w:t xml:space="preserve"> </w:t>
      </w:r>
      <w:r w:rsidR="00B47167">
        <w:rPr>
          <w:lang w:val="en-US"/>
        </w:rPr>
        <w:t>leaf</w:t>
      </w:r>
      <w:r w:rsidR="000C315B">
        <w:rPr>
          <w:lang w:val="en-US"/>
        </w:rPr>
        <w:t xml:space="preserve"> and phenological</w:t>
      </w:r>
      <w:r w:rsidR="00144BFA">
        <w:rPr>
          <w:lang w:val="en-US"/>
        </w:rPr>
        <w:t xml:space="preserve"> complementarity</w:t>
      </w:r>
      <w:r w:rsidR="00B47167">
        <w:rPr>
          <w:lang w:val="en-US"/>
        </w:rPr>
        <w:t xml:space="preserve"> </w:t>
      </w:r>
      <w:r w:rsidR="00090586">
        <w:rPr>
          <w:lang w:val="en-US"/>
        </w:rPr>
        <w:t xml:space="preserve">generally reduces </w:t>
      </w:r>
      <w:r w:rsidR="00B859FD">
        <w:rPr>
          <w:lang w:val="en-US"/>
        </w:rPr>
        <w:t>competition</w:t>
      </w:r>
      <w:r w:rsidR="00090586">
        <w:rPr>
          <w:lang w:val="en-US"/>
        </w:rPr>
        <w:t>.</w:t>
      </w:r>
      <w:r w:rsidR="00734E0A">
        <w:rPr>
          <w:lang w:val="en-US"/>
        </w:rPr>
        <w:t xml:space="preserve"> </w:t>
      </w:r>
    </w:p>
    <w:p w14:paraId="2D2C82D5" w14:textId="4E102A54" w:rsidR="00B859FD" w:rsidRDefault="00090586" w:rsidP="000F71CC">
      <w:pPr>
        <w:pStyle w:val="Nature"/>
      </w:pPr>
      <w:r w:rsidRPr="00090586">
        <w:rPr>
          <w:lang w:val="en-US"/>
        </w:rPr>
        <w:t xml:space="preserve">With less competition, trees with a higher </w:t>
      </w:r>
      <w:r>
        <w:rPr>
          <w:lang w:val="en-US"/>
        </w:rPr>
        <w:t>wood density</w:t>
      </w:r>
      <w:r w:rsidRPr="00090586">
        <w:rPr>
          <w:lang w:val="en-US"/>
        </w:rPr>
        <w:t xml:space="preserve"> </w:t>
      </w:r>
      <w:r>
        <w:rPr>
          <w:lang w:val="en-US"/>
        </w:rPr>
        <w:t>can</w:t>
      </w:r>
      <w:r w:rsidRPr="00090586">
        <w:rPr>
          <w:lang w:val="en-US"/>
        </w:rPr>
        <w:t xml:space="preserve"> </w:t>
      </w:r>
      <w:r>
        <w:rPr>
          <w:lang w:val="en-US"/>
        </w:rPr>
        <w:t>thrive and</w:t>
      </w:r>
      <w:r w:rsidRPr="00090586">
        <w:rPr>
          <w:lang w:val="en-US"/>
        </w:rPr>
        <w:t xml:space="preserve"> </w:t>
      </w:r>
      <w:r w:rsidR="0056791D">
        <w:rPr>
          <w:lang w:val="en-US"/>
        </w:rPr>
        <w:t>stay in the tree</w:t>
      </w:r>
      <w:r>
        <w:rPr>
          <w:lang w:val="en-US"/>
        </w:rPr>
        <w:t xml:space="preserve"> community</w:t>
      </w:r>
      <w:r w:rsidR="0056791D">
        <w:rPr>
          <w:lang w:val="en-US"/>
        </w:rPr>
        <w:t>.</w:t>
      </w:r>
      <w:r>
        <w:rPr>
          <w:lang w:val="en-US"/>
        </w:rPr>
        <w:t xml:space="preserve"> </w:t>
      </w:r>
      <w:r w:rsidR="009320CA">
        <w:rPr>
          <w:lang w:val="en-US"/>
        </w:rPr>
        <w:t>Due to high wood density, t</w:t>
      </w:r>
      <w:r w:rsidRPr="00090586">
        <w:rPr>
          <w:lang w:val="en-US"/>
        </w:rPr>
        <w:t>hese trees need to invest more carbon in their stem to grow</w:t>
      </w:r>
      <w:r w:rsidR="00220B4C" w:rsidRPr="00090586">
        <w:rPr>
          <w:lang w:val="en-US"/>
        </w:rPr>
        <w:t xml:space="preserve"> </w:t>
      </w:r>
      <w:r w:rsidRPr="00090586">
        <w:rPr>
          <w:lang w:val="en-US"/>
        </w:rPr>
        <w:t xml:space="preserve">and would be more likely to be excluded </w:t>
      </w:r>
      <w:r w:rsidRPr="00090586">
        <w:rPr>
          <w:lang w:val="en-US"/>
        </w:rPr>
        <w:lastRenderedPageBreak/>
        <w:t xml:space="preserve">under </w:t>
      </w:r>
      <w:r w:rsidR="00DF2C50">
        <w:rPr>
          <w:lang w:val="en-US"/>
        </w:rPr>
        <w:t>stronger height-growth</w:t>
      </w:r>
      <w:r w:rsidR="00DF2C50" w:rsidRPr="00090586">
        <w:rPr>
          <w:lang w:val="en-US"/>
        </w:rPr>
        <w:t xml:space="preserve"> </w:t>
      </w:r>
      <w:r w:rsidRPr="00090586">
        <w:rPr>
          <w:lang w:val="en-US"/>
        </w:rPr>
        <w:t>competition because of their slower</w:t>
      </w:r>
      <w:r>
        <w:rPr>
          <w:lang w:val="en-US"/>
        </w:rPr>
        <w:t xml:space="preserve"> overall</w:t>
      </w:r>
      <w:r w:rsidRPr="00090586">
        <w:rPr>
          <w:lang w:val="en-US"/>
        </w:rPr>
        <w:t xml:space="preserve"> growth.</w:t>
      </w:r>
      <w:r>
        <w:rPr>
          <w:lang w:val="en-US"/>
        </w:rPr>
        <w:t xml:space="preserve"> </w:t>
      </w:r>
      <w:r w:rsidR="00220B4C">
        <w:rPr>
          <w:lang w:val="en-US"/>
        </w:rPr>
        <w:t xml:space="preserve">In the end, </w:t>
      </w:r>
      <w:r w:rsidR="0058546C">
        <w:rPr>
          <w:lang w:val="en-US"/>
        </w:rPr>
        <w:t>this</w:t>
      </w:r>
      <w:r w:rsidR="00BF0A0B">
        <w:rPr>
          <w:lang w:val="en-DE"/>
        </w:rPr>
        <w:t xml:space="preserve"> effect</w:t>
      </w:r>
      <w:r w:rsidR="00144BFA">
        <w:rPr>
          <w:lang w:val="en-US"/>
        </w:rPr>
        <w:t xml:space="preserve"> </w:t>
      </w:r>
      <w:r w:rsidR="00B859FD">
        <w:rPr>
          <w:lang w:val="en-US"/>
        </w:rPr>
        <w:t xml:space="preserve">generally </w:t>
      </w:r>
      <w:r w:rsidR="00BF0A0B">
        <w:rPr>
          <w:lang w:val="en-DE"/>
        </w:rPr>
        <w:t xml:space="preserve">increases the dominance of trees with </w:t>
      </w:r>
      <w:r w:rsidR="00B859FD">
        <w:rPr>
          <w:lang w:val="en-US"/>
        </w:rPr>
        <w:t xml:space="preserve">higher wood densities in forest patches </w:t>
      </w:r>
      <w:r w:rsidR="00220B4C">
        <w:rPr>
          <w:lang w:val="en-US"/>
        </w:rPr>
        <w:t>if</w:t>
      </w:r>
      <w:r w:rsidR="00B859FD">
        <w:rPr>
          <w:lang w:val="en-US"/>
        </w:rPr>
        <w:t xml:space="preserve"> funct</w:t>
      </w:r>
      <w:r w:rsidR="00220B4C">
        <w:rPr>
          <w:lang w:val="en-US"/>
        </w:rPr>
        <w:t>i</w:t>
      </w:r>
      <w:r w:rsidR="00B859FD">
        <w:rPr>
          <w:lang w:val="en-US"/>
        </w:rPr>
        <w:t>onal diversity</w:t>
      </w:r>
      <w:r w:rsidR="00220B4C">
        <w:rPr>
          <w:lang w:val="en-US"/>
        </w:rPr>
        <w:t xml:space="preserve"> is high</w:t>
      </w:r>
      <w:r w:rsidR="00B859FD">
        <w:rPr>
          <w:lang w:val="en-US"/>
        </w:rPr>
        <w:t xml:space="preserve"> (</w:t>
      </w:r>
      <w:r w:rsidR="00B9153C">
        <w:rPr>
          <w:lang w:val="en-US"/>
        </w:rPr>
        <w:t>Supplementary Fig</w:t>
      </w:r>
      <w:r w:rsidR="008306EE">
        <w:rPr>
          <w:lang w:val="en-US"/>
        </w:rPr>
        <w:t>ure</w:t>
      </w:r>
      <w:r w:rsidR="00B9153C">
        <w:rPr>
          <w:lang w:val="en-US"/>
        </w:rPr>
        <w:t xml:space="preserve"> </w:t>
      </w:r>
      <w:r w:rsidR="008306EE">
        <w:rPr>
          <w:lang w:val="en-US"/>
        </w:rPr>
        <w:t>S16</w:t>
      </w:r>
      <w:r w:rsidR="00144BFA">
        <w:rPr>
          <w:lang w:val="en-US"/>
        </w:rPr>
        <w:t xml:space="preserve">, </w:t>
      </w:r>
      <w:r w:rsidR="00A97877">
        <w:rPr>
          <w:lang w:val="en-US"/>
        </w:rPr>
        <w:t>red bars</w:t>
      </w:r>
      <w:r w:rsidR="00B859FD">
        <w:rPr>
          <w:lang w:val="en-US"/>
        </w:rPr>
        <w:t>)</w:t>
      </w:r>
      <w:r w:rsidR="0090320C">
        <w:rPr>
          <w:lang w:val="en-DE"/>
        </w:rPr>
        <w:t>, broadening the trait distribution</w:t>
      </w:r>
      <w:r w:rsidR="00144BFA">
        <w:rPr>
          <w:lang w:val="en-US"/>
        </w:rPr>
        <w:t xml:space="preserve">. </w:t>
      </w:r>
      <w:r w:rsidR="00220B4C">
        <w:rPr>
          <w:lang w:val="en-US"/>
        </w:rPr>
        <w:t>T</w:t>
      </w:r>
      <w:r w:rsidR="00B47167">
        <w:rPr>
          <w:lang w:val="en-US"/>
        </w:rPr>
        <w:t xml:space="preserve">rees with high wood density </w:t>
      </w:r>
      <w:r w:rsidR="00220B4C">
        <w:rPr>
          <w:lang w:val="en-US"/>
        </w:rPr>
        <w:t>finally exhibit higher</w:t>
      </w:r>
      <w:r w:rsidR="00B47167">
        <w:rPr>
          <w:lang w:val="en-US"/>
        </w:rPr>
        <w:t xml:space="preserve"> survival</w:t>
      </w:r>
      <w:r w:rsidR="00220B4C">
        <w:rPr>
          <w:lang w:val="en-US"/>
        </w:rPr>
        <w:t xml:space="preserve"> </w:t>
      </w:r>
      <w:r w:rsidR="00BF0A0B">
        <w:rPr>
          <w:lang w:val="en-DE"/>
        </w:rPr>
        <w:t xml:space="preserve">rate </w:t>
      </w:r>
      <w:r w:rsidR="00220B4C">
        <w:rPr>
          <w:lang w:val="en-US"/>
        </w:rPr>
        <w:t>as high</w:t>
      </w:r>
      <w:r w:rsidR="005531D2">
        <w:rPr>
          <w:lang w:val="en-US"/>
        </w:rPr>
        <w:t>er</w:t>
      </w:r>
      <w:r w:rsidR="00220B4C">
        <w:rPr>
          <w:lang w:val="en-US"/>
        </w:rPr>
        <w:t xml:space="preserve"> wood densities reduce </w:t>
      </w:r>
      <w:r w:rsidR="005531D2">
        <w:rPr>
          <w:lang w:val="en-US"/>
        </w:rPr>
        <w:t>the overall mortality probability in the model</w:t>
      </w:r>
      <w:r w:rsidR="00220B4C">
        <w:rPr>
          <w:lang w:val="en-US"/>
        </w:rPr>
        <w:t xml:space="preserve">. </w:t>
      </w:r>
      <w:r w:rsidR="005531D2">
        <w:rPr>
          <w:lang w:val="en-US"/>
        </w:rPr>
        <w:t xml:space="preserve">This </w:t>
      </w:r>
      <w:r w:rsidR="00B47167">
        <w:rPr>
          <w:lang w:val="en-US"/>
        </w:rPr>
        <w:t>explains higher</w:t>
      </w:r>
      <w:r w:rsidR="00220B4C">
        <w:rPr>
          <w:lang w:val="en-US"/>
        </w:rPr>
        <w:t xml:space="preserve"> tree</w:t>
      </w:r>
      <w:r w:rsidR="00B47167">
        <w:rPr>
          <w:lang w:val="en-US"/>
        </w:rPr>
        <w:t xml:space="preserve"> survival </w:t>
      </w:r>
      <w:r w:rsidR="00220B4C">
        <w:rPr>
          <w:lang w:val="en-US"/>
        </w:rPr>
        <w:t xml:space="preserve">in functionally </w:t>
      </w:r>
      <w:r w:rsidR="0056791D">
        <w:rPr>
          <w:lang w:val="en-US"/>
        </w:rPr>
        <w:t>diverse</w:t>
      </w:r>
      <w:r w:rsidR="00220B4C">
        <w:rPr>
          <w:lang w:val="en-US"/>
        </w:rPr>
        <w:t xml:space="preserve"> communities in the alpine needle-leaved and mixed mountainous forest</w:t>
      </w:r>
      <w:r w:rsidR="0056791D">
        <w:rPr>
          <w:lang w:val="en-US"/>
        </w:rPr>
        <w:t xml:space="preserve"> in our model</w:t>
      </w:r>
      <w:r w:rsidR="00220B4C">
        <w:rPr>
          <w:lang w:val="en-US"/>
        </w:rPr>
        <w:t xml:space="preserve">. </w:t>
      </w:r>
      <w:r w:rsidR="00220B4C">
        <w:t>Similar complementary effects in colder forests were also found in other studies</w:t>
      </w:r>
      <w:r w:rsidR="00220B4C">
        <w:fldChar w:fldCharType="begin" w:fldLock="1"/>
      </w:r>
      <w:r w:rsidR="00416BB1">
        <w:instrText>ADDIN CSL_CITATION {"citationItems":[{"id":"ITEM-1","itemData":{"DOI":"10.1038/srep32233","ISSN":"20452322","PMID":"27571971","abstract":"Neglecting tree size and stand structure dynamics might bias the interpretation of the diversity-productivity relationship in forests. Here we show evidence that complementarity is contingent on tree size across large-scale climatic gradients in Europe. We compiled growth data of the 14 most dominant tree species in 32,628 permanent plots covering boreal, temperate and Mediterranean forest biomes. Niche complementarity is expected to result in significant growth increments of trees surrounded by a larger proportion of functionally dissimilar neighbours. Functional dissimilarity at the tree level was assessed using four functional types: i.e. broad-leaved deciduous, broad-leaved evergreen, needle-leaved deciduous and needle-leaved evergreen. Using Linear Mixed Models we show that, complementarity effects depend on tree size along an energy availability gradient across Europe. Specifically: (i) complementarity effects at low and intermediate positions of the gradient (coldest-temperate areas) were stronger for small than for large trees; (ii) in contrast, at the upper end of the gradient (warmer regions), complementarity is more widespread in larger than smaller trees, which in turn showed negative growth responses to increased functional dissimilarity. Our findings suggest that the outcome of species mixing on stand productivity might critically depend on individual size distribution structure along gradients of environmental variation.","author":[{"dropping-particle":"","family":"Madrigal-González","given":"Jaime","non-dropping-particle":"","parse-names":false,"suffix":""},{"dropping-particle":"","family":"Ruiz-Benito","given":"Paloma","non-dropping-particle":"","parse-names":false,"suffix":""},{"dropping-particle":"","family":"Ratcliffe","given":"Sophia","non-dropping-particle":"","parse-names":false,"suffix":""},{"dropping-particle":"","family":"Calatayud","given":"Joaquín","non-dropping-particle":"","parse-names":false,"suffix":""},{"dropping-particle":"","family":"Kändler","given":"Gerald","non-dropping-particle":"","parse-names":false,"suffix":""},{"dropping-particle":"","family":"Lehtonen","given":"Aleksi","non-dropping-particle":"","parse-names":false,"suffix":""},{"dropping-particle":"","family":"Dahlgren","given":"Jonas","non-dropping-particle":"","parse-names":false,"suffix":""},{"dropping-particle":"","family":"Wirth","given":"Christian","non-dropping-particle":"","parse-names":false,"suffix":""},{"dropping-particle":"","family":"Zavala","given":"Miguel A.","non-dropping-particle":"","parse-names":false,"suffix":""}],"container-title":"Scientific Reports","id":"ITEM-1","issue":"7","issued":{"date-parts":[["2016","8","30"]]},"page":"1-10","publisher":"Nature Publishing Group","title":"Complementarity effects on tree growth are contingent on tree size and climatic conditions across Europe","type":"article-journal","volume":"6"},"uris":["http://www.mendeley.com/documents/?uuid=51c2e272-ebc4-375f-bb53-7043eb48647a"]}],"mendeley":{"formattedCitation":"&lt;sup&gt;8&lt;/sup&gt;","plainTextFormattedCitation":"8","previouslyFormattedCitation":"&lt;sup&gt;18&lt;/sup&gt;"},"properties":{"noteIndex":0},"schema":"https://github.com/citation-style-language/schema/raw/master/csl-citation.json"}</w:instrText>
      </w:r>
      <w:r w:rsidR="00220B4C">
        <w:fldChar w:fldCharType="separate"/>
      </w:r>
      <w:r w:rsidR="00416BB1" w:rsidRPr="00416BB1">
        <w:rPr>
          <w:noProof/>
          <w:vertAlign w:val="superscript"/>
        </w:rPr>
        <w:t>8</w:t>
      </w:r>
      <w:r w:rsidR="00220B4C">
        <w:fldChar w:fldCharType="end"/>
      </w:r>
      <w:r w:rsidR="00220B4C">
        <w:t>, where functional diversity increased the productivity of smaller trees in cold and temperate forests under current climate.</w:t>
      </w:r>
    </w:p>
    <w:p w14:paraId="4F7FD899" w14:textId="76A541D1" w:rsidR="00E23D94" w:rsidRDefault="00E23D94" w:rsidP="000F71CC">
      <w:pPr>
        <w:pStyle w:val="Nature"/>
      </w:pPr>
    </w:p>
    <w:p w14:paraId="00879EF2" w14:textId="0E975A32" w:rsidR="00E23D94" w:rsidRDefault="00E23D94" w:rsidP="00E23D94">
      <w:pPr>
        <w:pStyle w:val="Nature"/>
        <w:rPr>
          <w:lang w:val="en-US"/>
        </w:rPr>
      </w:pPr>
      <w:r>
        <w:rPr>
          <w:lang w:val="en-US"/>
        </w:rPr>
        <w:t>In the mixed temperate forest, high functional richness negatively affects survival under reference climate (</w:t>
      </w:r>
      <w:r w:rsidR="000B07D6">
        <w:rPr>
          <w:lang w:val="en-US"/>
        </w:rPr>
        <w:t>Supplementary Figure</w:t>
      </w:r>
      <w:r w:rsidR="00B9153C">
        <w:rPr>
          <w:lang w:val="en-US"/>
        </w:rPr>
        <w:t xml:space="preserve"> </w:t>
      </w:r>
      <w:r w:rsidR="008306EE">
        <w:rPr>
          <w:lang w:val="en-US"/>
        </w:rPr>
        <w:t>S</w:t>
      </w:r>
      <w:r w:rsidR="00B9153C">
        <w:rPr>
          <w:lang w:val="en-US"/>
        </w:rPr>
        <w:t>8D</w:t>
      </w:r>
      <w:r>
        <w:rPr>
          <w:lang w:val="en-US"/>
        </w:rPr>
        <w:t>). Just as in the alpine needle-leaved and mixed mountainous forest, high functional richness emerges, if functional coexistence is given (</w:t>
      </w:r>
      <w:r w:rsidR="00B9153C">
        <w:rPr>
          <w:lang w:val="en-US"/>
        </w:rPr>
        <w:t>Supplementary Fig</w:t>
      </w:r>
      <w:r w:rsidR="008306EE">
        <w:rPr>
          <w:lang w:val="en-US"/>
        </w:rPr>
        <w:t>ure</w:t>
      </w:r>
      <w:r w:rsidR="00B9153C">
        <w:rPr>
          <w:lang w:val="en-US"/>
        </w:rPr>
        <w:t xml:space="preserve"> </w:t>
      </w:r>
      <w:r w:rsidR="008306EE">
        <w:rPr>
          <w:lang w:val="en-US"/>
        </w:rPr>
        <w:t>S15</w:t>
      </w:r>
      <w:r>
        <w:rPr>
          <w:lang w:val="en-US"/>
        </w:rPr>
        <w:t xml:space="preserve">, Panel </w:t>
      </w:r>
      <w:r w:rsidR="00B9153C">
        <w:rPr>
          <w:lang w:val="en-US"/>
        </w:rPr>
        <w:t>C</w:t>
      </w:r>
      <w:r>
        <w:rPr>
          <w:lang w:val="en-US"/>
        </w:rPr>
        <w:t>). However, due to the warmer climate, competition is generally on a higher level. Broad-leaved trees perform better</w:t>
      </w:r>
      <w:r w:rsidR="00BF0A0B">
        <w:rPr>
          <w:lang w:val="en-DE"/>
        </w:rPr>
        <w:t>, thereby</w:t>
      </w:r>
      <w:r>
        <w:rPr>
          <w:lang w:val="en-US"/>
        </w:rPr>
        <w:t xml:space="preserve"> challenging the survival of needle-leaved trees</w:t>
      </w:r>
      <w:r w:rsidR="00BF0A0B">
        <w:rPr>
          <w:lang w:val="en-DE"/>
        </w:rPr>
        <w:t xml:space="preserve"> and which leads to a reduced</w:t>
      </w:r>
      <w:r>
        <w:rPr>
          <w:lang w:val="en-US"/>
        </w:rPr>
        <w:t xml:space="preserve"> survival</w:t>
      </w:r>
      <w:r w:rsidR="005531D2">
        <w:rPr>
          <w:lang w:val="en-US"/>
        </w:rPr>
        <w:t xml:space="preserve"> of</w:t>
      </w:r>
      <w:r>
        <w:rPr>
          <w:lang w:val="en-US"/>
        </w:rPr>
        <w:t xml:space="preserve"> needle-leaved trees if they coexist with broad-leaved trees. Yet, due to stochasticity, some needle-leaved trees can survive </w:t>
      </w:r>
      <w:proofErr w:type="spellStart"/>
      <w:r>
        <w:rPr>
          <w:lang w:val="en-US"/>
        </w:rPr>
        <w:t>understorey</w:t>
      </w:r>
      <w:proofErr w:type="spellEnd"/>
      <w:r>
        <w:rPr>
          <w:lang w:val="en-US"/>
        </w:rPr>
        <w:t xml:space="preserve"> competition </w:t>
      </w:r>
      <w:r w:rsidR="00BF0A0B">
        <w:rPr>
          <w:lang w:val="en-DE"/>
        </w:rPr>
        <w:t xml:space="preserve">and </w:t>
      </w:r>
      <w:r>
        <w:rPr>
          <w:lang w:val="en-US"/>
        </w:rPr>
        <w:t xml:space="preserve">growing up to the canopy and dominate single forest patches. </w:t>
      </w:r>
      <w:r w:rsidR="00AF5FAE">
        <w:rPr>
          <w:lang w:val="en-US"/>
        </w:rPr>
        <w:t>L</w:t>
      </w:r>
      <w:r>
        <w:rPr>
          <w:lang w:val="en-US"/>
        </w:rPr>
        <w:t xml:space="preserve">arge needle-leaved trees can exhibit higher </w:t>
      </w:r>
      <w:r w:rsidR="0056791D">
        <w:rPr>
          <w:lang w:val="en-US"/>
        </w:rPr>
        <w:t>leaf area index (</w:t>
      </w:r>
      <w:r>
        <w:rPr>
          <w:lang w:val="en-US"/>
        </w:rPr>
        <w:t>LAI</w:t>
      </w:r>
      <w:r w:rsidR="0056791D">
        <w:rPr>
          <w:lang w:val="en-US"/>
        </w:rPr>
        <w:t>)</w:t>
      </w:r>
      <w:r>
        <w:rPr>
          <w:lang w:val="en-US"/>
        </w:rPr>
        <w:t xml:space="preserve"> in the model, which allows them to effectively shade other </w:t>
      </w:r>
      <w:proofErr w:type="spellStart"/>
      <w:r>
        <w:rPr>
          <w:lang w:val="en-US"/>
        </w:rPr>
        <w:t>understorey</w:t>
      </w:r>
      <w:proofErr w:type="spellEnd"/>
      <w:r>
        <w:rPr>
          <w:lang w:val="en-US"/>
        </w:rPr>
        <w:t xml:space="preserve"> trees once they </w:t>
      </w:r>
      <w:r w:rsidR="0058546C">
        <w:rPr>
          <w:lang w:val="en-US"/>
        </w:rPr>
        <w:t>reach a certain tree height</w:t>
      </w:r>
      <w:r w:rsidR="00081AC8">
        <w:rPr>
          <w:lang w:val="en-DE"/>
        </w:rPr>
        <w:t xml:space="preserve"> (see</w:t>
      </w:r>
      <w:r w:rsidR="0056791D">
        <w:rPr>
          <w:lang w:val="en-US"/>
        </w:rPr>
        <w:t xml:space="preserve"> Supplementary Fig</w:t>
      </w:r>
      <w:r w:rsidR="008306EE">
        <w:rPr>
          <w:lang w:val="en-US"/>
        </w:rPr>
        <w:t>ure</w:t>
      </w:r>
      <w:r w:rsidR="0056791D">
        <w:rPr>
          <w:lang w:val="en-US"/>
        </w:rPr>
        <w:t xml:space="preserve"> </w:t>
      </w:r>
      <w:r w:rsidR="008306EE">
        <w:rPr>
          <w:lang w:val="en-US"/>
        </w:rPr>
        <w:t>S17</w:t>
      </w:r>
      <w:r w:rsidR="00081AC8">
        <w:rPr>
          <w:lang w:val="en-DE"/>
        </w:rPr>
        <w:t>)</w:t>
      </w:r>
      <w:r>
        <w:rPr>
          <w:lang w:val="en-US"/>
        </w:rPr>
        <w:t xml:space="preserve">. </w:t>
      </w:r>
      <w:r w:rsidR="0056791D">
        <w:rPr>
          <w:lang w:val="en-US"/>
        </w:rPr>
        <w:t>The strong shading</w:t>
      </w:r>
      <w:r w:rsidR="00AF5FAE">
        <w:rPr>
          <w:lang w:val="en-US"/>
        </w:rPr>
        <w:t xml:space="preserve"> ability</w:t>
      </w:r>
      <w:r w:rsidR="0056791D">
        <w:rPr>
          <w:lang w:val="en-US"/>
        </w:rPr>
        <w:t xml:space="preserve"> of large needle-leaved trees</w:t>
      </w:r>
      <w:r>
        <w:rPr>
          <w:lang w:val="en-US"/>
        </w:rPr>
        <w:t xml:space="preserve"> generally suppresses the growth of small trees including broad-leave</w:t>
      </w:r>
      <w:r w:rsidR="006A6065">
        <w:rPr>
          <w:lang w:val="en-US"/>
        </w:rPr>
        <w:t>d</w:t>
      </w:r>
      <w:r>
        <w:rPr>
          <w:lang w:val="en-US"/>
        </w:rPr>
        <w:t xml:space="preserve"> trees reducing their survival.</w:t>
      </w:r>
    </w:p>
    <w:p w14:paraId="6DE94975" w14:textId="5C81E92A" w:rsidR="00E23D94" w:rsidRPr="00B9153C" w:rsidRDefault="00E23D94" w:rsidP="00E23D94">
      <w:pPr>
        <w:pStyle w:val="Nature"/>
        <w:rPr>
          <w:lang w:val="en-US"/>
        </w:rPr>
      </w:pPr>
      <w:r>
        <w:rPr>
          <w:lang w:val="en-US"/>
        </w:rPr>
        <w:t>Therefore</w:t>
      </w:r>
      <w:r w:rsidR="00B9153C">
        <w:rPr>
          <w:lang w:val="en-US"/>
        </w:rPr>
        <w:t>,</w:t>
      </w:r>
      <w:r>
        <w:rPr>
          <w:lang w:val="en-US"/>
        </w:rPr>
        <w:t xml:space="preserve"> we attribute the detrimental effect of functional richness in the mixed temperate forest to a mix of competitive exclusion and hierarchical competition</w:t>
      </w:r>
      <w:r w:rsidR="00B9153C">
        <w:rPr>
          <w:lang w:val="en-US"/>
        </w:rPr>
        <w:fldChar w:fldCharType="begin" w:fldLock="1"/>
      </w:r>
      <w:r w:rsidR="00416BB1">
        <w:rPr>
          <w:lang w:val="en-US"/>
        </w:rPr>
        <w:instrText>ADDIN CSL_CITATION {"citationItems":[{"id":"ITEM-1","itemData":{"DOI":"10.1111/j.1461-0248.2012.01803.x","ISSN":"1461023X","PMID":"22625657","abstract":"The relative importance of competition vs. environmental filtering in the assembly of communities is commonly inferred from their functional and phylogenetic structure, on the grounds that similar species compete most strongly for resources and are therefore less likely to coexist locally. This approach ignores the possibility that competitive effects can be determined by relative positions of species on a hierarchy of competitive ability. Using growth data, we estimated 275 interaction coefficients between tree species in the French mountains. We show that interaction strengths are mainly driven by trait hierarchy and not by functional or phylogenetic similarity. On the basis of this result, we thus propose that functional and phylogenetic convergence in local tree community might be due to competition-sorting species with different competitive abilities and not only environmental filtering as commonly assumed. We then show a functional and phylogenetic convergence of forest structure with increasing plot age, which supports this view. © 2012 Blackwell Publishing Ltd/CNRS.","author":[{"dropping-particle":"","family":"Kunstler","given":"Georges","non-dropping-particle":"","parse-names":false,"suffix":""},{"dropping-particle":"","family":"Lavergne","given":"Sébastien","non-dropping-particle":"","parse-names":false,"suffix":""},{"dropping-particle":"","family":"Courbaud","given":"Benoît","non-dropping-particle":"","parse-names":false,"suffix":""},{"dropping-particle":"","family":"Thuiller","given":"Wilfried","non-dropping-particle":"","parse-names":false,"suffix":""},{"dropping-particle":"","family":"Vieilledent","given":"Ghislain","non-dropping-particle":"","parse-names":false,"suffix":""},{"dropping-particle":"","family":"Zimmermann","given":"Niklaus E.","non-dropping-particle":"","parse-names":false,"suffix":""},{"dropping-particle":"","family":"Kattge","given":"Jens","non-dropping-particle":"","parse-names":false,"suffix":""},{"dropping-particle":"","family":"Coomes","given":"David A.","non-dropping-particle":"","parse-names":false,"suffix":""}],"container-title":"Ecology Letters","id":"ITEM-1","issue":"8","issued":{"date-parts":[["2012","8"]]},"page":"831-840","publisher":"Europe PMC Funders","title":"Competitive interactions between forest trees are driven by species' trait hierarchy, not phylogenetic or functional similarity: Implications for forest community assembly","type":"article-journal","volume":"15"},"uris":["http://www.mendeley.com/documents/?uuid=9e31b883-1a28-309b-b00a-1ac059e9a8ce"]},{"id":"ITEM-2","itemData":{"DOI":"10.1111/1365-2745.12276","ISSN":"13652745","abstract":"Summary: Mixed-species forests generally sequester and store more carbon in above-ground woody biomass compared to species-poor systems. However, the mechanisms driving the positive relationship between diversity and above-ground wood production (AWP) remain unclear. We investigate the role of competition for light and water as possible sources of complementarity among Iberian pine and oak species. Using tree core data from permanent plots, we test the hypotheses that (i) contrasting abilities of pines and oaks to tolerate shade will promote AWP in mixtures, while (ii) drought stress results in less room for complementarity. We found that pine species receive more light, develop larger crowns and grow 138-155% faster when in mixture with oaks. However, this positive effect of species mixing on growth was severely reduced under drought conditions due to increased competition for water with neighbouring oaks. In contrast to pines, oak trees were less responsive to mixing, primarily as a result of their ability to tolerate shade and water shortage. Mixed pine-oak forests produce an average 48% more above-ground woody biomass compared to monocultures each year. However, the magnitude of the diversity effect on AWP fluctuates with time, decreasing noticeably in strength during drought years. Synthesis. Complementary light use strategies among neighbouring trees are critical in explaining why above-ground wood production (AWP) increases in mixed-species stands. In contrast, drought causes trees in mixture to compete more fiercely for below-ground resources, leaving less room for complementarity and causing positive diversity effects to lessen in strength. Together, these two mechanisms provide much needed context for AWP-diversity relationships in Mediterranean forests. Whether or not managing for mixed pine-oak forests proves to be beneficial for AWP is likely to depend on how climate changes in the Iberian Peninsula. © 2014 British Ecological Society.","author":[{"dropping-particle":"","family":"Jucker","given":"Tommaso","non-dropping-particle":"","parse-names":false,"suffix":""},{"dropping-particle":"","family":"Bouriaud","given":"Olivier","non-dropping-particle":"","parse-names":false,"suffix":""},{"dropping-particle":"","family":"Avacaritei","given":"Daniel","non-dropping-particle":"","parse-names":false,"suffix":""},{"dropping-particle":"","family":"Dǎnilǎ","given":"Iulian","non-dropping-particle":"","parse-names":false,"suffix":""},{"dropping-particle":"","family":"Duduman","given":"Gabriel","non-dropping-particle":"","parse-names":false,"suffix":""},{"dropping-particle":"","family":"Valladares","given":"Fernando","non-dropping-particle":"","parse-names":false,"suffix":""},{"dropping-particle":"","family":"Coomes","given":"David A.","non-dropping-particle":"","parse-names":false,"suffix":""}],"container-title":"Journal of Ecology","id":"ITEM-2","issue":"5","issued":{"date-parts":[["2014","9","1"]]},"page":"1202-1213","publisher":"Blackwell Publishing Ltd","title":"Competition for light and water play contrasting roles in driving diversity-productivity relationships in Iberian forests","type":"article-journal","volume":"102"},"uris":["http://www.mendeley.com/documents/?uuid=c32a8cfd-7410-3dc5-b983-f48297724872"]}],"mendeley":{"formattedCitation":"&lt;sup&gt;9,10&lt;/sup&gt;","plainTextFormattedCitation":"9,10","previouslyFormattedCitation":"&lt;sup&gt;43,44&lt;/sup&gt;"},"properties":{"noteIndex":0},"schema":"https://github.com/citation-style-language/schema/raw/master/csl-citation.json"}</w:instrText>
      </w:r>
      <w:r w:rsidR="00B9153C">
        <w:rPr>
          <w:lang w:val="en-US"/>
        </w:rPr>
        <w:fldChar w:fldCharType="separate"/>
      </w:r>
      <w:r w:rsidR="00416BB1" w:rsidRPr="00416BB1">
        <w:rPr>
          <w:noProof/>
          <w:vertAlign w:val="superscript"/>
          <w:lang w:val="en-US"/>
        </w:rPr>
        <w:t>9,10</w:t>
      </w:r>
      <w:r w:rsidR="00B9153C">
        <w:rPr>
          <w:lang w:val="en-US"/>
        </w:rPr>
        <w:fldChar w:fldCharType="end"/>
      </w:r>
      <w:r>
        <w:rPr>
          <w:lang w:val="en-US"/>
        </w:rPr>
        <w:t xml:space="preserve">. </w:t>
      </w:r>
      <w:r>
        <w:t xml:space="preserve">Similar </w:t>
      </w:r>
      <w:r w:rsidRPr="004A67C3">
        <w:t xml:space="preserve">competitive effects </w:t>
      </w:r>
      <w:r>
        <w:t xml:space="preserve">were ascribed to </w:t>
      </w:r>
      <w:r w:rsidRPr="004A67C3">
        <w:t>hierarchical competition among trees in a temperate forest in China</w:t>
      </w:r>
      <w:r w:rsidRPr="004A67C3">
        <w:fldChar w:fldCharType="begin" w:fldLock="1"/>
      </w:r>
      <w:r w:rsidR="00416BB1">
        <w:instrText>ADDIN CSL_CITATION {"citationItems":[{"id":"ITEM-1","itemData":{"DOI":"10.1016/j.foreco.2020.118250","ISSN":"03781127","abstract":"Among the multiple ecological processes that determine species coexistence and community dynamics, conspecific negative density dependence (CNDD) and niche partitioning are perhaps among the most important. However, the relative strength of these mechanisms may change across life stages and depend on species ecological strategies. We used a dataset that includes information on stage-specific functional traits and a long-term, spatially explicit data of plant survival including 7971 individuals and 41 species monitored for seedling and adult life stages to examine the relative role of these mechanisms influencing individual survival across ontogenetic stages in a 9-ha temperate forest plot in China. Our results showed that for seedlings, CNDD became weaker for species with larger leaf area, while for adults, the conspecific neighbors had a positive effect on survival and this effect became stronger with decreasing seed mass. Also, the results examing the effects of neighboring heterospecifics suggest a prevalence of niche partitioning at the seedling stage but a prevalence of environmental filtering or hierarchical competition for the adult stage. In particular, the strength of these processes at the adult life stage increased with higher maximum height and smaller specific leaf area. Finally, we found that the effect of traits on individual survival for seedling and adult life stages was dependent on both the prevalence of conspecifics and functional diversity of heterospecifics in the neighborhood. Overall, our results demonstrates that ecological processes tend to have a stronger diversifying effect for seedlings than for adults and these effects depend on stage-specific species traits. Considering trait variation and their interacting effects with biotic factors across life stages provides further insights into ecological mechanisms shaping plant communities and driving its dynamics.","author":[{"dropping-particle":"","family":"Pu","given":"Xucai","non-dropping-particle":"","parse-names":false,"suffix":""},{"dropping-particle":"","family":"Umaña","given":"María Natalia","non-dropping-particle":"","parse-names":false,"suffix":""},{"dropping-particle":"","family":"Jin","given":"Guangze","non-dropping-particle":"","parse-names":false,"suffix":""}],"container-title":"Forest Ecology and Management","id":"ITEM-1","issued":{"date-parts":[["2020","9","15"]]},"page":"118250","publisher":"Elsevier B.V.","title":"Trait-mediated neighbor effects on plant survival depend on life stages and stage-specific traits in a temperate forest","type":"article-journal","volume":"472"},"uris":["http://www.mendeley.com/documents/?uuid=aaf803a3-fb1a-37d4-8a37-bbf999a8ba6e"]}],"mendeley":{"formattedCitation":"&lt;sup&gt;11&lt;/sup&gt;","plainTextFormattedCitation":"11","previouslyFormattedCitation":"&lt;sup&gt;45&lt;/sup&gt;"},"properties":{"noteIndex":0},"schema":"https://github.com/citation-style-language/schema/raw/master/csl-citation.json"}</w:instrText>
      </w:r>
      <w:r w:rsidRPr="004A67C3">
        <w:fldChar w:fldCharType="separate"/>
      </w:r>
      <w:r w:rsidR="00416BB1" w:rsidRPr="00416BB1">
        <w:rPr>
          <w:noProof/>
          <w:vertAlign w:val="superscript"/>
        </w:rPr>
        <w:t>11</w:t>
      </w:r>
      <w:r w:rsidRPr="004A67C3">
        <w:fldChar w:fldCharType="end"/>
      </w:r>
      <w:r w:rsidRPr="004A67C3">
        <w:t>.</w:t>
      </w:r>
      <w:r>
        <w:t xml:space="preserve"> </w:t>
      </w:r>
    </w:p>
    <w:p w14:paraId="3CDADFC5" w14:textId="77777777" w:rsidR="00E23D94" w:rsidRDefault="00E23D94" w:rsidP="000F71CC">
      <w:pPr>
        <w:pStyle w:val="Nature"/>
      </w:pPr>
    </w:p>
    <w:bookmarkEnd w:id="1"/>
    <w:p w14:paraId="0E13FABA" w14:textId="77777777" w:rsidR="00EB4F82" w:rsidRDefault="00EB4F82" w:rsidP="00772985">
      <w:pPr>
        <w:pStyle w:val="Nature"/>
        <w:rPr>
          <w:lang w:val="en-US"/>
        </w:rPr>
      </w:pPr>
    </w:p>
    <w:p w14:paraId="37460C3D" w14:textId="525B4FAE" w:rsidR="00EB4F82" w:rsidRDefault="00F24A40" w:rsidP="00EB4F82">
      <w:pPr>
        <w:pStyle w:val="Heading3"/>
      </w:pPr>
      <w:r>
        <w:rPr>
          <w:lang w:val="en-US"/>
        </w:rPr>
        <w:lastRenderedPageBreak/>
        <w:t xml:space="preserve">Supplementary Discussion B: </w:t>
      </w:r>
      <w:r w:rsidR="00EB4F82">
        <w:t>Trait shifts observed under warming</w:t>
      </w:r>
    </w:p>
    <w:p w14:paraId="63490150" w14:textId="560B65F3" w:rsidR="00ED00F1" w:rsidRDefault="006E0D5C" w:rsidP="007050EE">
      <w:pPr>
        <w:pStyle w:val="Nature"/>
        <w:rPr>
          <w:lang w:val="en-US"/>
        </w:rPr>
      </w:pPr>
      <w:r>
        <w:rPr>
          <w:lang w:val="en-US"/>
        </w:rPr>
        <w:t>Our simulations show that broad-leaved trees generally shift to lower SLA (Fig. 4). Those</w:t>
      </w:r>
      <w:r w:rsidR="00463ED6">
        <w:t xml:space="preserve"> trait shifts</w:t>
      </w:r>
      <w:r w:rsidR="00ED00F1">
        <w:rPr>
          <w:lang w:val="en-US"/>
        </w:rPr>
        <w:t xml:space="preserve"> </w:t>
      </w:r>
      <w:r w:rsidR="00463ED6">
        <w:rPr>
          <w:lang w:val="en-US"/>
        </w:rPr>
        <w:t xml:space="preserve">arise </w:t>
      </w:r>
      <w:r w:rsidR="00ED00F1">
        <w:rPr>
          <w:lang w:val="en-US"/>
        </w:rPr>
        <w:t>from altered environmental filtering of young trees under warming</w:t>
      </w:r>
      <w:r w:rsidR="00463ED6">
        <w:rPr>
          <w:lang w:val="en-US"/>
        </w:rPr>
        <w:t>:</w:t>
      </w:r>
      <w:r w:rsidR="00D77192">
        <w:rPr>
          <w:lang w:val="en-US"/>
        </w:rPr>
        <w:t xml:space="preserve"> </w:t>
      </w:r>
      <w:r w:rsidR="009E6AF8">
        <w:rPr>
          <w:lang w:val="en-US"/>
        </w:rPr>
        <w:t>Over the century new individuals constantly join the tree community</w:t>
      </w:r>
      <w:r w:rsidR="00B30BA7">
        <w:rPr>
          <w:lang w:val="en-US"/>
        </w:rPr>
        <w:t xml:space="preserve">. These trees </w:t>
      </w:r>
      <w:r w:rsidR="00ED00F1" w:rsidRPr="009E6AF8">
        <w:rPr>
          <w:lang w:val="en-US"/>
        </w:rPr>
        <w:t xml:space="preserve">grow up under </w:t>
      </w:r>
      <w:r w:rsidR="003570C2">
        <w:rPr>
          <w:lang w:val="en-US"/>
        </w:rPr>
        <w:t>warmer</w:t>
      </w:r>
      <w:r w:rsidR="00ED00F1" w:rsidRPr="009E6AF8">
        <w:rPr>
          <w:lang w:val="en-US"/>
        </w:rPr>
        <w:t xml:space="preserve"> climatic conditions</w:t>
      </w:r>
      <w:r w:rsidR="00463ED6">
        <w:rPr>
          <w:lang w:val="en-US"/>
        </w:rPr>
        <w:t xml:space="preserve"> </w:t>
      </w:r>
      <w:r w:rsidR="00ED00F1" w:rsidRPr="009E6AF8">
        <w:rPr>
          <w:lang w:val="en-US"/>
        </w:rPr>
        <w:t xml:space="preserve">than previous </w:t>
      </w:r>
      <w:r w:rsidR="00463ED6">
        <w:rPr>
          <w:lang w:val="en-US"/>
        </w:rPr>
        <w:t xml:space="preserve">tree cohorts. </w:t>
      </w:r>
      <w:r w:rsidR="003570C2" w:rsidRPr="009E6AF8">
        <w:rPr>
          <w:lang w:val="en-US"/>
        </w:rPr>
        <w:t xml:space="preserve">Throughout </w:t>
      </w:r>
      <w:r w:rsidR="00B30BA7">
        <w:rPr>
          <w:lang w:val="en-US"/>
        </w:rPr>
        <w:t>environmental and competitive filtering,</w:t>
      </w:r>
      <w:r w:rsidR="003570C2" w:rsidRPr="009E6AF8">
        <w:rPr>
          <w:lang w:val="en-US"/>
        </w:rPr>
        <w:t xml:space="preserve"> </w:t>
      </w:r>
      <w:r w:rsidR="003570C2">
        <w:rPr>
          <w:lang w:val="en-US"/>
        </w:rPr>
        <w:t>trees with different</w:t>
      </w:r>
      <w:r w:rsidR="003570C2" w:rsidRPr="009E6AF8">
        <w:rPr>
          <w:lang w:val="en-US"/>
        </w:rPr>
        <w:t xml:space="preserve"> trait combinations</w:t>
      </w:r>
      <w:r w:rsidR="003570C2">
        <w:rPr>
          <w:lang w:val="en-US"/>
        </w:rPr>
        <w:t xml:space="preserve"> </w:t>
      </w:r>
      <w:r w:rsidR="00B30BA7">
        <w:rPr>
          <w:lang w:val="en-US"/>
        </w:rPr>
        <w:t>survive better</w:t>
      </w:r>
      <w:r w:rsidR="003570C2">
        <w:rPr>
          <w:lang w:val="en-US"/>
        </w:rPr>
        <w:t xml:space="preserve"> and finally form the future tree community</w:t>
      </w:r>
      <w:r w:rsidR="00B30BA7">
        <w:rPr>
          <w:lang w:val="en-US"/>
        </w:rPr>
        <w:t xml:space="preserve">, which causes </w:t>
      </w:r>
      <w:r w:rsidR="00C3416F">
        <w:rPr>
          <w:lang w:val="en-US"/>
        </w:rPr>
        <w:t>trait distributions to shift</w:t>
      </w:r>
      <w:r w:rsidR="00B30BA7">
        <w:rPr>
          <w:lang w:val="en-US"/>
        </w:rPr>
        <w:t>.</w:t>
      </w:r>
    </w:p>
    <w:p w14:paraId="33CF67A5" w14:textId="7F92FB42" w:rsidR="00EB4F82" w:rsidRDefault="003570C2" w:rsidP="00772985">
      <w:pPr>
        <w:pStyle w:val="Nature"/>
        <w:rPr>
          <w:lang w:val="en-US"/>
        </w:rPr>
      </w:pPr>
      <w:r>
        <w:rPr>
          <w:lang w:val="en-US"/>
        </w:rPr>
        <w:t xml:space="preserve">Due to the implemented leaf economics in the model, trees with lower SLA generally </w:t>
      </w:r>
      <w:r w:rsidR="00B0691D">
        <w:rPr>
          <w:lang w:val="en-US"/>
        </w:rPr>
        <w:t xml:space="preserve">have </w:t>
      </w:r>
      <w:r>
        <w:rPr>
          <w:lang w:val="en-US"/>
        </w:rPr>
        <w:t>higher leaf longevities</w:t>
      </w:r>
      <w:r w:rsidR="00CE1A87">
        <w:rPr>
          <w:lang w:val="en-US"/>
        </w:rPr>
        <w:fldChar w:fldCharType="begin" w:fldLock="1"/>
      </w:r>
      <w:r w:rsidR="00416BB1">
        <w:rPr>
          <w:lang w:val="en-US"/>
        </w:rPr>
        <w:instrText>ADDIN CSL_CITATION {"citationItems":[{"id":"ITEM-1","itemData":{"DOI":"10.1111/gcb.12870","ISSN":"13541013","PMID":"25611734","abstract":"Functional diversity is critical for ecosystem dynamics, stability and productivity. However, dynamic global vegetation models (DGVMs) which are increasingly used to simulate ecosystem functions under global change, condense functional diversity to plant functional types (PFTs) with constant parameters. Here, we develop an individual- and trait-based version of the DGVM LPJmL (Lund-Potsdam-Jena managed Land) called LPJmL- flexible individual traits (LPJmL-FIT) with flexible individual traits) which we apply to generate plant trait maps for the Amazon basin. LPJmL-FIT incorporates empirical ranges of five traits of tropical trees extracted from the TRY global plant trait database, namely specific leaf area (SLA), leaf longevity (LL), leaf nitrogen content (Narea ), the maximum carboxylation rate of Rubisco per leaf area (vcmaxarea), and wood density (WD). To scale the individual growth performance of trees, the leaf traits are linked by trade-offs based on the leaf economics spectrum, whereas wood density is linked to tree mortality. No preselection of growth strategies is taking place, because individuals with unique trait combinations are uniformly distributed at tree establishment. We validate the modeled trait distributions by empirical trait data and the modeled biomass by a remote sensing product along a climatic gradient. Including trait variability and trade-offs successfully predicts natural trait distributions and achieves a more realistic representation of functional diversity at the local to regional scale. As sites of high climatic variability, the fringes of the Amazon promote trait divergence and the coexistence of multiple tree growth strategies, while lower plant trait diversity is found in the species-rich center of the region with relatively low climatic variability. LPJmL-FIT enables to test hypotheses on the effects of functional biodiversity on ecosystem functioning and to apply the DGVM to current challenges in ecosystem management from local to global scales, that is, deforestation and climate change effects.","author":[{"dropping-particle":"","family":"Sakschewski","given":"Boris","non-dropping-particle":"","parse-names":false,"suffix":""},{"dropping-particle":"","family":"Bloh","given":"Werner","non-dropping-particle":"von","parse-names":false,"suffix":""},{"dropping-particle":"","family":"Boit","given":"Alice","non-dropping-particle":"","parse-names":false,"suffix":""},{"dropping-particle":"","family":"Rammig","given":"Anja","non-dropping-particle":"","parse-names":false,"suffix":""},{"dropping-particle":"","family":"Kattge","given":"Jens","non-dropping-particle":"","parse-names":false,"suffix":""},{"dropping-particle":"","family":"Poorter","given":"Lourens","non-dropping-particle":"","parse-names":false,"suffix":""},{"dropping-particle":"","family":"Peñuelas","given":"Josep","non-dropping-particle":"","parse-names":false,"suffix":""},{"dropping-particle":"","family":"Thonicke","given":"Kirsten","non-dropping-particle":"","parse-names":false,"suffix":""}],"container-title":"Global Change Biology","id":"ITEM-1","issue":"7","issued":{"date-parts":[["2015","7","22"]]},"page":"2711-2725","title":"Leaf and stem economics spectra drive diversity of functional plant traits in a dynamic global vegetation model","type":"article-journal","volume":"21"},"uris":["http://www.mendeley.com/documents/?uuid=cd1ccc21-351b-3c3c-8358-ab7cf1e681aa"]}],"mendeley":{"formattedCitation":"&lt;sup&gt;2&lt;/sup&gt;","plainTextFormattedCitation":"2","previouslyFormattedCitation":"&lt;sup&gt;17&lt;/sup&gt;"},"properties":{"noteIndex":0},"schema":"https://github.com/citation-style-language/schema/raw/master/csl-citation.json"}</w:instrText>
      </w:r>
      <w:r w:rsidR="00CE1A87">
        <w:rPr>
          <w:lang w:val="en-US"/>
        </w:rPr>
        <w:fldChar w:fldCharType="separate"/>
      </w:r>
      <w:r w:rsidR="00416BB1" w:rsidRPr="00416BB1">
        <w:rPr>
          <w:noProof/>
          <w:vertAlign w:val="superscript"/>
          <w:lang w:val="en-US"/>
        </w:rPr>
        <w:t>2</w:t>
      </w:r>
      <w:r w:rsidR="00CE1A87">
        <w:rPr>
          <w:lang w:val="en-US"/>
        </w:rPr>
        <w:fldChar w:fldCharType="end"/>
      </w:r>
      <w:r w:rsidR="00CE1A87">
        <w:rPr>
          <w:lang w:val="en-US"/>
        </w:rPr>
        <w:t>.</w:t>
      </w:r>
      <w:r>
        <w:rPr>
          <w:lang w:val="en-US"/>
        </w:rPr>
        <w:t xml:space="preserve"> </w:t>
      </w:r>
      <w:r w:rsidR="00CE1A87">
        <w:rPr>
          <w:lang w:val="en-US"/>
        </w:rPr>
        <w:t>Those trees</w:t>
      </w:r>
      <w:r>
        <w:rPr>
          <w:lang w:val="en-US"/>
        </w:rPr>
        <w:t xml:space="preserve"> can shed their leaves late</w:t>
      </w:r>
      <w:r w:rsidR="00CE1A87">
        <w:rPr>
          <w:lang w:val="en-US"/>
        </w:rPr>
        <w:t xml:space="preserve">r in the year and maintain higher production if vegetation periods become longer </w:t>
      </w:r>
      <w:r w:rsidR="006B4286">
        <w:rPr>
          <w:lang w:val="en-DE"/>
        </w:rPr>
        <w:t>under</w:t>
      </w:r>
      <w:r w:rsidR="00CE1A87">
        <w:rPr>
          <w:lang w:val="en-US"/>
        </w:rPr>
        <w:t xml:space="preserve"> warming</w:t>
      </w:r>
      <w:r w:rsidR="006B4286">
        <w:rPr>
          <w:lang w:val="en-DE"/>
        </w:rPr>
        <w:t xml:space="preserve"> climate conditions</w:t>
      </w:r>
      <w:r w:rsidR="00CE1A87">
        <w:rPr>
          <w:lang w:val="en-US"/>
        </w:rPr>
        <w:t>. T</w:t>
      </w:r>
      <w:r w:rsidR="00CE1A87" w:rsidRPr="00CE1A87">
        <w:rPr>
          <w:lang w:val="en-US"/>
        </w:rPr>
        <w:t>herefore</w:t>
      </w:r>
      <w:r w:rsidR="00CE1A87">
        <w:rPr>
          <w:lang w:val="en-US"/>
        </w:rPr>
        <w:t>,</w:t>
      </w:r>
      <w:r w:rsidR="00B30BA7">
        <w:rPr>
          <w:lang w:val="en-US"/>
        </w:rPr>
        <w:t xml:space="preserve"> broad-leaved trees with lower SLA</w:t>
      </w:r>
      <w:r w:rsidR="00CE1A87" w:rsidRPr="00CE1A87">
        <w:rPr>
          <w:lang w:val="en-US"/>
        </w:rPr>
        <w:t xml:space="preserve"> </w:t>
      </w:r>
      <w:r w:rsidR="00B30BA7">
        <w:rPr>
          <w:lang w:val="en-US"/>
        </w:rPr>
        <w:t>grow better</w:t>
      </w:r>
      <w:r w:rsidR="00CE1A87" w:rsidRPr="00CE1A87">
        <w:rPr>
          <w:lang w:val="en-US"/>
        </w:rPr>
        <w:t xml:space="preserve"> </w:t>
      </w:r>
      <w:r w:rsidR="0090320C">
        <w:rPr>
          <w:lang w:val="en-DE"/>
        </w:rPr>
        <w:t>under</w:t>
      </w:r>
      <w:r w:rsidR="00CE1A87" w:rsidRPr="00CE1A87">
        <w:rPr>
          <w:lang w:val="en-US"/>
        </w:rPr>
        <w:t xml:space="preserve"> future climate, </w:t>
      </w:r>
      <w:r w:rsidR="00CE1A87">
        <w:rPr>
          <w:lang w:val="en-US"/>
        </w:rPr>
        <w:t>survive</w:t>
      </w:r>
      <w:r w:rsidR="00CE1A87" w:rsidRPr="00CE1A87">
        <w:rPr>
          <w:lang w:val="en-US"/>
        </w:rPr>
        <w:t xml:space="preserve"> more often</w:t>
      </w:r>
      <w:r w:rsidR="00C3416F">
        <w:rPr>
          <w:lang w:val="en-US"/>
        </w:rPr>
        <w:t xml:space="preserve">, which </w:t>
      </w:r>
      <w:r w:rsidR="00CE1A87">
        <w:rPr>
          <w:lang w:val="en-US"/>
        </w:rPr>
        <w:t xml:space="preserve">shifts </w:t>
      </w:r>
      <w:r w:rsidR="00CE1A87" w:rsidRPr="00CE1A87">
        <w:rPr>
          <w:lang w:val="en-US"/>
        </w:rPr>
        <w:t>SLA distribution</w:t>
      </w:r>
      <w:r w:rsidR="00CE1A87">
        <w:rPr>
          <w:lang w:val="en-US"/>
        </w:rPr>
        <w:t>s</w:t>
      </w:r>
      <w:r w:rsidR="00CE1A87" w:rsidRPr="00CE1A87">
        <w:rPr>
          <w:lang w:val="en-US"/>
        </w:rPr>
        <w:t xml:space="preserve"> to lower values</w:t>
      </w:r>
      <w:r w:rsidR="00B30BA7">
        <w:rPr>
          <w:lang w:val="en-US"/>
        </w:rPr>
        <w:t xml:space="preserve">. </w:t>
      </w:r>
      <w:r w:rsidR="004E1C9D">
        <w:rPr>
          <w:lang w:val="en-US"/>
        </w:rPr>
        <w:t>Similar</w:t>
      </w:r>
      <w:r w:rsidR="00C3416F">
        <w:rPr>
          <w:lang w:val="en-US"/>
        </w:rPr>
        <w:t xml:space="preserve"> trends</w:t>
      </w:r>
      <w:r w:rsidR="004E1C9D">
        <w:rPr>
          <w:lang w:val="en-US"/>
        </w:rPr>
        <w:t xml:space="preserve"> </w:t>
      </w:r>
      <w:r w:rsidR="00C3416F">
        <w:rPr>
          <w:lang w:val="en-US"/>
        </w:rPr>
        <w:t>of</w:t>
      </w:r>
      <w:r w:rsidR="004E1C9D">
        <w:rPr>
          <w:lang w:val="en-US"/>
        </w:rPr>
        <w:t xml:space="preserve"> SLA</w:t>
      </w:r>
      <w:r w:rsidR="00C3416F">
        <w:rPr>
          <w:lang w:val="en-US"/>
        </w:rPr>
        <w:t xml:space="preserve"> </w:t>
      </w:r>
      <w:r w:rsidR="004E1C9D">
        <w:rPr>
          <w:lang w:val="en-US"/>
        </w:rPr>
        <w:t>were</w:t>
      </w:r>
      <w:r w:rsidR="00C1689D">
        <w:rPr>
          <w:lang w:val="en-US"/>
        </w:rPr>
        <w:t xml:space="preserve"> previously</w:t>
      </w:r>
      <w:r w:rsidR="004E1C9D">
        <w:rPr>
          <w:lang w:val="en-US"/>
        </w:rPr>
        <w:t xml:space="preserve"> observed </w:t>
      </w:r>
      <w:r w:rsidR="00C3416F">
        <w:rPr>
          <w:lang w:val="en-US"/>
        </w:rPr>
        <w:t>in response to increasing</w:t>
      </w:r>
      <w:r w:rsidR="004E1C9D">
        <w:rPr>
          <w:lang w:val="en-US"/>
        </w:rPr>
        <w:t xml:space="preserve"> drought </w:t>
      </w:r>
      <w:r w:rsidR="00C3416F">
        <w:rPr>
          <w:lang w:val="en-US"/>
        </w:rPr>
        <w:t>stress</w:t>
      </w:r>
      <w:r w:rsidR="00B30BA7">
        <w:rPr>
          <w:lang w:val="en-US"/>
        </w:rPr>
        <w:fldChar w:fldCharType="begin" w:fldLock="1"/>
      </w:r>
      <w:r w:rsidR="00416BB1">
        <w:rPr>
          <w:lang w:val="en-US"/>
        </w:rPr>
        <w:instrText>ADDIN CSL_CITATION {"citationItems":[{"id":"ITEM-1","itemData":{"DOI":"10.1111/ELE.12748","ISSN":"1461-0248","PMID":"28220612","abstract":"Drought events are increasing globally, and reports of consequent forest mortality are widespread. However, due to a lack of a quantitative global synthesis, it is still not clear whether drought-induced mortality rates differ among global biomes and whether functional traits influence the risk of drought-induced mortality. To address these uncertainties, we performed a global meta-analysis of 58 studies of drought-induced forest mortality. Mortality rates were modelled as a function of drought, temperature, biomes, phylogenetic and functional groups and functional traits. We identified a consistent global-scale response, where mortality increased with drought severity [log mortality (trees trees−1 year−1) increased 0.46 (95% CI = 0.2–0.7) with one SPEI unit drought intensity]. We found no significant differences in the magnitude of the response depending on forest biomes or between angiosperms and gymnosperms or evergreen and deciduous tree species. Functional traits explained some of the variation in drought responses between species (i.e. increased from 30 to 37% when wood density and specific leaf area were included). Tree species with denser wood and lower specific leaf area showed lower mortality responses. Our results illustrate the value of functional traits for understanding patterns of drought-induced tree mortality and suggest that mortality could become increasingly widespread in the future.","author":[{"dropping-particle":"","family":"Greenwood","given":"Sarah","non-dropping-particle":"","parse-names":false,"suffix":""},{"dropping-particle":"","family":"Ruiz-Benito","given":"Paloma","non-dropping-particle":"","parse-names":false,"suffix":""},{"dropping-particle":"","family":"Martínez-Vilalta","given":"Jordi","non-dropping-particle":"","parse-names":false,"suffix":""},{"dropping-particle":"","family":"Lloret","given":"Francisco","non-dropping-particle":"","parse-names":false,"suffix":""},{"dropping-particle":"","family":"Kitzberger","given":"Thomas","non-dropping-particle":"","parse-names":false,"suffix":""},{"dropping-particle":"","family":"Allen","given":"Craig D.","non-dropping-particle":"","parse-names":false,"suffix":""},{"dropping-particle":"","family":"Fensham","given":"Rod","non-dropping-particle":"","parse-names":false,"suffix":""},{"dropping-particle":"","family":"Laughlin","given":"Daniel C.","non-dropping-particle":"","parse-names":false,"suffix":""},{"dropping-particle":"","family":"Kattge","given":"Jens","non-dropping-particle":"","parse-names":false,"suffix":""},{"dropping-particle":"","family":"Bönisch","given":"Gerhard","non-dropping-particle":"","parse-names":false,"suffix":""},{"dropping-particle":"","family":"Kraft","given":"Nathan J.B.","non-dropping-particle":"","parse-names":false,"suffix":""},{"dropping-particle":"","family":"Jump","given":"Alistair S.","non-dropping-particle":"","parse-names":false,"suffix":""}],"container-title":"Ecology Letters","id":"ITEM-1","issue":"4","issued":{"date-parts":[["2017","4","1"]]},"page":"539-553","publisher":"John Wiley &amp; Sons, Ltd","title":"Tree mortality across biomes is promoted by drought intensity, lower wood density and higher specific leaf area","type":"article-journal","volume":"20"},"uris":["http://www.mendeley.com/documents/?uuid=ff18df9c-ae3b-3c4f-8284-db43c26875a8"]}],"mendeley":{"formattedCitation":"&lt;sup&gt;12&lt;/sup&gt;","plainTextFormattedCitation":"12","previouslyFormattedCitation":"&lt;sup&gt;46&lt;/sup&gt;"},"properties":{"noteIndex":0},"schema":"https://github.com/citation-style-language/schema/raw/master/csl-citation.json"}</w:instrText>
      </w:r>
      <w:r w:rsidR="00B30BA7">
        <w:rPr>
          <w:lang w:val="en-US"/>
        </w:rPr>
        <w:fldChar w:fldCharType="separate"/>
      </w:r>
      <w:r w:rsidR="00416BB1" w:rsidRPr="00416BB1">
        <w:rPr>
          <w:noProof/>
          <w:vertAlign w:val="superscript"/>
          <w:lang w:val="en-US"/>
        </w:rPr>
        <w:t>12</w:t>
      </w:r>
      <w:r w:rsidR="00B30BA7">
        <w:rPr>
          <w:lang w:val="en-US"/>
        </w:rPr>
        <w:fldChar w:fldCharType="end"/>
      </w:r>
      <w:r w:rsidR="00C3416F">
        <w:rPr>
          <w:lang w:val="en-US"/>
        </w:rPr>
        <w:t xml:space="preserve">. </w:t>
      </w:r>
    </w:p>
    <w:p w14:paraId="784A50D1" w14:textId="77777777" w:rsidR="00D1423F" w:rsidRDefault="00D1423F" w:rsidP="00772985">
      <w:pPr>
        <w:pStyle w:val="Nature"/>
        <w:rPr>
          <w:lang w:val="en-US"/>
        </w:rPr>
      </w:pPr>
    </w:p>
    <w:p w14:paraId="65CE548E" w14:textId="5704B417" w:rsidR="00772985" w:rsidRDefault="00F24A40" w:rsidP="00772985">
      <w:pPr>
        <w:pStyle w:val="Heading3"/>
      </w:pPr>
      <w:r>
        <w:rPr>
          <w:lang w:val="en-US"/>
        </w:rPr>
        <w:t xml:space="preserve">Supplementary Discussion C: </w:t>
      </w:r>
      <w:r w:rsidR="00772985">
        <w:t xml:space="preserve">Effects of RCPs on tree resistance and forest adaptation </w:t>
      </w:r>
    </w:p>
    <w:p w14:paraId="378EC771" w14:textId="7EBDDD1A" w:rsidR="00772985" w:rsidRDefault="00772985" w:rsidP="00772985">
      <w:pPr>
        <w:pStyle w:val="Nature"/>
      </w:pPr>
      <w:r>
        <w:t>Our results show</w:t>
      </w:r>
      <w:r w:rsidRPr="004A67C3">
        <w:t>,</w:t>
      </w:r>
      <w:r>
        <w:t xml:space="preserve"> that</w:t>
      </w:r>
      <w:r w:rsidRPr="004A67C3">
        <w:t xml:space="preserve"> the relative importance </w:t>
      </w:r>
      <w:r>
        <w:t>of functional traits</w:t>
      </w:r>
      <w:r w:rsidRPr="004A67C3">
        <w:t xml:space="preserve"> remain rather similar across different climate change scenarios</w:t>
      </w:r>
      <w:r>
        <w:t xml:space="preserve"> (</w:t>
      </w:r>
      <w:r w:rsidR="000B07D6">
        <w:t>Supplementary</w:t>
      </w:r>
      <w:r w:rsidR="00C1689D">
        <w:t xml:space="preserve"> Table </w:t>
      </w:r>
      <w:r w:rsidR="000B07D6">
        <w:t>S</w:t>
      </w:r>
      <w:r w:rsidR="00C1689D">
        <w:t>2</w:t>
      </w:r>
      <w:r>
        <w:t>). This indicates that the mode of environmental filtering persists even under stronger warming. Simultaneously, complementarity effects might even become more decisive for tree survival with increasing climate severity, as the importance of functional diversity indices slightly increases in cold-limited forests under stronger warming scenarios (</w:t>
      </w:r>
      <w:r w:rsidR="000B07D6">
        <w:t>Supplementary</w:t>
      </w:r>
      <w:r w:rsidR="00C1689D">
        <w:t xml:space="preserve"> Table </w:t>
      </w:r>
      <w:r w:rsidR="000B07D6">
        <w:t>S</w:t>
      </w:r>
      <w:r w:rsidR="00C1689D">
        <w:t>2</w:t>
      </w:r>
      <w:r>
        <w:t>).</w:t>
      </w:r>
    </w:p>
    <w:p w14:paraId="00ED7B85" w14:textId="671ADB10" w:rsidR="00772985" w:rsidRDefault="00772985" w:rsidP="00A97877">
      <w:pPr>
        <w:pStyle w:val="Nature"/>
        <w:rPr>
          <w:lang w:val="en-US"/>
        </w:rPr>
      </w:pPr>
      <w:r>
        <w:t>Moreover</w:t>
      </w:r>
      <w:r w:rsidRPr="004A67C3">
        <w:t>, we did not detect abrupt changes</w:t>
      </w:r>
      <w:r w:rsidR="00B0691D">
        <w:t xml:space="preserve"> of</w:t>
      </w:r>
      <w:r w:rsidRPr="004A67C3">
        <w:t xml:space="preserve"> </w:t>
      </w:r>
      <w:r w:rsidR="00F831C8">
        <w:t>forest composition or vegetation carbon</w:t>
      </w:r>
      <w:r w:rsidRPr="004A67C3">
        <w:t xml:space="preserve"> among the RCPs, that could indicate sudden </w:t>
      </w:r>
      <w:r w:rsidR="00B0691D">
        <w:t>broad</w:t>
      </w:r>
      <w:r w:rsidR="006B4286">
        <w:rPr>
          <w:lang w:val="en-DE"/>
        </w:rPr>
        <w:t>-</w:t>
      </w:r>
      <w:r w:rsidR="00B0691D">
        <w:t xml:space="preserve">scale </w:t>
      </w:r>
      <w:r w:rsidRPr="004A67C3">
        <w:t xml:space="preserve">tree </w:t>
      </w:r>
      <w:r w:rsidR="00B0691D">
        <w:t>mortality</w:t>
      </w:r>
      <w:r w:rsidRPr="004A67C3">
        <w:t xml:space="preserve"> events (</w:t>
      </w:r>
      <w:r w:rsidR="00362D84">
        <w:t xml:space="preserve">Supplementary </w:t>
      </w:r>
      <w:r w:rsidR="00362D84" w:rsidRPr="00355362">
        <w:t>Fig</w:t>
      </w:r>
      <w:r w:rsidR="008306EE">
        <w:t>ure</w:t>
      </w:r>
      <w:r w:rsidR="00362D84" w:rsidRPr="00355362">
        <w:t xml:space="preserve"> </w:t>
      </w:r>
      <w:r w:rsidR="008306EE">
        <w:t>S18</w:t>
      </w:r>
      <w:r w:rsidR="00C1689D">
        <w:t xml:space="preserve"> and </w:t>
      </w:r>
      <w:r w:rsidR="000B07D6">
        <w:t>Supplementary Figure</w:t>
      </w:r>
      <w:r w:rsidR="00362D84">
        <w:t xml:space="preserve"> </w:t>
      </w:r>
      <w:r w:rsidR="000B07D6">
        <w:t>S</w:t>
      </w:r>
      <w:r w:rsidR="00362D84">
        <w:t>2</w:t>
      </w:r>
      <w:r w:rsidRPr="004A67C3">
        <w:t>)</w:t>
      </w:r>
      <w:r>
        <w:t xml:space="preserve">. The </w:t>
      </w:r>
      <w:r w:rsidRPr="004A67C3">
        <w:t>composition</w:t>
      </w:r>
      <w:r>
        <w:t xml:space="preserve"> and biomass</w:t>
      </w:r>
      <w:r w:rsidRPr="004A67C3">
        <w:t xml:space="preserve"> of the forests develop gradually over time and did not display a collapse, as if forests would reach a tipping point.</w:t>
      </w:r>
      <w:r>
        <w:t xml:space="preserve"> </w:t>
      </w:r>
      <w:r w:rsidRPr="004A67C3">
        <w:t>In the progress of forest succession, older</w:t>
      </w:r>
      <w:r w:rsidR="006B4286">
        <w:rPr>
          <w:lang w:val="en-DE"/>
        </w:rPr>
        <w:t>,</w:t>
      </w:r>
      <w:r w:rsidRPr="004A67C3">
        <w:t xml:space="preserve"> already existing trees die and make room for new trees with possibly better suited trait combinations to join the community. Those new trees grow better in a warmer environment and </w:t>
      </w:r>
      <w:r w:rsidRPr="004A67C3">
        <w:lastRenderedPageBreak/>
        <w:t xml:space="preserve">change the forest composition on decadal time scales (e.g. broad-leaved summergreen trees in </w:t>
      </w:r>
      <w:r w:rsidR="00362D84">
        <w:t xml:space="preserve">Supplementary </w:t>
      </w:r>
      <w:r w:rsidR="00362D84" w:rsidRPr="00355362">
        <w:t>Fig</w:t>
      </w:r>
      <w:r w:rsidR="008306EE">
        <w:t>ure</w:t>
      </w:r>
      <w:r w:rsidR="00362D84" w:rsidRPr="00355362">
        <w:t xml:space="preserve"> </w:t>
      </w:r>
      <w:r w:rsidR="008306EE">
        <w:t>S18</w:t>
      </w:r>
      <w:r w:rsidRPr="004A67C3">
        <w:t>).</w:t>
      </w:r>
      <w:r>
        <w:t xml:space="preserve"> </w:t>
      </w:r>
      <w:r w:rsidRPr="004A67C3">
        <w:t>This hints to a relatively robust and gradually forest adaptation in functionally diverse</w:t>
      </w:r>
      <w:r>
        <w:t xml:space="preserve"> and multi-aged</w:t>
      </w:r>
      <w:r w:rsidRPr="004A67C3">
        <w:t xml:space="preserve"> forests</w:t>
      </w:r>
      <w:r w:rsidR="00D51358">
        <w:rPr>
          <w:lang w:val="en-DE"/>
        </w:rPr>
        <w:t>, despite the reductions in biomass (</w:t>
      </w:r>
      <w:r w:rsidR="000B07D6">
        <w:rPr>
          <w:lang w:val="en-DE"/>
        </w:rPr>
        <w:t>Supplementary Figure</w:t>
      </w:r>
      <w:r w:rsidR="00D51358">
        <w:rPr>
          <w:lang w:val="en-DE"/>
        </w:rPr>
        <w:t xml:space="preserve"> </w:t>
      </w:r>
      <w:r w:rsidR="00362D84">
        <w:rPr>
          <w:lang w:val="en-US"/>
        </w:rPr>
        <w:t>2</w:t>
      </w:r>
      <w:r w:rsidR="00D51358">
        <w:rPr>
          <w:lang w:val="en-DE"/>
        </w:rPr>
        <w:t>) and changes in PFT composition (</w:t>
      </w:r>
      <w:r w:rsidR="00362D84">
        <w:rPr>
          <w:lang w:val="en-US"/>
        </w:rPr>
        <w:t>Supplementary</w:t>
      </w:r>
      <w:r w:rsidR="00E23237">
        <w:rPr>
          <w:lang w:val="en-DE"/>
        </w:rPr>
        <w:t xml:space="preserve"> Fig</w:t>
      </w:r>
      <w:proofErr w:type="spellStart"/>
      <w:r w:rsidR="008306EE">
        <w:rPr>
          <w:lang w:val="en-US"/>
        </w:rPr>
        <w:t>ure</w:t>
      </w:r>
      <w:proofErr w:type="spellEnd"/>
      <w:r w:rsidR="008306EE">
        <w:rPr>
          <w:lang w:val="en-US"/>
        </w:rPr>
        <w:t xml:space="preserve"> S18</w:t>
      </w:r>
      <w:r w:rsidR="00E23237">
        <w:rPr>
          <w:lang w:val="en-DE"/>
        </w:rPr>
        <w:t>)</w:t>
      </w:r>
      <w:r w:rsidR="00BD61B5">
        <w:rPr>
          <w:lang w:val="en-DE"/>
        </w:rPr>
        <w:t xml:space="preserve">. The latter </w:t>
      </w:r>
      <w:r w:rsidR="007F069C">
        <w:rPr>
          <w:lang w:val="en-DE"/>
        </w:rPr>
        <w:t xml:space="preserve">become more apparent </w:t>
      </w:r>
      <w:r w:rsidR="00E23237">
        <w:rPr>
          <w:lang w:val="en-DE"/>
        </w:rPr>
        <w:t xml:space="preserve">the </w:t>
      </w:r>
      <w:r w:rsidR="007F069C">
        <w:rPr>
          <w:lang w:val="en-DE"/>
        </w:rPr>
        <w:t xml:space="preserve">stronger </w:t>
      </w:r>
      <w:r w:rsidR="006B4286">
        <w:rPr>
          <w:lang w:val="en-DE"/>
        </w:rPr>
        <w:t>climate</w:t>
      </w:r>
      <w:r w:rsidR="007F069C">
        <w:rPr>
          <w:lang w:val="en-DE"/>
        </w:rPr>
        <w:t xml:space="preserve"> </w:t>
      </w:r>
      <w:r w:rsidR="006B4286">
        <w:rPr>
          <w:lang w:val="en-DE"/>
        </w:rPr>
        <w:t>change</w:t>
      </w:r>
      <w:r w:rsidR="006B4286">
        <w:t xml:space="preserve"> </w:t>
      </w:r>
      <w:r w:rsidR="007F069C">
        <w:rPr>
          <w:lang w:val="en-DE"/>
        </w:rPr>
        <w:t xml:space="preserve">gets (compared to climate-change </w:t>
      </w:r>
      <w:r>
        <w:t xml:space="preserve">scenario RCP 8.5). Here, </w:t>
      </w:r>
      <w:r w:rsidR="006B4286">
        <w:rPr>
          <w:lang w:val="en-DE"/>
        </w:rPr>
        <w:t>simulated</w:t>
      </w:r>
      <w:r>
        <w:t xml:space="preserve"> forests biomass </w:t>
      </w:r>
      <w:r w:rsidR="006B4286">
        <w:rPr>
          <w:lang w:val="en-DE"/>
        </w:rPr>
        <w:t xml:space="preserve">declines to ca. 8 </w:t>
      </w:r>
      <w:proofErr w:type="spellStart"/>
      <w:r w:rsidR="006B4286">
        <w:rPr>
          <w:lang w:val="en-DE"/>
        </w:rPr>
        <w:t>kgC</w:t>
      </w:r>
      <w:proofErr w:type="spellEnd"/>
      <w:r w:rsidR="006B4286">
        <w:rPr>
          <w:lang w:val="en-DE"/>
        </w:rPr>
        <w:t xml:space="preserve">/m² </w:t>
      </w:r>
      <w:r>
        <w:t>until the end of the century across all forest types</w:t>
      </w:r>
      <w:r w:rsidR="006B4286">
        <w:rPr>
          <w:lang w:val="en-DE"/>
        </w:rPr>
        <w:t xml:space="preserve"> pointing towards more open forests</w:t>
      </w:r>
      <w:r>
        <w:t xml:space="preserve"> </w:t>
      </w:r>
      <w:r w:rsidR="00E23237">
        <w:rPr>
          <w:lang w:val="en-DE"/>
        </w:rPr>
        <w:t xml:space="preserve">where the proportion of needle-leaved trees decline in their foliar projective cover. </w:t>
      </w:r>
      <w:r w:rsidR="007F069C">
        <w:rPr>
          <w:lang w:val="en-DE"/>
        </w:rPr>
        <w:t>It shows that the capacity of functionally diverse forests to resist climate change reaches its limits under strong climate warming (</w:t>
      </w:r>
      <w:r w:rsidR="000B07D6">
        <w:rPr>
          <w:lang w:val="en-DE"/>
        </w:rPr>
        <w:t>Supplementary Figure</w:t>
      </w:r>
      <w:r w:rsidR="007F069C">
        <w:rPr>
          <w:lang w:val="en-DE"/>
        </w:rPr>
        <w:t xml:space="preserve"> 1) </w:t>
      </w:r>
      <w:r w:rsidR="00A97877">
        <w:rPr>
          <w:lang w:val="en-US"/>
        </w:rPr>
        <w:t>towards the end of the 21</w:t>
      </w:r>
      <w:r w:rsidR="00A97877" w:rsidRPr="00A97877">
        <w:rPr>
          <w:vertAlign w:val="superscript"/>
          <w:lang w:val="en-US"/>
        </w:rPr>
        <w:t>st</w:t>
      </w:r>
      <w:r w:rsidR="00A97877">
        <w:rPr>
          <w:lang w:val="en-US"/>
        </w:rPr>
        <w:t xml:space="preserve"> </w:t>
      </w:r>
      <w:r w:rsidR="0058546C">
        <w:rPr>
          <w:lang w:val="en-US"/>
        </w:rPr>
        <w:t>century</w:t>
      </w:r>
      <w:r w:rsidR="00A97877">
        <w:rPr>
          <w:lang w:val="en-US"/>
        </w:rPr>
        <w:t>.</w:t>
      </w:r>
    </w:p>
    <w:p w14:paraId="0C52EA74" w14:textId="07059FD0" w:rsidR="00416BB1" w:rsidRDefault="00416BB1" w:rsidP="00A97877">
      <w:pPr>
        <w:pStyle w:val="Nature"/>
        <w:rPr>
          <w:lang w:val="en-US"/>
        </w:rPr>
      </w:pPr>
    </w:p>
    <w:p w14:paraId="7DD098E5" w14:textId="6061A0D6" w:rsidR="00416BB1" w:rsidRDefault="00416BB1" w:rsidP="00416BB1">
      <w:pPr>
        <w:pStyle w:val="Heading1"/>
      </w:pPr>
      <w:r>
        <w:t>References</w:t>
      </w:r>
    </w:p>
    <w:p w14:paraId="6FA402C8" w14:textId="45659F54" w:rsidR="00416BB1" w:rsidRPr="00416BB1" w:rsidRDefault="00416BB1" w:rsidP="00416BB1">
      <w:pPr>
        <w:widowControl w:val="0"/>
        <w:autoSpaceDE w:val="0"/>
        <w:autoSpaceDN w:val="0"/>
        <w:adjustRightInd w:val="0"/>
        <w:spacing w:line="240" w:lineRule="auto"/>
        <w:ind w:left="640" w:hanging="640"/>
        <w:rPr>
          <w:rFonts w:ascii="Calibri" w:hAnsi="Calibri" w:cs="Calibri"/>
          <w:noProof/>
          <w:szCs w:val="24"/>
        </w:rPr>
      </w:pPr>
      <w:r>
        <w:rPr>
          <w:lang w:val="en-GB"/>
        </w:rPr>
        <w:fldChar w:fldCharType="begin" w:fldLock="1"/>
      </w:r>
      <w:r>
        <w:rPr>
          <w:lang w:val="en-GB"/>
        </w:rPr>
        <w:instrText xml:space="preserve">ADDIN Mendeley Bibliography CSL_BIBLIOGRAPHY </w:instrText>
      </w:r>
      <w:r>
        <w:rPr>
          <w:lang w:val="en-GB"/>
        </w:rPr>
        <w:fldChar w:fldCharType="separate"/>
      </w:r>
      <w:r w:rsidRPr="00416BB1">
        <w:rPr>
          <w:rFonts w:ascii="Calibri" w:hAnsi="Calibri" w:cs="Calibri"/>
          <w:noProof/>
          <w:szCs w:val="24"/>
        </w:rPr>
        <w:t>1.</w:t>
      </w:r>
      <w:r w:rsidRPr="00416BB1">
        <w:rPr>
          <w:rFonts w:ascii="Calibri" w:hAnsi="Calibri" w:cs="Calibri"/>
          <w:noProof/>
          <w:szCs w:val="24"/>
        </w:rPr>
        <w:tab/>
        <w:t xml:space="preserve">Kattge, J. </w:t>
      </w:r>
      <w:r w:rsidRPr="00416BB1">
        <w:rPr>
          <w:rFonts w:ascii="Calibri" w:hAnsi="Calibri" w:cs="Calibri"/>
          <w:i/>
          <w:iCs/>
          <w:noProof/>
          <w:szCs w:val="24"/>
        </w:rPr>
        <w:t>et al.</w:t>
      </w:r>
      <w:r w:rsidRPr="00416BB1">
        <w:rPr>
          <w:rFonts w:ascii="Calibri" w:hAnsi="Calibri" w:cs="Calibri"/>
          <w:noProof/>
          <w:szCs w:val="24"/>
        </w:rPr>
        <w:t xml:space="preserve"> TRY - a global database of plant traits. </w:t>
      </w:r>
      <w:r w:rsidRPr="00416BB1">
        <w:rPr>
          <w:rFonts w:ascii="Calibri" w:hAnsi="Calibri" w:cs="Calibri"/>
          <w:i/>
          <w:iCs/>
          <w:noProof/>
          <w:szCs w:val="24"/>
        </w:rPr>
        <w:t>Glob. Chang. Biol.</w:t>
      </w:r>
      <w:r w:rsidRPr="00416BB1">
        <w:rPr>
          <w:rFonts w:ascii="Calibri" w:hAnsi="Calibri" w:cs="Calibri"/>
          <w:noProof/>
          <w:szCs w:val="24"/>
        </w:rPr>
        <w:t xml:space="preserve"> </w:t>
      </w:r>
      <w:r w:rsidRPr="00416BB1">
        <w:rPr>
          <w:rFonts w:ascii="Calibri" w:hAnsi="Calibri" w:cs="Calibri"/>
          <w:b/>
          <w:bCs/>
          <w:noProof/>
          <w:szCs w:val="24"/>
        </w:rPr>
        <w:t>17</w:t>
      </w:r>
      <w:r w:rsidRPr="00416BB1">
        <w:rPr>
          <w:rFonts w:ascii="Calibri" w:hAnsi="Calibri" w:cs="Calibri"/>
          <w:noProof/>
          <w:szCs w:val="24"/>
        </w:rPr>
        <w:t>, 2905–2935 (2011).</w:t>
      </w:r>
    </w:p>
    <w:p w14:paraId="020B9B7C" w14:textId="77777777" w:rsidR="00416BB1" w:rsidRPr="00416BB1" w:rsidRDefault="00416BB1" w:rsidP="00416BB1">
      <w:pPr>
        <w:widowControl w:val="0"/>
        <w:autoSpaceDE w:val="0"/>
        <w:autoSpaceDN w:val="0"/>
        <w:adjustRightInd w:val="0"/>
        <w:spacing w:line="240" w:lineRule="auto"/>
        <w:ind w:left="640" w:hanging="640"/>
        <w:rPr>
          <w:rFonts w:ascii="Calibri" w:hAnsi="Calibri" w:cs="Calibri"/>
          <w:noProof/>
          <w:szCs w:val="24"/>
        </w:rPr>
      </w:pPr>
      <w:r w:rsidRPr="00416BB1">
        <w:rPr>
          <w:rFonts w:ascii="Calibri" w:hAnsi="Calibri" w:cs="Calibri"/>
          <w:noProof/>
          <w:szCs w:val="24"/>
        </w:rPr>
        <w:t>2.</w:t>
      </w:r>
      <w:r w:rsidRPr="00416BB1">
        <w:rPr>
          <w:rFonts w:ascii="Calibri" w:hAnsi="Calibri" w:cs="Calibri"/>
          <w:noProof/>
          <w:szCs w:val="24"/>
        </w:rPr>
        <w:tab/>
        <w:t xml:space="preserve">Sakschewski, B. </w:t>
      </w:r>
      <w:r w:rsidRPr="00416BB1">
        <w:rPr>
          <w:rFonts w:ascii="Calibri" w:hAnsi="Calibri" w:cs="Calibri"/>
          <w:i/>
          <w:iCs/>
          <w:noProof/>
          <w:szCs w:val="24"/>
        </w:rPr>
        <w:t>et al.</w:t>
      </w:r>
      <w:r w:rsidRPr="00416BB1">
        <w:rPr>
          <w:rFonts w:ascii="Calibri" w:hAnsi="Calibri" w:cs="Calibri"/>
          <w:noProof/>
          <w:szCs w:val="24"/>
        </w:rPr>
        <w:t xml:space="preserve"> Leaf and stem economics spectra drive diversity of functional plant traits in a dynamic global vegetation model. </w:t>
      </w:r>
      <w:r w:rsidRPr="00416BB1">
        <w:rPr>
          <w:rFonts w:ascii="Calibri" w:hAnsi="Calibri" w:cs="Calibri"/>
          <w:i/>
          <w:iCs/>
          <w:noProof/>
          <w:szCs w:val="24"/>
        </w:rPr>
        <w:t>Glob. Chang. Biol.</w:t>
      </w:r>
      <w:r w:rsidRPr="00416BB1">
        <w:rPr>
          <w:rFonts w:ascii="Calibri" w:hAnsi="Calibri" w:cs="Calibri"/>
          <w:noProof/>
          <w:szCs w:val="24"/>
        </w:rPr>
        <w:t xml:space="preserve"> </w:t>
      </w:r>
      <w:r w:rsidRPr="00416BB1">
        <w:rPr>
          <w:rFonts w:ascii="Calibri" w:hAnsi="Calibri" w:cs="Calibri"/>
          <w:b/>
          <w:bCs/>
          <w:noProof/>
          <w:szCs w:val="24"/>
        </w:rPr>
        <w:t>21</w:t>
      </w:r>
      <w:r w:rsidRPr="00416BB1">
        <w:rPr>
          <w:rFonts w:ascii="Calibri" w:hAnsi="Calibri" w:cs="Calibri"/>
          <w:noProof/>
          <w:szCs w:val="24"/>
        </w:rPr>
        <w:t>, 2711–2725 (2015).</w:t>
      </w:r>
    </w:p>
    <w:p w14:paraId="12589C05" w14:textId="77777777" w:rsidR="00416BB1" w:rsidRPr="00416BB1" w:rsidRDefault="00416BB1" w:rsidP="00416BB1">
      <w:pPr>
        <w:widowControl w:val="0"/>
        <w:autoSpaceDE w:val="0"/>
        <w:autoSpaceDN w:val="0"/>
        <w:adjustRightInd w:val="0"/>
        <w:spacing w:line="240" w:lineRule="auto"/>
        <w:ind w:left="640" w:hanging="640"/>
        <w:rPr>
          <w:rFonts w:ascii="Calibri" w:hAnsi="Calibri" w:cs="Calibri"/>
          <w:noProof/>
          <w:szCs w:val="24"/>
        </w:rPr>
      </w:pPr>
      <w:r w:rsidRPr="00416BB1">
        <w:rPr>
          <w:rFonts w:ascii="Calibri" w:hAnsi="Calibri" w:cs="Calibri"/>
          <w:noProof/>
          <w:szCs w:val="24"/>
        </w:rPr>
        <w:t>3.</w:t>
      </w:r>
      <w:r w:rsidRPr="00416BB1">
        <w:rPr>
          <w:rFonts w:ascii="Calibri" w:hAnsi="Calibri" w:cs="Calibri"/>
          <w:noProof/>
          <w:szCs w:val="24"/>
        </w:rPr>
        <w:tab/>
        <w:t xml:space="preserve">Thonicke, K. </w:t>
      </w:r>
      <w:r w:rsidRPr="00416BB1">
        <w:rPr>
          <w:rFonts w:ascii="Calibri" w:hAnsi="Calibri" w:cs="Calibri"/>
          <w:i/>
          <w:iCs/>
          <w:noProof/>
          <w:szCs w:val="24"/>
        </w:rPr>
        <w:t>et al.</w:t>
      </w:r>
      <w:r w:rsidRPr="00416BB1">
        <w:rPr>
          <w:rFonts w:ascii="Calibri" w:hAnsi="Calibri" w:cs="Calibri"/>
          <w:noProof/>
          <w:szCs w:val="24"/>
        </w:rPr>
        <w:t xml:space="preserve"> Simulating functional diversity of European natural forests along climatic gradients. </w:t>
      </w:r>
      <w:r w:rsidRPr="00416BB1">
        <w:rPr>
          <w:rFonts w:ascii="Calibri" w:hAnsi="Calibri" w:cs="Calibri"/>
          <w:i/>
          <w:iCs/>
          <w:noProof/>
          <w:szCs w:val="24"/>
        </w:rPr>
        <w:t>J. Biogeogr.</w:t>
      </w:r>
      <w:r w:rsidRPr="00416BB1">
        <w:rPr>
          <w:rFonts w:ascii="Calibri" w:hAnsi="Calibri" w:cs="Calibri"/>
          <w:noProof/>
          <w:szCs w:val="24"/>
        </w:rPr>
        <w:t xml:space="preserve"> </w:t>
      </w:r>
      <w:r w:rsidRPr="00416BB1">
        <w:rPr>
          <w:rFonts w:ascii="Calibri" w:hAnsi="Calibri" w:cs="Calibri"/>
          <w:b/>
          <w:bCs/>
          <w:noProof/>
          <w:szCs w:val="24"/>
        </w:rPr>
        <w:t>47</w:t>
      </w:r>
      <w:r w:rsidRPr="00416BB1">
        <w:rPr>
          <w:rFonts w:ascii="Calibri" w:hAnsi="Calibri" w:cs="Calibri"/>
          <w:noProof/>
          <w:szCs w:val="24"/>
        </w:rPr>
        <w:t>, 1069–1085 (2020).</w:t>
      </w:r>
    </w:p>
    <w:p w14:paraId="6C663998" w14:textId="77777777" w:rsidR="00416BB1" w:rsidRPr="00416BB1" w:rsidRDefault="00416BB1" w:rsidP="00416BB1">
      <w:pPr>
        <w:widowControl w:val="0"/>
        <w:autoSpaceDE w:val="0"/>
        <w:autoSpaceDN w:val="0"/>
        <w:adjustRightInd w:val="0"/>
        <w:spacing w:line="240" w:lineRule="auto"/>
        <w:ind w:left="640" w:hanging="640"/>
        <w:rPr>
          <w:rFonts w:ascii="Calibri" w:hAnsi="Calibri" w:cs="Calibri"/>
          <w:noProof/>
          <w:szCs w:val="24"/>
        </w:rPr>
      </w:pPr>
      <w:r w:rsidRPr="00416BB1">
        <w:rPr>
          <w:rFonts w:ascii="Calibri" w:hAnsi="Calibri" w:cs="Calibri"/>
          <w:noProof/>
          <w:szCs w:val="24"/>
        </w:rPr>
        <w:t>4.</w:t>
      </w:r>
      <w:r w:rsidRPr="00416BB1">
        <w:rPr>
          <w:rFonts w:ascii="Calibri" w:hAnsi="Calibri" w:cs="Calibri"/>
          <w:noProof/>
          <w:szCs w:val="24"/>
        </w:rPr>
        <w:tab/>
        <w:t xml:space="preserve">Schaphoff, S. </w:t>
      </w:r>
      <w:r w:rsidRPr="00416BB1">
        <w:rPr>
          <w:rFonts w:ascii="Calibri" w:hAnsi="Calibri" w:cs="Calibri"/>
          <w:i/>
          <w:iCs/>
          <w:noProof/>
          <w:szCs w:val="24"/>
        </w:rPr>
        <w:t>et al.</w:t>
      </w:r>
      <w:r w:rsidRPr="00416BB1">
        <w:rPr>
          <w:rFonts w:ascii="Calibri" w:hAnsi="Calibri" w:cs="Calibri"/>
          <w:noProof/>
          <w:szCs w:val="24"/>
        </w:rPr>
        <w:t xml:space="preserve"> LPJmL4 &amp;amp;amp;ndash; a dynamic global vegetation model with managed land: Part I &amp;amp;amp;ndash; Model description. </w:t>
      </w:r>
      <w:r w:rsidRPr="00416BB1">
        <w:rPr>
          <w:rFonts w:ascii="Calibri" w:hAnsi="Calibri" w:cs="Calibri"/>
          <w:i/>
          <w:iCs/>
          <w:noProof/>
          <w:szCs w:val="24"/>
        </w:rPr>
        <w:t>Geosci. Model Dev. Discuss.</w:t>
      </w:r>
      <w:r w:rsidRPr="00416BB1">
        <w:rPr>
          <w:rFonts w:ascii="Calibri" w:hAnsi="Calibri" w:cs="Calibri"/>
          <w:noProof/>
          <w:szCs w:val="24"/>
        </w:rPr>
        <w:t xml:space="preserve"> 1–59 (2017) doi:10.5194/gmd-2017-145.</w:t>
      </w:r>
    </w:p>
    <w:p w14:paraId="28BC5B87" w14:textId="77777777" w:rsidR="00416BB1" w:rsidRPr="00416BB1" w:rsidRDefault="00416BB1" w:rsidP="00416BB1">
      <w:pPr>
        <w:widowControl w:val="0"/>
        <w:autoSpaceDE w:val="0"/>
        <w:autoSpaceDN w:val="0"/>
        <w:adjustRightInd w:val="0"/>
        <w:spacing w:line="240" w:lineRule="auto"/>
        <w:ind w:left="640" w:hanging="640"/>
        <w:rPr>
          <w:rFonts w:ascii="Calibri" w:hAnsi="Calibri" w:cs="Calibri"/>
          <w:noProof/>
          <w:szCs w:val="24"/>
        </w:rPr>
      </w:pPr>
      <w:r w:rsidRPr="00416BB1">
        <w:rPr>
          <w:rFonts w:ascii="Calibri" w:hAnsi="Calibri" w:cs="Calibri"/>
          <w:noProof/>
          <w:szCs w:val="24"/>
        </w:rPr>
        <w:t>5.</w:t>
      </w:r>
      <w:r w:rsidRPr="00416BB1">
        <w:rPr>
          <w:rFonts w:ascii="Calibri" w:hAnsi="Calibri" w:cs="Calibri"/>
          <w:noProof/>
          <w:szCs w:val="24"/>
        </w:rPr>
        <w:tab/>
        <w:t xml:space="preserve">Monserud, R. A. &amp; Sterba, H. Modeling individual tree mortality for Austrian forest species. </w:t>
      </w:r>
      <w:r w:rsidRPr="00416BB1">
        <w:rPr>
          <w:rFonts w:ascii="Calibri" w:hAnsi="Calibri" w:cs="Calibri"/>
          <w:i/>
          <w:iCs/>
          <w:noProof/>
          <w:szCs w:val="24"/>
        </w:rPr>
        <w:t>For. Ecol. Manage.</w:t>
      </w:r>
      <w:r w:rsidRPr="00416BB1">
        <w:rPr>
          <w:rFonts w:ascii="Calibri" w:hAnsi="Calibri" w:cs="Calibri"/>
          <w:noProof/>
          <w:szCs w:val="24"/>
        </w:rPr>
        <w:t xml:space="preserve"> </w:t>
      </w:r>
      <w:r w:rsidRPr="00416BB1">
        <w:rPr>
          <w:rFonts w:ascii="Calibri" w:hAnsi="Calibri" w:cs="Calibri"/>
          <w:b/>
          <w:bCs/>
          <w:noProof/>
          <w:szCs w:val="24"/>
        </w:rPr>
        <w:t>113</w:t>
      </w:r>
      <w:r w:rsidRPr="00416BB1">
        <w:rPr>
          <w:rFonts w:ascii="Calibri" w:hAnsi="Calibri" w:cs="Calibri"/>
          <w:noProof/>
          <w:szCs w:val="24"/>
        </w:rPr>
        <w:t>, 109–123 (1999).</w:t>
      </w:r>
    </w:p>
    <w:p w14:paraId="5D1025AE" w14:textId="77777777" w:rsidR="00416BB1" w:rsidRPr="00416BB1" w:rsidRDefault="00416BB1" w:rsidP="00416BB1">
      <w:pPr>
        <w:widowControl w:val="0"/>
        <w:autoSpaceDE w:val="0"/>
        <w:autoSpaceDN w:val="0"/>
        <w:adjustRightInd w:val="0"/>
        <w:spacing w:line="240" w:lineRule="auto"/>
        <w:ind w:left="640" w:hanging="640"/>
        <w:rPr>
          <w:rFonts w:ascii="Calibri" w:hAnsi="Calibri" w:cs="Calibri"/>
          <w:noProof/>
          <w:szCs w:val="24"/>
        </w:rPr>
      </w:pPr>
      <w:r w:rsidRPr="00416BB1">
        <w:rPr>
          <w:rFonts w:ascii="Calibri" w:hAnsi="Calibri" w:cs="Calibri"/>
          <w:noProof/>
          <w:szCs w:val="24"/>
        </w:rPr>
        <w:t>6.</w:t>
      </w:r>
      <w:r w:rsidRPr="00416BB1">
        <w:rPr>
          <w:rFonts w:ascii="Calibri" w:hAnsi="Calibri" w:cs="Calibri"/>
          <w:noProof/>
          <w:szCs w:val="24"/>
        </w:rPr>
        <w:tab/>
        <w:t xml:space="preserve">Hülsmann, L. </w:t>
      </w:r>
      <w:r w:rsidRPr="00416BB1">
        <w:rPr>
          <w:rFonts w:ascii="Calibri" w:hAnsi="Calibri" w:cs="Calibri"/>
          <w:i/>
          <w:iCs/>
          <w:noProof/>
          <w:szCs w:val="24"/>
        </w:rPr>
        <w:t>et al.</w:t>
      </w:r>
      <w:r w:rsidRPr="00416BB1">
        <w:rPr>
          <w:rFonts w:ascii="Calibri" w:hAnsi="Calibri" w:cs="Calibri"/>
          <w:noProof/>
          <w:szCs w:val="24"/>
        </w:rPr>
        <w:t xml:space="preserve"> Does one model fit all? Patterns of beech mortality in natural forests of three European regions. </w:t>
      </w:r>
      <w:r w:rsidRPr="00416BB1">
        <w:rPr>
          <w:rFonts w:ascii="Calibri" w:hAnsi="Calibri" w:cs="Calibri"/>
          <w:i/>
          <w:iCs/>
          <w:noProof/>
          <w:szCs w:val="24"/>
        </w:rPr>
        <w:t>Ecol. Appl.</w:t>
      </w:r>
      <w:r w:rsidRPr="00416BB1">
        <w:rPr>
          <w:rFonts w:ascii="Calibri" w:hAnsi="Calibri" w:cs="Calibri"/>
          <w:noProof/>
          <w:szCs w:val="24"/>
        </w:rPr>
        <w:t xml:space="preserve"> </w:t>
      </w:r>
      <w:r w:rsidRPr="00416BB1">
        <w:rPr>
          <w:rFonts w:ascii="Calibri" w:hAnsi="Calibri" w:cs="Calibri"/>
          <w:b/>
          <w:bCs/>
          <w:noProof/>
          <w:szCs w:val="24"/>
        </w:rPr>
        <w:t>26</w:t>
      </w:r>
      <w:r w:rsidRPr="00416BB1">
        <w:rPr>
          <w:rFonts w:ascii="Calibri" w:hAnsi="Calibri" w:cs="Calibri"/>
          <w:noProof/>
          <w:szCs w:val="24"/>
        </w:rPr>
        <w:t>, 2463–2477 (2016).</w:t>
      </w:r>
    </w:p>
    <w:p w14:paraId="4F8263AB" w14:textId="77777777" w:rsidR="00416BB1" w:rsidRPr="00416BB1" w:rsidRDefault="00416BB1" w:rsidP="00416BB1">
      <w:pPr>
        <w:widowControl w:val="0"/>
        <w:autoSpaceDE w:val="0"/>
        <w:autoSpaceDN w:val="0"/>
        <w:adjustRightInd w:val="0"/>
        <w:spacing w:line="240" w:lineRule="auto"/>
        <w:ind w:left="640" w:hanging="640"/>
        <w:rPr>
          <w:rFonts w:ascii="Calibri" w:hAnsi="Calibri" w:cs="Calibri"/>
          <w:noProof/>
          <w:szCs w:val="24"/>
        </w:rPr>
      </w:pPr>
      <w:r w:rsidRPr="00416BB1">
        <w:rPr>
          <w:rFonts w:ascii="Calibri" w:hAnsi="Calibri" w:cs="Calibri"/>
          <w:noProof/>
          <w:szCs w:val="24"/>
        </w:rPr>
        <w:t>7.</w:t>
      </w:r>
      <w:r w:rsidRPr="00416BB1">
        <w:rPr>
          <w:rFonts w:ascii="Calibri" w:hAnsi="Calibri" w:cs="Calibri"/>
          <w:noProof/>
          <w:szCs w:val="24"/>
        </w:rPr>
        <w:tab/>
        <w:t>Holzwarth, F., Kahl, A., Bauhus, J. &amp; Wirth, C. Many ways to die - partitioning tree mortality dynam</w:t>
      </w:r>
      <w:bookmarkStart w:id="2" w:name="_GoBack"/>
      <w:bookmarkEnd w:id="2"/>
      <w:r w:rsidRPr="00416BB1">
        <w:rPr>
          <w:rFonts w:ascii="Calibri" w:hAnsi="Calibri" w:cs="Calibri"/>
          <w:noProof/>
          <w:szCs w:val="24"/>
        </w:rPr>
        <w:t xml:space="preserve">ics in a near-natural mixed deciduous forest. </w:t>
      </w:r>
      <w:r w:rsidRPr="00416BB1">
        <w:rPr>
          <w:rFonts w:ascii="Calibri" w:hAnsi="Calibri" w:cs="Calibri"/>
          <w:i/>
          <w:iCs/>
          <w:noProof/>
          <w:szCs w:val="24"/>
        </w:rPr>
        <w:t>J. Ecol.</w:t>
      </w:r>
      <w:r w:rsidRPr="00416BB1">
        <w:rPr>
          <w:rFonts w:ascii="Calibri" w:hAnsi="Calibri" w:cs="Calibri"/>
          <w:noProof/>
          <w:szCs w:val="24"/>
        </w:rPr>
        <w:t xml:space="preserve"> </w:t>
      </w:r>
      <w:r w:rsidRPr="00416BB1">
        <w:rPr>
          <w:rFonts w:ascii="Calibri" w:hAnsi="Calibri" w:cs="Calibri"/>
          <w:b/>
          <w:bCs/>
          <w:noProof/>
          <w:szCs w:val="24"/>
        </w:rPr>
        <w:t>101</w:t>
      </w:r>
      <w:r w:rsidRPr="00416BB1">
        <w:rPr>
          <w:rFonts w:ascii="Calibri" w:hAnsi="Calibri" w:cs="Calibri"/>
          <w:noProof/>
          <w:szCs w:val="24"/>
        </w:rPr>
        <w:t>, 220–230 (2013).</w:t>
      </w:r>
    </w:p>
    <w:p w14:paraId="583680B2" w14:textId="77777777" w:rsidR="00416BB1" w:rsidRPr="00416BB1" w:rsidRDefault="00416BB1" w:rsidP="00416BB1">
      <w:pPr>
        <w:widowControl w:val="0"/>
        <w:autoSpaceDE w:val="0"/>
        <w:autoSpaceDN w:val="0"/>
        <w:adjustRightInd w:val="0"/>
        <w:spacing w:line="240" w:lineRule="auto"/>
        <w:ind w:left="640" w:hanging="640"/>
        <w:rPr>
          <w:rFonts w:ascii="Calibri" w:hAnsi="Calibri" w:cs="Calibri"/>
          <w:noProof/>
          <w:szCs w:val="24"/>
        </w:rPr>
      </w:pPr>
      <w:r w:rsidRPr="00416BB1">
        <w:rPr>
          <w:rFonts w:ascii="Calibri" w:hAnsi="Calibri" w:cs="Calibri"/>
          <w:noProof/>
          <w:szCs w:val="24"/>
        </w:rPr>
        <w:t>8.</w:t>
      </w:r>
      <w:r w:rsidRPr="00416BB1">
        <w:rPr>
          <w:rFonts w:ascii="Calibri" w:hAnsi="Calibri" w:cs="Calibri"/>
          <w:noProof/>
          <w:szCs w:val="24"/>
        </w:rPr>
        <w:tab/>
        <w:t xml:space="preserve">Madrigal-González, J. </w:t>
      </w:r>
      <w:r w:rsidRPr="00416BB1">
        <w:rPr>
          <w:rFonts w:ascii="Calibri" w:hAnsi="Calibri" w:cs="Calibri"/>
          <w:i/>
          <w:iCs/>
          <w:noProof/>
          <w:szCs w:val="24"/>
        </w:rPr>
        <w:t>et al.</w:t>
      </w:r>
      <w:r w:rsidRPr="00416BB1">
        <w:rPr>
          <w:rFonts w:ascii="Calibri" w:hAnsi="Calibri" w:cs="Calibri"/>
          <w:noProof/>
          <w:szCs w:val="24"/>
        </w:rPr>
        <w:t xml:space="preserve"> Complementarity effects on tree growth are contingent on tree size and climatic conditions across Europe. </w:t>
      </w:r>
      <w:r w:rsidRPr="00416BB1">
        <w:rPr>
          <w:rFonts w:ascii="Calibri" w:hAnsi="Calibri" w:cs="Calibri"/>
          <w:i/>
          <w:iCs/>
          <w:noProof/>
          <w:szCs w:val="24"/>
        </w:rPr>
        <w:t>Sci. Rep.</w:t>
      </w:r>
      <w:r w:rsidRPr="00416BB1">
        <w:rPr>
          <w:rFonts w:ascii="Calibri" w:hAnsi="Calibri" w:cs="Calibri"/>
          <w:noProof/>
          <w:szCs w:val="24"/>
        </w:rPr>
        <w:t xml:space="preserve"> </w:t>
      </w:r>
      <w:r w:rsidRPr="00416BB1">
        <w:rPr>
          <w:rFonts w:ascii="Calibri" w:hAnsi="Calibri" w:cs="Calibri"/>
          <w:b/>
          <w:bCs/>
          <w:noProof/>
          <w:szCs w:val="24"/>
        </w:rPr>
        <w:t>6</w:t>
      </w:r>
      <w:r w:rsidRPr="00416BB1">
        <w:rPr>
          <w:rFonts w:ascii="Calibri" w:hAnsi="Calibri" w:cs="Calibri"/>
          <w:noProof/>
          <w:szCs w:val="24"/>
        </w:rPr>
        <w:t>, 1–10 (2016).</w:t>
      </w:r>
    </w:p>
    <w:p w14:paraId="3DF403E2" w14:textId="77777777" w:rsidR="00416BB1" w:rsidRPr="00416BB1" w:rsidRDefault="00416BB1" w:rsidP="00416BB1">
      <w:pPr>
        <w:widowControl w:val="0"/>
        <w:autoSpaceDE w:val="0"/>
        <w:autoSpaceDN w:val="0"/>
        <w:adjustRightInd w:val="0"/>
        <w:spacing w:line="240" w:lineRule="auto"/>
        <w:ind w:left="640" w:hanging="640"/>
        <w:rPr>
          <w:rFonts w:ascii="Calibri" w:hAnsi="Calibri" w:cs="Calibri"/>
          <w:noProof/>
          <w:szCs w:val="24"/>
        </w:rPr>
      </w:pPr>
      <w:r w:rsidRPr="00416BB1">
        <w:rPr>
          <w:rFonts w:ascii="Calibri" w:hAnsi="Calibri" w:cs="Calibri"/>
          <w:noProof/>
          <w:szCs w:val="24"/>
        </w:rPr>
        <w:t>9.</w:t>
      </w:r>
      <w:r w:rsidRPr="00416BB1">
        <w:rPr>
          <w:rFonts w:ascii="Calibri" w:hAnsi="Calibri" w:cs="Calibri"/>
          <w:noProof/>
          <w:szCs w:val="24"/>
        </w:rPr>
        <w:tab/>
        <w:t xml:space="preserve">Kunstler, G. </w:t>
      </w:r>
      <w:r w:rsidRPr="00416BB1">
        <w:rPr>
          <w:rFonts w:ascii="Calibri" w:hAnsi="Calibri" w:cs="Calibri"/>
          <w:i/>
          <w:iCs/>
          <w:noProof/>
          <w:szCs w:val="24"/>
        </w:rPr>
        <w:t>et al.</w:t>
      </w:r>
      <w:r w:rsidRPr="00416BB1">
        <w:rPr>
          <w:rFonts w:ascii="Calibri" w:hAnsi="Calibri" w:cs="Calibri"/>
          <w:noProof/>
          <w:szCs w:val="24"/>
        </w:rPr>
        <w:t xml:space="preserve"> Competitive interactions between forest trees are driven by species’ trait hierarchy, not phylogenetic or functional similarity: Implications for forest community assembly. </w:t>
      </w:r>
      <w:r w:rsidRPr="00416BB1">
        <w:rPr>
          <w:rFonts w:ascii="Calibri" w:hAnsi="Calibri" w:cs="Calibri"/>
          <w:i/>
          <w:iCs/>
          <w:noProof/>
          <w:szCs w:val="24"/>
        </w:rPr>
        <w:t>Ecol. Lett.</w:t>
      </w:r>
      <w:r w:rsidRPr="00416BB1">
        <w:rPr>
          <w:rFonts w:ascii="Calibri" w:hAnsi="Calibri" w:cs="Calibri"/>
          <w:noProof/>
          <w:szCs w:val="24"/>
        </w:rPr>
        <w:t xml:space="preserve"> </w:t>
      </w:r>
      <w:r w:rsidRPr="00416BB1">
        <w:rPr>
          <w:rFonts w:ascii="Calibri" w:hAnsi="Calibri" w:cs="Calibri"/>
          <w:b/>
          <w:bCs/>
          <w:noProof/>
          <w:szCs w:val="24"/>
        </w:rPr>
        <w:t>15</w:t>
      </w:r>
      <w:r w:rsidRPr="00416BB1">
        <w:rPr>
          <w:rFonts w:ascii="Calibri" w:hAnsi="Calibri" w:cs="Calibri"/>
          <w:noProof/>
          <w:szCs w:val="24"/>
        </w:rPr>
        <w:t>, 831–840 (2012).</w:t>
      </w:r>
    </w:p>
    <w:p w14:paraId="5545B910" w14:textId="77777777" w:rsidR="00416BB1" w:rsidRPr="00416BB1" w:rsidRDefault="00416BB1" w:rsidP="00416BB1">
      <w:pPr>
        <w:widowControl w:val="0"/>
        <w:autoSpaceDE w:val="0"/>
        <w:autoSpaceDN w:val="0"/>
        <w:adjustRightInd w:val="0"/>
        <w:spacing w:line="240" w:lineRule="auto"/>
        <w:ind w:left="640" w:hanging="640"/>
        <w:rPr>
          <w:rFonts w:ascii="Calibri" w:hAnsi="Calibri" w:cs="Calibri"/>
          <w:noProof/>
          <w:szCs w:val="24"/>
        </w:rPr>
      </w:pPr>
      <w:r w:rsidRPr="00416BB1">
        <w:rPr>
          <w:rFonts w:ascii="Calibri" w:hAnsi="Calibri" w:cs="Calibri"/>
          <w:noProof/>
          <w:szCs w:val="24"/>
        </w:rPr>
        <w:t>10.</w:t>
      </w:r>
      <w:r w:rsidRPr="00416BB1">
        <w:rPr>
          <w:rFonts w:ascii="Calibri" w:hAnsi="Calibri" w:cs="Calibri"/>
          <w:noProof/>
          <w:szCs w:val="24"/>
        </w:rPr>
        <w:tab/>
        <w:t xml:space="preserve">Jucker, T. </w:t>
      </w:r>
      <w:r w:rsidRPr="00416BB1">
        <w:rPr>
          <w:rFonts w:ascii="Calibri" w:hAnsi="Calibri" w:cs="Calibri"/>
          <w:i/>
          <w:iCs/>
          <w:noProof/>
          <w:szCs w:val="24"/>
        </w:rPr>
        <w:t>et al.</w:t>
      </w:r>
      <w:r w:rsidRPr="00416BB1">
        <w:rPr>
          <w:rFonts w:ascii="Calibri" w:hAnsi="Calibri" w:cs="Calibri"/>
          <w:noProof/>
          <w:szCs w:val="24"/>
        </w:rPr>
        <w:t xml:space="preserve"> Competition for light and water play contrasting roles in driving </w:t>
      </w:r>
      <w:r w:rsidRPr="00416BB1">
        <w:rPr>
          <w:rFonts w:ascii="Calibri" w:hAnsi="Calibri" w:cs="Calibri"/>
          <w:noProof/>
          <w:szCs w:val="24"/>
        </w:rPr>
        <w:lastRenderedPageBreak/>
        <w:t xml:space="preserve">diversity-productivity relationships in Iberian forests. </w:t>
      </w:r>
      <w:r w:rsidRPr="00416BB1">
        <w:rPr>
          <w:rFonts w:ascii="Calibri" w:hAnsi="Calibri" w:cs="Calibri"/>
          <w:i/>
          <w:iCs/>
          <w:noProof/>
          <w:szCs w:val="24"/>
        </w:rPr>
        <w:t>J. Ecol.</w:t>
      </w:r>
      <w:r w:rsidRPr="00416BB1">
        <w:rPr>
          <w:rFonts w:ascii="Calibri" w:hAnsi="Calibri" w:cs="Calibri"/>
          <w:noProof/>
          <w:szCs w:val="24"/>
        </w:rPr>
        <w:t xml:space="preserve"> </w:t>
      </w:r>
      <w:r w:rsidRPr="00416BB1">
        <w:rPr>
          <w:rFonts w:ascii="Calibri" w:hAnsi="Calibri" w:cs="Calibri"/>
          <w:b/>
          <w:bCs/>
          <w:noProof/>
          <w:szCs w:val="24"/>
        </w:rPr>
        <w:t>102</w:t>
      </w:r>
      <w:r w:rsidRPr="00416BB1">
        <w:rPr>
          <w:rFonts w:ascii="Calibri" w:hAnsi="Calibri" w:cs="Calibri"/>
          <w:noProof/>
          <w:szCs w:val="24"/>
        </w:rPr>
        <w:t>, 1202–1213 (2014).</w:t>
      </w:r>
    </w:p>
    <w:p w14:paraId="6ED96AFC" w14:textId="77777777" w:rsidR="00416BB1" w:rsidRPr="00416BB1" w:rsidRDefault="00416BB1" w:rsidP="00416BB1">
      <w:pPr>
        <w:widowControl w:val="0"/>
        <w:autoSpaceDE w:val="0"/>
        <w:autoSpaceDN w:val="0"/>
        <w:adjustRightInd w:val="0"/>
        <w:spacing w:line="240" w:lineRule="auto"/>
        <w:ind w:left="640" w:hanging="640"/>
        <w:rPr>
          <w:rFonts w:ascii="Calibri" w:hAnsi="Calibri" w:cs="Calibri"/>
          <w:noProof/>
          <w:szCs w:val="24"/>
        </w:rPr>
      </w:pPr>
      <w:r w:rsidRPr="00416BB1">
        <w:rPr>
          <w:rFonts w:ascii="Calibri" w:hAnsi="Calibri" w:cs="Calibri"/>
          <w:noProof/>
          <w:szCs w:val="24"/>
        </w:rPr>
        <w:t>11.</w:t>
      </w:r>
      <w:r w:rsidRPr="00416BB1">
        <w:rPr>
          <w:rFonts w:ascii="Calibri" w:hAnsi="Calibri" w:cs="Calibri"/>
          <w:noProof/>
          <w:szCs w:val="24"/>
        </w:rPr>
        <w:tab/>
        <w:t xml:space="preserve">Pu, X., Umaña, M. N. &amp; Jin, G. Trait-mediated neighbor effects on plant survival depend on life stages and stage-specific traits in a temperate forest. </w:t>
      </w:r>
      <w:r w:rsidRPr="00416BB1">
        <w:rPr>
          <w:rFonts w:ascii="Calibri" w:hAnsi="Calibri" w:cs="Calibri"/>
          <w:i/>
          <w:iCs/>
          <w:noProof/>
          <w:szCs w:val="24"/>
        </w:rPr>
        <w:t>For. Ecol. Manage.</w:t>
      </w:r>
      <w:r w:rsidRPr="00416BB1">
        <w:rPr>
          <w:rFonts w:ascii="Calibri" w:hAnsi="Calibri" w:cs="Calibri"/>
          <w:noProof/>
          <w:szCs w:val="24"/>
        </w:rPr>
        <w:t xml:space="preserve"> </w:t>
      </w:r>
      <w:r w:rsidRPr="00416BB1">
        <w:rPr>
          <w:rFonts w:ascii="Calibri" w:hAnsi="Calibri" w:cs="Calibri"/>
          <w:b/>
          <w:bCs/>
          <w:noProof/>
          <w:szCs w:val="24"/>
        </w:rPr>
        <w:t>472</w:t>
      </w:r>
      <w:r w:rsidRPr="00416BB1">
        <w:rPr>
          <w:rFonts w:ascii="Calibri" w:hAnsi="Calibri" w:cs="Calibri"/>
          <w:noProof/>
          <w:szCs w:val="24"/>
        </w:rPr>
        <w:t>, 118250 (2020).</w:t>
      </w:r>
    </w:p>
    <w:p w14:paraId="25EA2D06" w14:textId="77777777" w:rsidR="00416BB1" w:rsidRPr="00416BB1" w:rsidRDefault="00416BB1" w:rsidP="00416BB1">
      <w:pPr>
        <w:widowControl w:val="0"/>
        <w:autoSpaceDE w:val="0"/>
        <w:autoSpaceDN w:val="0"/>
        <w:adjustRightInd w:val="0"/>
        <w:spacing w:line="240" w:lineRule="auto"/>
        <w:ind w:left="640" w:hanging="640"/>
        <w:rPr>
          <w:rFonts w:ascii="Calibri" w:hAnsi="Calibri" w:cs="Calibri"/>
          <w:noProof/>
        </w:rPr>
      </w:pPr>
      <w:r w:rsidRPr="00416BB1">
        <w:rPr>
          <w:rFonts w:ascii="Calibri" w:hAnsi="Calibri" w:cs="Calibri"/>
          <w:noProof/>
          <w:szCs w:val="24"/>
        </w:rPr>
        <w:t>12.</w:t>
      </w:r>
      <w:r w:rsidRPr="00416BB1">
        <w:rPr>
          <w:rFonts w:ascii="Calibri" w:hAnsi="Calibri" w:cs="Calibri"/>
          <w:noProof/>
          <w:szCs w:val="24"/>
        </w:rPr>
        <w:tab/>
        <w:t xml:space="preserve">Greenwood, S. </w:t>
      </w:r>
      <w:r w:rsidRPr="00416BB1">
        <w:rPr>
          <w:rFonts w:ascii="Calibri" w:hAnsi="Calibri" w:cs="Calibri"/>
          <w:i/>
          <w:iCs/>
          <w:noProof/>
          <w:szCs w:val="24"/>
        </w:rPr>
        <w:t>et al.</w:t>
      </w:r>
      <w:r w:rsidRPr="00416BB1">
        <w:rPr>
          <w:rFonts w:ascii="Calibri" w:hAnsi="Calibri" w:cs="Calibri"/>
          <w:noProof/>
          <w:szCs w:val="24"/>
        </w:rPr>
        <w:t xml:space="preserve"> Tree mortality across biomes is promoted by drought intensity, lower wood density and higher specific leaf area. </w:t>
      </w:r>
      <w:r w:rsidRPr="00416BB1">
        <w:rPr>
          <w:rFonts w:ascii="Calibri" w:hAnsi="Calibri" w:cs="Calibri"/>
          <w:i/>
          <w:iCs/>
          <w:noProof/>
          <w:szCs w:val="24"/>
        </w:rPr>
        <w:t>Ecol. Lett.</w:t>
      </w:r>
      <w:r w:rsidRPr="00416BB1">
        <w:rPr>
          <w:rFonts w:ascii="Calibri" w:hAnsi="Calibri" w:cs="Calibri"/>
          <w:noProof/>
          <w:szCs w:val="24"/>
        </w:rPr>
        <w:t xml:space="preserve"> </w:t>
      </w:r>
      <w:r w:rsidRPr="00416BB1">
        <w:rPr>
          <w:rFonts w:ascii="Calibri" w:hAnsi="Calibri" w:cs="Calibri"/>
          <w:b/>
          <w:bCs/>
          <w:noProof/>
          <w:szCs w:val="24"/>
        </w:rPr>
        <w:t>20</w:t>
      </w:r>
      <w:r w:rsidRPr="00416BB1">
        <w:rPr>
          <w:rFonts w:ascii="Calibri" w:hAnsi="Calibri" w:cs="Calibri"/>
          <w:noProof/>
          <w:szCs w:val="24"/>
        </w:rPr>
        <w:t>, 539–553 (2017).</w:t>
      </w:r>
    </w:p>
    <w:p w14:paraId="1C640A89" w14:textId="33C27094" w:rsidR="00416BB1" w:rsidRPr="00416BB1" w:rsidRDefault="00416BB1" w:rsidP="00416BB1">
      <w:pPr>
        <w:rPr>
          <w:lang w:val="en-GB"/>
        </w:rPr>
      </w:pPr>
      <w:r>
        <w:rPr>
          <w:lang w:val="en-GB"/>
        </w:rPr>
        <w:fldChar w:fldCharType="end"/>
      </w:r>
      <w:bookmarkEnd w:id="0"/>
    </w:p>
    <w:sectPr w:rsidR="00416BB1" w:rsidRPr="00416BB1" w:rsidSect="00054BDC">
      <w:footerReference w:type="even" r:id="rId30"/>
      <w:footerReference w:type="default" r:id="rId31"/>
      <w:pgSz w:w="11900" w:h="16840"/>
      <w:pgMar w:top="1440" w:right="1800" w:bottom="1440" w:left="180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8EB19" w14:textId="77777777" w:rsidR="00635C32" w:rsidRDefault="00635C32">
      <w:pPr>
        <w:spacing w:after="0" w:line="240" w:lineRule="auto"/>
      </w:pPr>
      <w:r>
        <w:separator/>
      </w:r>
    </w:p>
  </w:endnote>
  <w:endnote w:type="continuationSeparator" w:id="0">
    <w:p w14:paraId="6B47ED90" w14:textId="77777777" w:rsidR="00635C32" w:rsidRDefault="00635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51168" w14:textId="77777777" w:rsidR="00290A37" w:rsidRDefault="00290A37" w:rsidP="002861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79A04C" w14:textId="77777777" w:rsidR="00290A37" w:rsidRDefault="00290A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D2D5C" w14:textId="77777777" w:rsidR="00290A37" w:rsidRDefault="00290A37" w:rsidP="002861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2A91DCA5" w14:textId="77777777" w:rsidR="00290A37" w:rsidRDefault="00290A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0F49D6" w14:textId="77777777" w:rsidR="00635C32" w:rsidRDefault="00635C32">
      <w:pPr>
        <w:spacing w:after="0" w:line="240" w:lineRule="auto"/>
      </w:pPr>
      <w:r>
        <w:separator/>
      </w:r>
    </w:p>
  </w:footnote>
  <w:footnote w:type="continuationSeparator" w:id="0">
    <w:p w14:paraId="77701600" w14:textId="77777777" w:rsidR="00635C32" w:rsidRDefault="00635C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2A8D27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26C718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5B65B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17C59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6D29D7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9E593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16471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0E65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482DE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852F1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094388"/>
    <w:multiLevelType w:val="hybridMultilevel"/>
    <w:tmpl w:val="4A8C3EBC"/>
    <w:lvl w:ilvl="0" w:tplc="C3062EA2">
      <w:numFmt w:val="bullet"/>
      <w:lvlText w:val="-"/>
      <w:lvlJc w:val="left"/>
      <w:pPr>
        <w:ind w:left="720" w:hanging="360"/>
      </w:pPr>
      <w:rPr>
        <w:rFonts w:ascii="Arial" w:eastAsiaTheme="minorEastAsia"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0D7503D1"/>
    <w:multiLevelType w:val="multilevel"/>
    <w:tmpl w:val="12443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E002C0"/>
    <w:multiLevelType w:val="hybridMultilevel"/>
    <w:tmpl w:val="87FAF8A4"/>
    <w:lvl w:ilvl="0" w:tplc="5B1E1B6C">
      <w:numFmt w:val="bullet"/>
      <w:lvlText w:val=""/>
      <w:lvlJc w:val="left"/>
      <w:pPr>
        <w:ind w:left="720" w:hanging="360"/>
      </w:pPr>
      <w:rPr>
        <w:rFonts w:ascii="Wingdings" w:eastAsia="Times New Roman" w:hAnsi="Wingdings"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3A208EC"/>
    <w:multiLevelType w:val="hybridMultilevel"/>
    <w:tmpl w:val="B65EB21E"/>
    <w:lvl w:ilvl="0" w:tplc="B2A639CC">
      <w:numFmt w:val="bullet"/>
      <w:lvlText w:val="-"/>
      <w:lvlJc w:val="left"/>
      <w:pPr>
        <w:ind w:left="720" w:hanging="360"/>
      </w:pPr>
      <w:rPr>
        <w:rFonts w:ascii="Arial" w:eastAsiaTheme="minorEastAsia"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92A3C16"/>
    <w:multiLevelType w:val="hybridMultilevel"/>
    <w:tmpl w:val="36ACED36"/>
    <w:lvl w:ilvl="0" w:tplc="668EAED8">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57AC3B55"/>
    <w:multiLevelType w:val="hybridMultilevel"/>
    <w:tmpl w:val="BDDC179C"/>
    <w:lvl w:ilvl="0" w:tplc="50ECDCA2">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6" w15:restartNumberingAfterBreak="0">
    <w:nsid w:val="5B730206"/>
    <w:multiLevelType w:val="hybridMultilevel"/>
    <w:tmpl w:val="DC484056"/>
    <w:lvl w:ilvl="0" w:tplc="4476ED1C">
      <w:numFmt w:val="bullet"/>
      <w:lvlText w:val="-"/>
      <w:lvlJc w:val="left"/>
      <w:pPr>
        <w:ind w:left="720" w:hanging="360"/>
      </w:pPr>
      <w:rPr>
        <w:rFonts w:ascii="Arial" w:eastAsiaTheme="minorEastAsia"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68945195"/>
    <w:multiLevelType w:val="hybridMultilevel"/>
    <w:tmpl w:val="BB843E62"/>
    <w:lvl w:ilvl="0" w:tplc="8064FB42">
      <w:numFmt w:val="bullet"/>
      <w:lvlText w:val="-"/>
      <w:lvlJc w:val="left"/>
      <w:pPr>
        <w:ind w:left="720" w:hanging="360"/>
      </w:pPr>
      <w:rPr>
        <w:rFonts w:ascii="Arial" w:eastAsiaTheme="minorEastAsia"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6C20669A"/>
    <w:multiLevelType w:val="hybridMultilevel"/>
    <w:tmpl w:val="A2C4CC7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6D954E04"/>
    <w:multiLevelType w:val="hybridMultilevel"/>
    <w:tmpl w:val="9D3A5168"/>
    <w:lvl w:ilvl="0" w:tplc="11AC5782">
      <w:numFmt w:val="bullet"/>
      <w:lvlText w:val="-"/>
      <w:lvlJc w:val="left"/>
      <w:pPr>
        <w:ind w:left="720" w:hanging="360"/>
      </w:pPr>
      <w:rPr>
        <w:rFonts w:ascii="Arial" w:eastAsiaTheme="minorEastAsia"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762F31DA"/>
    <w:multiLevelType w:val="hybridMultilevel"/>
    <w:tmpl w:val="2C6238B6"/>
    <w:lvl w:ilvl="0" w:tplc="11FEBBC6">
      <w:start w:val="2"/>
      <w:numFmt w:val="bullet"/>
      <w:lvlText w:val=""/>
      <w:lvlJc w:val="left"/>
      <w:pPr>
        <w:ind w:left="720" w:hanging="360"/>
      </w:pPr>
      <w:rPr>
        <w:rFonts w:ascii="Symbol" w:eastAsiaTheme="minorEastAsia"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14"/>
  </w:num>
  <w:num w:numId="4">
    <w:abstractNumId w:val="17"/>
  </w:num>
  <w:num w:numId="5">
    <w:abstractNumId w:val="10"/>
  </w:num>
  <w:num w:numId="6">
    <w:abstractNumId w:val="12"/>
  </w:num>
  <w:num w:numId="7">
    <w:abstractNumId w:val="13"/>
  </w:num>
  <w:num w:numId="8">
    <w:abstractNumId w:val="19"/>
  </w:num>
  <w:num w:numId="9">
    <w:abstractNumId w:val="18"/>
  </w:num>
  <w:num w:numId="10">
    <w:abstractNumId w:val="16"/>
  </w:num>
  <w:num w:numId="11">
    <w:abstractNumId w:val="2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985"/>
    <w:rsid w:val="0000045D"/>
    <w:rsid w:val="0000075A"/>
    <w:rsid w:val="0000173D"/>
    <w:rsid w:val="00001B09"/>
    <w:rsid w:val="00002D81"/>
    <w:rsid w:val="000065F7"/>
    <w:rsid w:val="0001064E"/>
    <w:rsid w:val="00013852"/>
    <w:rsid w:val="00013E4E"/>
    <w:rsid w:val="000248F9"/>
    <w:rsid w:val="0002503D"/>
    <w:rsid w:val="00031795"/>
    <w:rsid w:val="00032A7B"/>
    <w:rsid w:val="00035364"/>
    <w:rsid w:val="00040C47"/>
    <w:rsid w:val="00042A62"/>
    <w:rsid w:val="00046A00"/>
    <w:rsid w:val="00054BDC"/>
    <w:rsid w:val="00055AF1"/>
    <w:rsid w:val="00060FC6"/>
    <w:rsid w:val="00062855"/>
    <w:rsid w:val="00070107"/>
    <w:rsid w:val="00076F19"/>
    <w:rsid w:val="00081AC8"/>
    <w:rsid w:val="0008330F"/>
    <w:rsid w:val="00084ABD"/>
    <w:rsid w:val="00087277"/>
    <w:rsid w:val="00090586"/>
    <w:rsid w:val="000964F8"/>
    <w:rsid w:val="00097E3A"/>
    <w:rsid w:val="000A1FA2"/>
    <w:rsid w:val="000A5DAB"/>
    <w:rsid w:val="000A6E04"/>
    <w:rsid w:val="000B07D6"/>
    <w:rsid w:val="000B4B39"/>
    <w:rsid w:val="000B64B8"/>
    <w:rsid w:val="000B7621"/>
    <w:rsid w:val="000B7AB9"/>
    <w:rsid w:val="000C0118"/>
    <w:rsid w:val="000C315B"/>
    <w:rsid w:val="000D241B"/>
    <w:rsid w:val="000D56E2"/>
    <w:rsid w:val="000D77D2"/>
    <w:rsid w:val="000F0E6C"/>
    <w:rsid w:val="000F4121"/>
    <w:rsid w:val="000F71CC"/>
    <w:rsid w:val="0010183B"/>
    <w:rsid w:val="001034CD"/>
    <w:rsid w:val="00107FCA"/>
    <w:rsid w:val="0011028B"/>
    <w:rsid w:val="00116962"/>
    <w:rsid w:val="00116A62"/>
    <w:rsid w:val="0012157D"/>
    <w:rsid w:val="00122C63"/>
    <w:rsid w:val="00125EE7"/>
    <w:rsid w:val="00130EDB"/>
    <w:rsid w:val="00136D8F"/>
    <w:rsid w:val="00144BFA"/>
    <w:rsid w:val="00162CC7"/>
    <w:rsid w:val="00164D58"/>
    <w:rsid w:val="00167158"/>
    <w:rsid w:val="00177FFC"/>
    <w:rsid w:val="00182EB0"/>
    <w:rsid w:val="00186060"/>
    <w:rsid w:val="001902D7"/>
    <w:rsid w:val="00195D16"/>
    <w:rsid w:val="001A4452"/>
    <w:rsid w:val="001A73A1"/>
    <w:rsid w:val="001B2DF1"/>
    <w:rsid w:val="001C3245"/>
    <w:rsid w:val="001C36B1"/>
    <w:rsid w:val="001E34DE"/>
    <w:rsid w:val="001E3ED6"/>
    <w:rsid w:val="001E610E"/>
    <w:rsid w:val="001E7333"/>
    <w:rsid w:val="001F5CFC"/>
    <w:rsid w:val="001F6775"/>
    <w:rsid w:val="001F7D01"/>
    <w:rsid w:val="0020115D"/>
    <w:rsid w:val="00207D4F"/>
    <w:rsid w:val="00210C8E"/>
    <w:rsid w:val="0021178F"/>
    <w:rsid w:val="002123BE"/>
    <w:rsid w:val="00220B4C"/>
    <w:rsid w:val="00223B71"/>
    <w:rsid w:val="00233F92"/>
    <w:rsid w:val="00241AEB"/>
    <w:rsid w:val="002572F0"/>
    <w:rsid w:val="00260EB4"/>
    <w:rsid w:val="002616D0"/>
    <w:rsid w:val="00263EC8"/>
    <w:rsid w:val="0026613C"/>
    <w:rsid w:val="00271677"/>
    <w:rsid w:val="0027561B"/>
    <w:rsid w:val="002760C1"/>
    <w:rsid w:val="0028245C"/>
    <w:rsid w:val="00282E7F"/>
    <w:rsid w:val="00283D4B"/>
    <w:rsid w:val="002861E7"/>
    <w:rsid w:val="00286BB9"/>
    <w:rsid w:val="00290A37"/>
    <w:rsid w:val="002A176E"/>
    <w:rsid w:val="002C1A4A"/>
    <w:rsid w:val="002C5AA4"/>
    <w:rsid w:val="002D4497"/>
    <w:rsid w:val="002D53BC"/>
    <w:rsid w:val="002E2231"/>
    <w:rsid w:val="002E2E8F"/>
    <w:rsid w:val="002E3BCC"/>
    <w:rsid w:val="002E6AE4"/>
    <w:rsid w:val="002F1C98"/>
    <w:rsid w:val="002F377E"/>
    <w:rsid w:val="002F4B17"/>
    <w:rsid w:val="0032096D"/>
    <w:rsid w:val="00320CAF"/>
    <w:rsid w:val="00322648"/>
    <w:rsid w:val="0032299E"/>
    <w:rsid w:val="00323F8E"/>
    <w:rsid w:val="003436F6"/>
    <w:rsid w:val="00345DA1"/>
    <w:rsid w:val="00350F84"/>
    <w:rsid w:val="00351CE6"/>
    <w:rsid w:val="0035232D"/>
    <w:rsid w:val="00353DEF"/>
    <w:rsid w:val="003550D6"/>
    <w:rsid w:val="0035572C"/>
    <w:rsid w:val="0035687C"/>
    <w:rsid w:val="003570C2"/>
    <w:rsid w:val="00360C23"/>
    <w:rsid w:val="0036171D"/>
    <w:rsid w:val="003621DF"/>
    <w:rsid w:val="00362D84"/>
    <w:rsid w:val="00370293"/>
    <w:rsid w:val="00370520"/>
    <w:rsid w:val="003710F2"/>
    <w:rsid w:val="0037137E"/>
    <w:rsid w:val="003730DB"/>
    <w:rsid w:val="003749FC"/>
    <w:rsid w:val="0037770E"/>
    <w:rsid w:val="00385063"/>
    <w:rsid w:val="00387346"/>
    <w:rsid w:val="0039676F"/>
    <w:rsid w:val="003A690F"/>
    <w:rsid w:val="003B2E19"/>
    <w:rsid w:val="003C7FE1"/>
    <w:rsid w:val="003D2537"/>
    <w:rsid w:val="003D3153"/>
    <w:rsid w:val="003D3686"/>
    <w:rsid w:val="003F3562"/>
    <w:rsid w:val="00401B9B"/>
    <w:rsid w:val="0040607A"/>
    <w:rsid w:val="004066A4"/>
    <w:rsid w:val="004152AC"/>
    <w:rsid w:val="004154CD"/>
    <w:rsid w:val="00416682"/>
    <w:rsid w:val="00416BB1"/>
    <w:rsid w:val="00427734"/>
    <w:rsid w:val="0043366B"/>
    <w:rsid w:val="004344B4"/>
    <w:rsid w:val="004348BB"/>
    <w:rsid w:val="004372B1"/>
    <w:rsid w:val="00452992"/>
    <w:rsid w:val="00452F47"/>
    <w:rsid w:val="004548FF"/>
    <w:rsid w:val="004555FC"/>
    <w:rsid w:val="00463ED6"/>
    <w:rsid w:val="00466106"/>
    <w:rsid w:val="0047308F"/>
    <w:rsid w:val="0047393C"/>
    <w:rsid w:val="0049276A"/>
    <w:rsid w:val="004935A8"/>
    <w:rsid w:val="004935ED"/>
    <w:rsid w:val="004A2D01"/>
    <w:rsid w:val="004B27A6"/>
    <w:rsid w:val="004C1FAD"/>
    <w:rsid w:val="004C2C91"/>
    <w:rsid w:val="004C2E96"/>
    <w:rsid w:val="004D18AC"/>
    <w:rsid w:val="004D27CA"/>
    <w:rsid w:val="004D4E01"/>
    <w:rsid w:val="004D6973"/>
    <w:rsid w:val="004D6E53"/>
    <w:rsid w:val="004D7BBE"/>
    <w:rsid w:val="004E0695"/>
    <w:rsid w:val="004E159E"/>
    <w:rsid w:val="004E1C9D"/>
    <w:rsid w:val="004E7050"/>
    <w:rsid w:val="004F4C53"/>
    <w:rsid w:val="005018E8"/>
    <w:rsid w:val="00507297"/>
    <w:rsid w:val="00517948"/>
    <w:rsid w:val="00521CAC"/>
    <w:rsid w:val="00525350"/>
    <w:rsid w:val="00530742"/>
    <w:rsid w:val="00531181"/>
    <w:rsid w:val="00536F5A"/>
    <w:rsid w:val="00544039"/>
    <w:rsid w:val="00546D94"/>
    <w:rsid w:val="0055002E"/>
    <w:rsid w:val="0055069F"/>
    <w:rsid w:val="005531D2"/>
    <w:rsid w:val="0055450F"/>
    <w:rsid w:val="00557F9F"/>
    <w:rsid w:val="00560482"/>
    <w:rsid w:val="005612BB"/>
    <w:rsid w:val="00564E74"/>
    <w:rsid w:val="00565091"/>
    <w:rsid w:val="00566B0C"/>
    <w:rsid w:val="0056791D"/>
    <w:rsid w:val="00567AFF"/>
    <w:rsid w:val="005725C1"/>
    <w:rsid w:val="00574CE8"/>
    <w:rsid w:val="00576A42"/>
    <w:rsid w:val="0058546C"/>
    <w:rsid w:val="005859BB"/>
    <w:rsid w:val="00593143"/>
    <w:rsid w:val="00593E25"/>
    <w:rsid w:val="00596355"/>
    <w:rsid w:val="00597087"/>
    <w:rsid w:val="005A4374"/>
    <w:rsid w:val="005A5EE8"/>
    <w:rsid w:val="005A702B"/>
    <w:rsid w:val="005B156A"/>
    <w:rsid w:val="005B17B0"/>
    <w:rsid w:val="005B43B8"/>
    <w:rsid w:val="005B65AA"/>
    <w:rsid w:val="005E3110"/>
    <w:rsid w:val="005E7811"/>
    <w:rsid w:val="005F1511"/>
    <w:rsid w:val="005F3225"/>
    <w:rsid w:val="005F4480"/>
    <w:rsid w:val="005F716E"/>
    <w:rsid w:val="00600414"/>
    <w:rsid w:val="0060088E"/>
    <w:rsid w:val="00601EFA"/>
    <w:rsid w:val="006026F0"/>
    <w:rsid w:val="00603606"/>
    <w:rsid w:val="0062082F"/>
    <w:rsid w:val="00625A4B"/>
    <w:rsid w:val="00625E67"/>
    <w:rsid w:val="00630B4D"/>
    <w:rsid w:val="00635C32"/>
    <w:rsid w:val="00635EC3"/>
    <w:rsid w:val="00640B58"/>
    <w:rsid w:val="00647248"/>
    <w:rsid w:val="00651BED"/>
    <w:rsid w:val="00652AC0"/>
    <w:rsid w:val="00670AB7"/>
    <w:rsid w:val="006715C3"/>
    <w:rsid w:val="006735A3"/>
    <w:rsid w:val="00673625"/>
    <w:rsid w:val="00676DD6"/>
    <w:rsid w:val="00676EE4"/>
    <w:rsid w:val="00677100"/>
    <w:rsid w:val="00681D8C"/>
    <w:rsid w:val="00687FFD"/>
    <w:rsid w:val="006A1686"/>
    <w:rsid w:val="006A180B"/>
    <w:rsid w:val="006A3794"/>
    <w:rsid w:val="006A39E6"/>
    <w:rsid w:val="006A6065"/>
    <w:rsid w:val="006B3393"/>
    <w:rsid w:val="006B4286"/>
    <w:rsid w:val="006B6192"/>
    <w:rsid w:val="006C4135"/>
    <w:rsid w:val="006D06A7"/>
    <w:rsid w:val="006D0B87"/>
    <w:rsid w:val="006E0D5C"/>
    <w:rsid w:val="006E2BB6"/>
    <w:rsid w:val="006E4765"/>
    <w:rsid w:val="007050EE"/>
    <w:rsid w:val="00706872"/>
    <w:rsid w:val="0070711A"/>
    <w:rsid w:val="00711F34"/>
    <w:rsid w:val="007162D9"/>
    <w:rsid w:val="00734E0A"/>
    <w:rsid w:val="00737282"/>
    <w:rsid w:val="00741757"/>
    <w:rsid w:val="00745FB9"/>
    <w:rsid w:val="00746ECB"/>
    <w:rsid w:val="007512B5"/>
    <w:rsid w:val="007519E1"/>
    <w:rsid w:val="00752280"/>
    <w:rsid w:val="00755CA3"/>
    <w:rsid w:val="00763CB8"/>
    <w:rsid w:val="00772985"/>
    <w:rsid w:val="00775C8F"/>
    <w:rsid w:val="0079333B"/>
    <w:rsid w:val="007A4FAE"/>
    <w:rsid w:val="007A7009"/>
    <w:rsid w:val="007A7DB5"/>
    <w:rsid w:val="007B00A6"/>
    <w:rsid w:val="007B3637"/>
    <w:rsid w:val="007C1B77"/>
    <w:rsid w:val="007C2281"/>
    <w:rsid w:val="007C29C6"/>
    <w:rsid w:val="007D4507"/>
    <w:rsid w:val="007D4CA2"/>
    <w:rsid w:val="007D5187"/>
    <w:rsid w:val="007D59CE"/>
    <w:rsid w:val="007E04D8"/>
    <w:rsid w:val="007E3CA4"/>
    <w:rsid w:val="007E557B"/>
    <w:rsid w:val="007E5828"/>
    <w:rsid w:val="007F069C"/>
    <w:rsid w:val="007F31B2"/>
    <w:rsid w:val="007F38AE"/>
    <w:rsid w:val="007F3A8C"/>
    <w:rsid w:val="007F481B"/>
    <w:rsid w:val="00812F18"/>
    <w:rsid w:val="008154A2"/>
    <w:rsid w:val="00815BD5"/>
    <w:rsid w:val="0081733A"/>
    <w:rsid w:val="00822B93"/>
    <w:rsid w:val="00826E9B"/>
    <w:rsid w:val="008306EE"/>
    <w:rsid w:val="00830C29"/>
    <w:rsid w:val="00841E08"/>
    <w:rsid w:val="00845A58"/>
    <w:rsid w:val="00851104"/>
    <w:rsid w:val="00854EF4"/>
    <w:rsid w:val="0086187A"/>
    <w:rsid w:val="00867188"/>
    <w:rsid w:val="00873E21"/>
    <w:rsid w:val="00875E0D"/>
    <w:rsid w:val="00876883"/>
    <w:rsid w:val="008838F1"/>
    <w:rsid w:val="008856A9"/>
    <w:rsid w:val="0089089A"/>
    <w:rsid w:val="00893D0E"/>
    <w:rsid w:val="008A17BC"/>
    <w:rsid w:val="008A46B4"/>
    <w:rsid w:val="008A542A"/>
    <w:rsid w:val="008A54CD"/>
    <w:rsid w:val="008A56A2"/>
    <w:rsid w:val="008A78DB"/>
    <w:rsid w:val="008B3601"/>
    <w:rsid w:val="008B38FF"/>
    <w:rsid w:val="008B3932"/>
    <w:rsid w:val="008C0F53"/>
    <w:rsid w:val="008C6DC2"/>
    <w:rsid w:val="008D1CE0"/>
    <w:rsid w:val="008E1A34"/>
    <w:rsid w:val="008E2F60"/>
    <w:rsid w:val="008E5402"/>
    <w:rsid w:val="008E5B7F"/>
    <w:rsid w:val="008F463D"/>
    <w:rsid w:val="008F642B"/>
    <w:rsid w:val="008F782B"/>
    <w:rsid w:val="0090320C"/>
    <w:rsid w:val="009038AC"/>
    <w:rsid w:val="009121AD"/>
    <w:rsid w:val="00912600"/>
    <w:rsid w:val="009148BC"/>
    <w:rsid w:val="009170E9"/>
    <w:rsid w:val="00926CFF"/>
    <w:rsid w:val="009307E8"/>
    <w:rsid w:val="009320CA"/>
    <w:rsid w:val="00935C95"/>
    <w:rsid w:val="00937B1B"/>
    <w:rsid w:val="00942E44"/>
    <w:rsid w:val="00943FC0"/>
    <w:rsid w:val="009448AB"/>
    <w:rsid w:val="00950096"/>
    <w:rsid w:val="009514D9"/>
    <w:rsid w:val="009537A6"/>
    <w:rsid w:val="00957345"/>
    <w:rsid w:val="009609AD"/>
    <w:rsid w:val="00971E9F"/>
    <w:rsid w:val="00971EC7"/>
    <w:rsid w:val="009750AA"/>
    <w:rsid w:val="00976152"/>
    <w:rsid w:val="00976F4B"/>
    <w:rsid w:val="009801CE"/>
    <w:rsid w:val="009949B9"/>
    <w:rsid w:val="009A0374"/>
    <w:rsid w:val="009A1161"/>
    <w:rsid w:val="009A22A6"/>
    <w:rsid w:val="009A4F3D"/>
    <w:rsid w:val="009A7BCA"/>
    <w:rsid w:val="009B79CE"/>
    <w:rsid w:val="009C3CF0"/>
    <w:rsid w:val="009C5106"/>
    <w:rsid w:val="009C6D52"/>
    <w:rsid w:val="009D2850"/>
    <w:rsid w:val="009E3878"/>
    <w:rsid w:val="009E3EE0"/>
    <w:rsid w:val="009E6AF8"/>
    <w:rsid w:val="009E6C24"/>
    <w:rsid w:val="009E6F9B"/>
    <w:rsid w:val="009F5E52"/>
    <w:rsid w:val="00A03170"/>
    <w:rsid w:val="00A042D4"/>
    <w:rsid w:val="00A101E3"/>
    <w:rsid w:val="00A13212"/>
    <w:rsid w:val="00A14CB1"/>
    <w:rsid w:val="00A1540B"/>
    <w:rsid w:val="00A15DF7"/>
    <w:rsid w:val="00A252EE"/>
    <w:rsid w:val="00A273A8"/>
    <w:rsid w:val="00A31351"/>
    <w:rsid w:val="00A35B50"/>
    <w:rsid w:val="00A43722"/>
    <w:rsid w:val="00A466F0"/>
    <w:rsid w:val="00A52115"/>
    <w:rsid w:val="00A62033"/>
    <w:rsid w:val="00A62DAF"/>
    <w:rsid w:val="00A631E2"/>
    <w:rsid w:val="00A6376D"/>
    <w:rsid w:val="00A65245"/>
    <w:rsid w:val="00A72844"/>
    <w:rsid w:val="00A825CE"/>
    <w:rsid w:val="00A830A4"/>
    <w:rsid w:val="00A8388B"/>
    <w:rsid w:val="00A84C7C"/>
    <w:rsid w:val="00A8537E"/>
    <w:rsid w:val="00A872A5"/>
    <w:rsid w:val="00A90448"/>
    <w:rsid w:val="00A95278"/>
    <w:rsid w:val="00A966AB"/>
    <w:rsid w:val="00A97877"/>
    <w:rsid w:val="00A97A68"/>
    <w:rsid w:val="00AA7A41"/>
    <w:rsid w:val="00AB31DE"/>
    <w:rsid w:val="00AB61DC"/>
    <w:rsid w:val="00AB651C"/>
    <w:rsid w:val="00AC2E1E"/>
    <w:rsid w:val="00AC7612"/>
    <w:rsid w:val="00AD2F3E"/>
    <w:rsid w:val="00AD6FF1"/>
    <w:rsid w:val="00AE3854"/>
    <w:rsid w:val="00AE3CD5"/>
    <w:rsid w:val="00AE587D"/>
    <w:rsid w:val="00AE6426"/>
    <w:rsid w:val="00AF2857"/>
    <w:rsid w:val="00AF5FAE"/>
    <w:rsid w:val="00AF7317"/>
    <w:rsid w:val="00B008F8"/>
    <w:rsid w:val="00B0691D"/>
    <w:rsid w:val="00B1177F"/>
    <w:rsid w:val="00B13868"/>
    <w:rsid w:val="00B167F0"/>
    <w:rsid w:val="00B174F9"/>
    <w:rsid w:val="00B206ED"/>
    <w:rsid w:val="00B266D6"/>
    <w:rsid w:val="00B30BA7"/>
    <w:rsid w:val="00B43581"/>
    <w:rsid w:val="00B460E2"/>
    <w:rsid w:val="00B47167"/>
    <w:rsid w:val="00B50599"/>
    <w:rsid w:val="00B51A1C"/>
    <w:rsid w:val="00B530F9"/>
    <w:rsid w:val="00B560AD"/>
    <w:rsid w:val="00B563CE"/>
    <w:rsid w:val="00B61B38"/>
    <w:rsid w:val="00B63C65"/>
    <w:rsid w:val="00B64A95"/>
    <w:rsid w:val="00B71D00"/>
    <w:rsid w:val="00B80060"/>
    <w:rsid w:val="00B859FD"/>
    <w:rsid w:val="00B9153C"/>
    <w:rsid w:val="00B954E5"/>
    <w:rsid w:val="00BA2C89"/>
    <w:rsid w:val="00BA3B76"/>
    <w:rsid w:val="00BB023A"/>
    <w:rsid w:val="00BD04D5"/>
    <w:rsid w:val="00BD61B5"/>
    <w:rsid w:val="00BE31A7"/>
    <w:rsid w:val="00BF0A0B"/>
    <w:rsid w:val="00C00C8F"/>
    <w:rsid w:val="00C0559C"/>
    <w:rsid w:val="00C06EF6"/>
    <w:rsid w:val="00C07045"/>
    <w:rsid w:val="00C07850"/>
    <w:rsid w:val="00C1689D"/>
    <w:rsid w:val="00C20A0F"/>
    <w:rsid w:val="00C2371A"/>
    <w:rsid w:val="00C3067A"/>
    <w:rsid w:val="00C30DFC"/>
    <w:rsid w:val="00C3333F"/>
    <w:rsid w:val="00C3416F"/>
    <w:rsid w:val="00C34D13"/>
    <w:rsid w:val="00C37852"/>
    <w:rsid w:val="00C4252E"/>
    <w:rsid w:val="00C44C2A"/>
    <w:rsid w:val="00C45E6A"/>
    <w:rsid w:val="00C566D3"/>
    <w:rsid w:val="00C63FEB"/>
    <w:rsid w:val="00C66DCD"/>
    <w:rsid w:val="00C70E00"/>
    <w:rsid w:val="00C736D9"/>
    <w:rsid w:val="00C751A2"/>
    <w:rsid w:val="00C75424"/>
    <w:rsid w:val="00C7669E"/>
    <w:rsid w:val="00C76C19"/>
    <w:rsid w:val="00C822A0"/>
    <w:rsid w:val="00C853A9"/>
    <w:rsid w:val="00C933F4"/>
    <w:rsid w:val="00C977E1"/>
    <w:rsid w:val="00CA33D1"/>
    <w:rsid w:val="00CA5A20"/>
    <w:rsid w:val="00CA7E68"/>
    <w:rsid w:val="00CB1974"/>
    <w:rsid w:val="00CC1B4B"/>
    <w:rsid w:val="00CC5534"/>
    <w:rsid w:val="00CD52E4"/>
    <w:rsid w:val="00CE1A87"/>
    <w:rsid w:val="00CE6FF5"/>
    <w:rsid w:val="00CF767C"/>
    <w:rsid w:val="00D001B4"/>
    <w:rsid w:val="00D06E24"/>
    <w:rsid w:val="00D06E50"/>
    <w:rsid w:val="00D06FD7"/>
    <w:rsid w:val="00D1423F"/>
    <w:rsid w:val="00D16EA3"/>
    <w:rsid w:val="00D213D8"/>
    <w:rsid w:val="00D23F04"/>
    <w:rsid w:val="00D2726D"/>
    <w:rsid w:val="00D300C7"/>
    <w:rsid w:val="00D30B6D"/>
    <w:rsid w:val="00D34A3A"/>
    <w:rsid w:val="00D37405"/>
    <w:rsid w:val="00D420D1"/>
    <w:rsid w:val="00D44D2C"/>
    <w:rsid w:val="00D5124E"/>
    <w:rsid w:val="00D51358"/>
    <w:rsid w:val="00D5259B"/>
    <w:rsid w:val="00D5282D"/>
    <w:rsid w:val="00D57A40"/>
    <w:rsid w:val="00D60F1F"/>
    <w:rsid w:val="00D66A5F"/>
    <w:rsid w:val="00D70CE2"/>
    <w:rsid w:val="00D73E6E"/>
    <w:rsid w:val="00D75308"/>
    <w:rsid w:val="00D76A67"/>
    <w:rsid w:val="00D77192"/>
    <w:rsid w:val="00D822A3"/>
    <w:rsid w:val="00D90021"/>
    <w:rsid w:val="00D92159"/>
    <w:rsid w:val="00D92F7A"/>
    <w:rsid w:val="00D93C66"/>
    <w:rsid w:val="00D96093"/>
    <w:rsid w:val="00DA1E46"/>
    <w:rsid w:val="00DC0A0A"/>
    <w:rsid w:val="00DC0F04"/>
    <w:rsid w:val="00DC1107"/>
    <w:rsid w:val="00DC5781"/>
    <w:rsid w:val="00DD57FD"/>
    <w:rsid w:val="00DD679C"/>
    <w:rsid w:val="00DD7AD1"/>
    <w:rsid w:val="00DF014A"/>
    <w:rsid w:val="00DF0EE0"/>
    <w:rsid w:val="00DF1055"/>
    <w:rsid w:val="00DF2C50"/>
    <w:rsid w:val="00DF4F9A"/>
    <w:rsid w:val="00DF538D"/>
    <w:rsid w:val="00E226E5"/>
    <w:rsid w:val="00E23237"/>
    <w:rsid w:val="00E23D94"/>
    <w:rsid w:val="00E243F0"/>
    <w:rsid w:val="00E250F8"/>
    <w:rsid w:val="00E43512"/>
    <w:rsid w:val="00E452C1"/>
    <w:rsid w:val="00E45305"/>
    <w:rsid w:val="00E45465"/>
    <w:rsid w:val="00E60A62"/>
    <w:rsid w:val="00E63C4C"/>
    <w:rsid w:val="00E666A5"/>
    <w:rsid w:val="00E703FE"/>
    <w:rsid w:val="00E709B8"/>
    <w:rsid w:val="00E7103A"/>
    <w:rsid w:val="00E745BE"/>
    <w:rsid w:val="00E75287"/>
    <w:rsid w:val="00E816C5"/>
    <w:rsid w:val="00E96D3D"/>
    <w:rsid w:val="00EA114C"/>
    <w:rsid w:val="00EA1E6F"/>
    <w:rsid w:val="00EA2AF1"/>
    <w:rsid w:val="00EA3738"/>
    <w:rsid w:val="00EB3B46"/>
    <w:rsid w:val="00EB3B50"/>
    <w:rsid w:val="00EB4F82"/>
    <w:rsid w:val="00EB7E1D"/>
    <w:rsid w:val="00EB7ED1"/>
    <w:rsid w:val="00EC4371"/>
    <w:rsid w:val="00ED00F1"/>
    <w:rsid w:val="00ED6A1E"/>
    <w:rsid w:val="00EE056F"/>
    <w:rsid w:val="00EE0D1F"/>
    <w:rsid w:val="00EE6AD4"/>
    <w:rsid w:val="00EF0C61"/>
    <w:rsid w:val="00EF43CC"/>
    <w:rsid w:val="00EF5540"/>
    <w:rsid w:val="00EF6ABD"/>
    <w:rsid w:val="00EF770C"/>
    <w:rsid w:val="00F00A5B"/>
    <w:rsid w:val="00F01F8D"/>
    <w:rsid w:val="00F036EC"/>
    <w:rsid w:val="00F0505A"/>
    <w:rsid w:val="00F10FBC"/>
    <w:rsid w:val="00F24595"/>
    <w:rsid w:val="00F24A40"/>
    <w:rsid w:val="00F32452"/>
    <w:rsid w:val="00F353D0"/>
    <w:rsid w:val="00F36EB2"/>
    <w:rsid w:val="00F40348"/>
    <w:rsid w:val="00F405D3"/>
    <w:rsid w:val="00F510AB"/>
    <w:rsid w:val="00F531DA"/>
    <w:rsid w:val="00F60D3C"/>
    <w:rsid w:val="00F61CE9"/>
    <w:rsid w:val="00F671CE"/>
    <w:rsid w:val="00F72F22"/>
    <w:rsid w:val="00F73397"/>
    <w:rsid w:val="00F735CC"/>
    <w:rsid w:val="00F73D2E"/>
    <w:rsid w:val="00F77216"/>
    <w:rsid w:val="00F831C8"/>
    <w:rsid w:val="00F955F8"/>
    <w:rsid w:val="00F95AA0"/>
    <w:rsid w:val="00F97593"/>
    <w:rsid w:val="00F97F9C"/>
    <w:rsid w:val="00FA0E61"/>
    <w:rsid w:val="00FB7249"/>
    <w:rsid w:val="00FC3960"/>
    <w:rsid w:val="00FC727D"/>
    <w:rsid w:val="00FD06E2"/>
    <w:rsid w:val="00FE1835"/>
    <w:rsid w:val="00FE58C6"/>
    <w:rsid w:val="00FE7679"/>
    <w:rsid w:val="00FF47E3"/>
    <w:rsid w:val="00FF7E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1CE2C"/>
  <w15:docId w15:val="{7A28260C-D919-4D21-825D-46331B319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2985"/>
    <w:pPr>
      <w:keepNext/>
      <w:keepLines/>
      <w:spacing w:before="240" w:after="120" w:line="240" w:lineRule="auto"/>
      <w:outlineLvl w:val="0"/>
    </w:pPr>
    <w:rPr>
      <w:rFonts w:ascii="Arial" w:eastAsiaTheme="majorEastAsia" w:hAnsi="Arial" w:cstheme="majorBidi"/>
      <w:b/>
      <w:color w:val="2F5496" w:themeColor="accent1" w:themeShade="BF"/>
      <w:sz w:val="32"/>
      <w:szCs w:val="32"/>
      <w:lang w:val="en-GB"/>
    </w:rPr>
  </w:style>
  <w:style w:type="paragraph" w:styleId="Heading2">
    <w:name w:val="heading 2"/>
    <w:basedOn w:val="Normal"/>
    <w:next w:val="Normal"/>
    <w:link w:val="Heading2Char"/>
    <w:uiPriority w:val="9"/>
    <w:unhideWhenUsed/>
    <w:qFormat/>
    <w:rsid w:val="00772985"/>
    <w:pPr>
      <w:keepNext/>
      <w:keepLines/>
      <w:spacing w:before="160" w:after="120" w:line="360" w:lineRule="auto"/>
      <w:outlineLvl w:val="1"/>
    </w:pPr>
    <w:rPr>
      <w:rFonts w:ascii="Arial" w:eastAsiaTheme="majorEastAsia" w:hAnsi="Arial" w:cstheme="majorBidi"/>
      <w:b/>
      <w:color w:val="2F5496" w:themeColor="accent1" w:themeShade="BF"/>
      <w:sz w:val="26"/>
      <w:szCs w:val="26"/>
      <w:lang w:val="en-GB"/>
    </w:rPr>
  </w:style>
  <w:style w:type="paragraph" w:styleId="Heading3">
    <w:name w:val="heading 3"/>
    <w:basedOn w:val="Normal"/>
    <w:next w:val="Normal"/>
    <w:link w:val="Heading3Char"/>
    <w:uiPriority w:val="9"/>
    <w:unhideWhenUsed/>
    <w:qFormat/>
    <w:rsid w:val="00772985"/>
    <w:pPr>
      <w:keepNext/>
      <w:keepLines/>
      <w:spacing w:before="160" w:after="120" w:line="360" w:lineRule="auto"/>
      <w:outlineLvl w:val="2"/>
    </w:pPr>
    <w:rPr>
      <w:rFonts w:ascii="Arial" w:eastAsiaTheme="majorEastAsia" w:hAnsi="Arial" w:cstheme="majorBidi"/>
      <w:b/>
      <w:color w:val="1F3763" w:themeColor="accent1" w:themeShade="7F"/>
      <w:sz w:val="24"/>
      <w:szCs w:val="24"/>
      <w:lang w:val="en-GB"/>
    </w:rPr>
  </w:style>
  <w:style w:type="paragraph" w:styleId="Heading4">
    <w:name w:val="heading 4"/>
    <w:basedOn w:val="Normal"/>
    <w:next w:val="Normal"/>
    <w:link w:val="Heading4Char"/>
    <w:uiPriority w:val="9"/>
    <w:unhideWhenUsed/>
    <w:qFormat/>
    <w:rsid w:val="00772985"/>
    <w:pPr>
      <w:keepNext/>
      <w:keepLines/>
      <w:spacing w:before="40" w:after="0" w:line="360" w:lineRule="auto"/>
      <w:outlineLvl w:val="3"/>
    </w:pPr>
    <w:rPr>
      <w:rFonts w:ascii="Arial" w:eastAsiaTheme="majorEastAsia" w:hAnsi="Arial" w:cstheme="majorBidi"/>
      <w:b/>
      <w:iCs/>
      <w:sz w:val="24"/>
      <w:szCs w:val="24"/>
      <w:lang w:val="en-GB"/>
    </w:rPr>
  </w:style>
  <w:style w:type="paragraph" w:styleId="Heading5">
    <w:name w:val="heading 5"/>
    <w:basedOn w:val="Normal"/>
    <w:next w:val="Normal"/>
    <w:link w:val="Heading5Char"/>
    <w:uiPriority w:val="9"/>
    <w:semiHidden/>
    <w:unhideWhenUsed/>
    <w:qFormat/>
    <w:rsid w:val="0032264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22648"/>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2264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2264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264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985"/>
    <w:rPr>
      <w:rFonts w:ascii="Arial" w:eastAsiaTheme="majorEastAsia" w:hAnsi="Arial" w:cstheme="majorBidi"/>
      <w:b/>
      <w:color w:val="2F5496" w:themeColor="accent1" w:themeShade="BF"/>
      <w:sz w:val="32"/>
      <w:szCs w:val="32"/>
      <w:lang w:val="en-GB"/>
    </w:rPr>
  </w:style>
  <w:style w:type="character" w:customStyle="1" w:styleId="Heading2Char">
    <w:name w:val="Heading 2 Char"/>
    <w:basedOn w:val="DefaultParagraphFont"/>
    <w:link w:val="Heading2"/>
    <w:uiPriority w:val="9"/>
    <w:rsid w:val="00772985"/>
    <w:rPr>
      <w:rFonts w:ascii="Arial" w:eastAsiaTheme="majorEastAsia" w:hAnsi="Arial" w:cstheme="majorBidi"/>
      <w:b/>
      <w:color w:val="2F5496" w:themeColor="accent1" w:themeShade="BF"/>
      <w:sz w:val="26"/>
      <w:szCs w:val="26"/>
      <w:lang w:val="en-GB"/>
    </w:rPr>
  </w:style>
  <w:style w:type="character" w:customStyle="1" w:styleId="Heading3Char">
    <w:name w:val="Heading 3 Char"/>
    <w:basedOn w:val="DefaultParagraphFont"/>
    <w:link w:val="Heading3"/>
    <w:uiPriority w:val="9"/>
    <w:rsid w:val="00772985"/>
    <w:rPr>
      <w:rFonts w:ascii="Arial" w:eastAsiaTheme="majorEastAsia" w:hAnsi="Arial" w:cstheme="majorBidi"/>
      <w:b/>
      <w:color w:val="1F3763" w:themeColor="accent1" w:themeShade="7F"/>
      <w:sz w:val="24"/>
      <w:szCs w:val="24"/>
      <w:lang w:val="en-GB"/>
    </w:rPr>
  </w:style>
  <w:style w:type="character" w:customStyle="1" w:styleId="Heading4Char">
    <w:name w:val="Heading 4 Char"/>
    <w:basedOn w:val="DefaultParagraphFont"/>
    <w:link w:val="Heading4"/>
    <w:uiPriority w:val="9"/>
    <w:rsid w:val="00772985"/>
    <w:rPr>
      <w:rFonts w:ascii="Arial" w:eastAsiaTheme="majorEastAsia" w:hAnsi="Arial" w:cstheme="majorBidi"/>
      <w:b/>
      <w:iCs/>
      <w:sz w:val="24"/>
      <w:szCs w:val="24"/>
      <w:lang w:val="en-GB"/>
    </w:rPr>
  </w:style>
  <w:style w:type="paragraph" w:customStyle="1" w:styleId="EndNoteBibliographyTitle">
    <w:name w:val="EndNote Bibliography Title"/>
    <w:basedOn w:val="Normal"/>
    <w:rsid w:val="00772985"/>
    <w:pPr>
      <w:spacing w:after="0" w:line="240" w:lineRule="auto"/>
      <w:jc w:val="center"/>
    </w:pPr>
    <w:rPr>
      <w:rFonts w:ascii="Times New Roman" w:eastAsiaTheme="minorEastAsia" w:hAnsi="Times New Roman" w:cs="Times New Roman"/>
      <w:sz w:val="24"/>
      <w:szCs w:val="24"/>
      <w:lang w:val="en-US"/>
    </w:rPr>
  </w:style>
  <w:style w:type="paragraph" w:customStyle="1" w:styleId="EndNoteBibliography">
    <w:name w:val="EndNote Bibliography"/>
    <w:basedOn w:val="Normal"/>
    <w:rsid w:val="00772985"/>
    <w:pPr>
      <w:spacing w:after="0" w:line="480" w:lineRule="auto"/>
    </w:pPr>
    <w:rPr>
      <w:rFonts w:ascii="Times New Roman" w:eastAsiaTheme="minorEastAsia" w:hAnsi="Times New Roman" w:cs="Times New Roman"/>
      <w:sz w:val="24"/>
      <w:szCs w:val="24"/>
      <w:lang w:val="en-US"/>
    </w:rPr>
  </w:style>
  <w:style w:type="character" w:styleId="Hyperlink">
    <w:name w:val="Hyperlink"/>
    <w:basedOn w:val="DefaultParagraphFont"/>
    <w:uiPriority w:val="99"/>
    <w:unhideWhenUsed/>
    <w:rsid w:val="00772985"/>
    <w:rPr>
      <w:color w:val="0563C1" w:themeColor="hyperlink"/>
      <w:u w:val="single"/>
    </w:rPr>
  </w:style>
  <w:style w:type="paragraph" w:styleId="Footer">
    <w:name w:val="footer"/>
    <w:basedOn w:val="Normal"/>
    <w:link w:val="FooterChar"/>
    <w:uiPriority w:val="99"/>
    <w:unhideWhenUsed/>
    <w:rsid w:val="00772985"/>
    <w:pPr>
      <w:tabs>
        <w:tab w:val="center" w:pos="4320"/>
        <w:tab w:val="right" w:pos="8640"/>
      </w:tabs>
      <w:spacing w:after="0" w:line="240" w:lineRule="auto"/>
    </w:pPr>
    <w:rPr>
      <w:rFonts w:eastAsiaTheme="minorEastAsia"/>
      <w:sz w:val="24"/>
      <w:szCs w:val="24"/>
      <w:lang w:val="en-GB"/>
    </w:rPr>
  </w:style>
  <w:style w:type="character" w:customStyle="1" w:styleId="FooterChar">
    <w:name w:val="Footer Char"/>
    <w:basedOn w:val="DefaultParagraphFont"/>
    <w:link w:val="Footer"/>
    <w:uiPriority w:val="99"/>
    <w:rsid w:val="00772985"/>
    <w:rPr>
      <w:rFonts w:eastAsiaTheme="minorEastAsia"/>
      <w:sz w:val="24"/>
      <w:szCs w:val="24"/>
      <w:lang w:val="en-GB"/>
    </w:rPr>
  </w:style>
  <w:style w:type="character" w:styleId="PageNumber">
    <w:name w:val="page number"/>
    <w:basedOn w:val="DefaultParagraphFont"/>
    <w:uiPriority w:val="99"/>
    <w:semiHidden/>
    <w:unhideWhenUsed/>
    <w:rsid w:val="00772985"/>
  </w:style>
  <w:style w:type="paragraph" w:styleId="Header">
    <w:name w:val="header"/>
    <w:basedOn w:val="Normal"/>
    <w:link w:val="HeaderChar"/>
    <w:uiPriority w:val="99"/>
    <w:unhideWhenUsed/>
    <w:rsid w:val="00772985"/>
    <w:pPr>
      <w:tabs>
        <w:tab w:val="center" w:pos="4320"/>
        <w:tab w:val="right" w:pos="8640"/>
      </w:tabs>
      <w:spacing w:after="0" w:line="240" w:lineRule="auto"/>
    </w:pPr>
    <w:rPr>
      <w:rFonts w:eastAsiaTheme="minorEastAsia"/>
      <w:sz w:val="24"/>
      <w:szCs w:val="24"/>
      <w:lang w:val="en-GB"/>
    </w:rPr>
  </w:style>
  <w:style w:type="character" w:customStyle="1" w:styleId="HeaderChar">
    <w:name w:val="Header Char"/>
    <w:basedOn w:val="DefaultParagraphFont"/>
    <w:link w:val="Header"/>
    <w:uiPriority w:val="99"/>
    <w:rsid w:val="00772985"/>
    <w:rPr>
      <w:rFonts w:eastAsiaTheme="minorEastAsia"/>
      <w:sz w:val="24"/>
      <w:szCs w:val="24"/>
      <w:lang w:val="en-GB"/>
    </w:rPr>
  </w:style>
  <w:style w:type="character" w:customStyle="1" w:styleId="UnresolvedMention1">
    <w:name w:val="Unresolved Mention1"/>
    <w:basedOn w:val="DefaultParagraphFont"/>
    <w:uiPriority w:val="99"/>
    <w:semiHidden/>
    <w:unhideWhenUsed/>
    <w:rsid w:val="00772985"/>
    <w:rPr>
      <w:color w:val="605E5C"/>
      <w:shd w:val="clear" w:color="auto" w:fill="E1DFDD"/>
    </w:rPr>
  </w:style>
  <w:style w:type="paragraph" w:customStyle="1" w:styleId="Nature">
    <w:name w:val="Nature"/>
    <w:basedOn w:val="Normal"/>
    <w:link w:val="NatureChar"/>
    <w:qFormat/>
    <w:rsid w:val="00772985"/>
    <w:pPr>
      <w:spacing w:after="0" w:line="360" w:lineRule="auto"/>
    </w:pPr>
    <w:rPr>
      <w:rFonts w:ascii="Arial" w:eastAsiaTheme="minorEastAsia" w:hAnsi="Arial" w:cs="Times New Roman"/>
      <w:sz w:val="24"/>
      <w:szCs w:val="24"/>
      <w:lang w:val="en-GB"/>
    </w:rPr>
  </w:style>
  <w:style w:type="character" w:customStyle="1" w:styleId="NatureChar">
    <w:name w:val="Nature Char"/>
    <w:basedOn w:val="DefaultParagraphFont"/>
    <w:link w:val="Nature"/>
    <w:rsid w:val="00772985"/>
    <w:rPr>
      <w:rFonts w:ascii="Arial" w:eastAsiaTheme="minorEastAsia" w:hAnsi="Arial" w:cs="Times New Roman"/>
      <w:sz w:val="24"/>
      <w:szCs w:val="24"/>
      <w:lang w:val="en-GB"/>
    </w:rPr>
  </w:style>
  <w:style w:type="character" w:styleId="CommentReference">
    <w:name w:val="annotation reference"/>
    <w:uiPriority w:val="99"/>
    <w:rsid w:val="00772985"/>
    <w:rPr>
      <w:sz w:val="18"/>
      <w:szCs w:val="18"/>
    </w:rPr>
  </w:style>
  <w:style w:type="paragraph" w:styleId="CommentText">
    <w:name w:val="annotation text"/>
    <w:basedOn w:val="Normal"/>
    <w:link w:val="CommentTextChar"/>
    <w:uiPriority w:val="99"/>
    <w:rsid w:val="007729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val="en-US"/>
    </w:rPr>
  </w:style>
  <w:style w:type="character" w:customStyle="1" w:styleId="CommentTextChar">
    <w:name w:val="Comment Text Char"/>
    <w:basedOn w:val="DefaultParagraphFont"/>
    <w:link w:val="CommentText"/>
    <w:uiPriority w:val="99"/>
    <w:rsid w:val="00772985"/>
    <w:rPr>
      <w:rFonts w:ascii="Times New Roman" w:eastAsia="Times New Roman" w:hAnsi="Times New Roman" w:cs="Times New Roman"/>
      <w:sz w:val="20"/>
      <w:lang w:val="en-US"/>
    </w:rPr>
  </w:style>
  <w:style w:type="paragraph" w:customStyle="1" w:styleId="AAAS">
    <w:name w:val="AAAS"/>
    <w:basedOn w:val="Normal"/>
    <w:link w:val="AAASZchn"/>
    <w:qFormat/>
    <w:rsid w:val="00772985"/>
    <w:pPr>
      <w:pBdr>
        <w:top w:val="none" w:sz="4" w:space="0" w:color="000000"/>
        <w:left w:val="none" w:sz="4" w:space="0" w:color="000000"/>
        <w:bottom w:val="none" w:sz="4" w:space="0" w:color="000000"/>
        <w:right w:val="none" w:sz="4" w:space="0" w:color="000000"/>
        <w:between w:val="none" w:sz="4" w:space="0" w:color="000000"/>
      </w:pBdr>
      <w:spacing w:after="0" w:line="240" w:lineRule="auto"/>
      <w:ind w:left="851"/>
    </w:pPr>
    <w:rPr>
      <w:rFonts w:ascii="Times New Roman" w:eastAsia="Times New Roman" w:hAnsi="Times New Roman" w:cs="Times New Roman"/>
      <w:sz w:val="24"/>
      <w:szCs w:val="24"/>
      <w:lang w:val="en-US"/>
    </w:rPr>
  </w:style>
  <w:style w:type="character" w:customStyle="1" w:styleId="AAASZchn">
    <w:name w:val="AAAS Zchn"/>
    <w:basedOn w:val="DefaultParagraphFont"/>
    <w:link w:val="AAAS"/>
    <w:rsid w:val="00772985"/>
    <w:rPr>
      <w:rFonts w:ascii="Times New Roman" w:eastAsia="Times New Roman" w:hAnsi="Times New Roman" w:cs="Times New Roman"/>
      <w:sz w:val="24"/>
      <w:szCs w:val="24"/>
      <w:lang w:val="en-US"/>
    </w:rPr>
  </w:style>
  <w:style w:type="character" w:customStyle="1" w:styleId="acopre">
    <w:name w:val="acopre"/>
    <w:basedOn w:val="DefaultParagraphFont"/>
    <w:rsid w:val="00772985"/>
  </w:style>
  <w:style w:type="paragraph" w:styleId="BalloonText">
    <w:name w:val="Balloon Text"/>
    <w:basedOn w:val="Normal"/>
    <w:link w:val="BalloonTextChar"/>
    <w:uiPriority w:val="99"/>
    <w:semiHidden/>
    <w:unhideWhenUsed/>
    <w:rsid w:val="00772985"/>
    <w:pPr>
      <w:spacing w:after="0" w:line="240" w:lineRule="auto"/>
    </w:pPr>
    <w:rPr>
      <w:rFonts w:ascii="Segoe UI" w:eastAsiaTheme="minorEastAsia" w:hAnsi="Segoe UI" w:cs="Segoe UI"/>
      <w:sz w:val="18"/>
      <w:szCs w:val="18"/>
      <w:lang w:val="en-GB"/>
    </w:rPr>
  </w:style>
  <w:style w:type="character" w:customStyle="1" w:styleId="BalloonTextChar">
    <w:name w:val="Balloon Text Char"/>
    <w:basedOn w:val="DefaultParagraphFont"/>
    <w:link w:val="BalloonText"/>
    <w:uiPriority w:val="99"/>
    <w:semiHidden/>
    <w:rsid w:val="00772985"/>
    <w:rPr>
      <w:rFonts w:ascii="Segoe UI" w:eastAsiaTheme="minorEastAsia"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772985"/>
    <w:pPr>
      <w:pBdr>
        <w:top w:val="none" w:sz="0" w:space="0" w:color="auto"/>
        <w:left w:val="none" w:sz="0" w:space="0" w:color="auto"/>
        <w:bottom w:val="none" w:sz="0" w:space="0" w:color="auto"/>
        <w:right w:val="none" w:sz="0" w:space="0" w:color="auto"/>
        <w:between w:val="none" w:sz="0" w:space="0" w:color="auto"/>
      </w:pBdr>
    </w:pPr>
    <w:rPr>
      <w:rFonts w:asciiTheme="minorHAnsi" w:eastAsiaTheme="minorEastAsia" w:hAnsiTheme="minorHAnsi" w:cstheme="minorBidi"/>
      <w:b/>
      <w:bCs/>
      <w:szCs w:val="20"/>
      <w:lang w:val="en-GB"/>
    </w:rPr>
  </w:style>
  <w:style w:type="character" w:customStyle="1" w:styleId="CommentSubjectChar">
    <w:name w:val="Comment Subject Char"/>
    <w:basedOn w:val="CommentTextChar"/>
    <w:link w:val="CommentSubject"/>
    <w:uiPriority w:val="99"/>
    <w:semiHidden/>
    <w:rsid w:val="00772985"/>
    <w:rPr>
      <w:rFonts w:ascii="Times New Roman" w:eastAsiaTheme="minorEastAsia" w:hAnsi="Times New Roman" w:cs="Times New Roman"/>
      <w:b/>
      <w:bCs/>
      <w:sz w:val="20"/>
      <w:szCs w:val="20"/>
      <w:lang w:val="en-GB"/>
    </w:rPr>
  </w:style>
  <w:style w:type="paragraph" w:customStyle="1" w:styleId="FormatAAAS">
    <w:name w:val="Format AAAS"/>
    <w:basedOn w:val="Normal"/>
    <w:link w:val="FormatAAASZchn"/>
    <w:qFormat/>
    <w:rsid w:val="00772985"/>
    <w:pPr>
      <w:keepNext/>
      <w:pBdr>
        <w:top w:val="none" w:sz="4" w:space="0" w:color="000000"/>
        <w:left w:val="none" w:sz="4" w:space="0" w:color="000000"/>
        <w:bottom w:val="none" w:sz="4" w:space="0" w:color="000000"/>
        <w:right w:val="none" w:sz="4" w:space="0" w:color="000000"/>
        <w:between w:val="none" w:sz="4" w:space="0" w:color="000000"/>
      </w:pBdr>
      <w:spacing w:after="0" w:line="240" w:lineRule="auto"/>
      <w:ind w:left="720"/>
      <w:outlineLvl w:val="0"/>
    </w:pPr>
    <w:rPr>
      <w:rFonts w:ascii="Times New Roman" w:eastAsia="Times New Roman" w:hAnsi="Times New Roman" w:cs="Times New Roman"/>
      <w:bCs/>
      <w:sz w:val="24"/>
      <w:szCs w:val="24"/>
      <w:lang w:val="en-US"/>
    </w:rPr>
  </w:style>
  <w:style w:type="character" w:customStyle="1" w:styleId="FormatAAASZchn">
    <w:name w:val="Format AAAS Zchn"/>
    <w:basedOn w:val="DefaultParagraphFont"/>
    <w:link w:val="FormatAAAS"/>
    <w:rsid w:val="00772985"/>
    <w:rPr>
      <w:rFonts w:ascii="Times New Roman" w:eastAsia="Times New Roman" w:hAnsi="Times New Roman" w:cs="Times New Roman"/>
      <w:bCs/>
      <w:sz w:val="24"/>
      <w:szCs w:val="24"/>
      <w:lang w:val="en-US"/>
    </w:rPr>
  </w:style>
  <w:style w:type="paragraph" w:styleId="Title">
    <w:name w:val="Title"/>
    <w:basedOn w:val="Normal"/>
    <w:next w:val="Normal"/>
    <w:link w:val="TitleChar"/>
    <w:uiPriority w:val="10"/>
    <w:qFormat/>
    <w:rsid w:val="00772985"/>
    <w:pPr>
      <w:spacing w:after="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772985"/>
    <w:rPr>
      <w:rFonts w:asciiTheme="majorHAnsi" w:eastAsiaTheme="majorEastAsia" w:hAnsiTheme="majorHAnsi" w:cstheme="majorBidi"/>
      <w:spacing w:val="-10"/>
      <w:kern w:val="28"/>
      <w:sz w:val="56"/>
      <w:szCs w:val="56"/>
      <w:lang w:val="en-GB"/>
    </w:rPr>
  </w:style>
  <w:style w:type="paragraph" w:customStyle="1" w:styleId="SMHeading">
    <w:name w:val="SM Heading"/>
    <w:basedOn w:val="Heading1"/>
    <w:qFormat/>
    <w:rsid w:val="00772985"/>
    <w:pPr>
      <w:keepLines w:val="0"/>
      <w:spacing w:after="60"/>
    </w:pPr>
    <w:rPr>
      <w:rFonts w:ascii="Times New Roman" w:eastAsia="Times New Roman" w:hAnsi="Times New Roman" w:cs="Times New Roman"/>
      <w:bCs/>
      <w:color w:val="auto"/>
      <w:kern w:val="32"/>
      <w:sz w:val="24"/>
      <w:szCs w:val="24"/>
      <w:lang w:val="en-US"/>
    </w:rPr>
  </w:style>
  <w:style w:type="paragraph" w:customStyle="1" w:styleId="SMcaption">
    <w:name w:val="SM caption"/>
    <w:basedOn w:val="Normal"/>
    <w:qFormat/>
    <w:rsid w:val="00772985"/>
    <w:pPr>
      <w:spacing w:after="0" w:line="240" w:lineRule="auto"/>
    </w:pPr>
    <w:rPr>
      <w:rFonts w:ascii="Times New Roman" w:eastAsia="Times New Roman" w:hAnsi="Times New Roman" w:cs="Times New Roman"/>
      <w:sz w:val="24"/>
      <w:szCs w:val="20"/>
      <w:lang w:val="en-US"/>
    </w:rPr>
  </w:style>
  <w:style w:type="paragraph" w:styleId="NormalWeb">
    <w:name w:val="Normal (Web)"/>
    <w:basedOn w:val="Normal"/>
    <w:uiPriority w:val="99"/>
    <w:semiHidden/>
    <w:unhideWhenUsed/>
    <w:rsid w:val="00772985"/>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Revision">
    <w:name w:val="Revision"/>
    <w:hidden/>
    <w:uiPriority w:val="99"/>
    <w:semiHidden/>
    <w:rsid w:val="00772985"/>
    <w:pPr>
      <w:spacing w:after="0" w:line="240" w:lineRule="auto"/>
    </w:pPr>
    <w:rPr>
      <w:rFonts w:eastAsiaTheme="minorEastAsia"/>
      <w:sz w:val="24"/>
      <w:szCs w:val="24"/>
      <w:lang w:val="en-GB"/>
    </w:rPr>
  </w:style>
  <w:style w:type="character" w:styleId="UnresolvedMention">
    <w:name w:val="Unresolved Mention"/>
    <w:basedOn w:val="DefaultParagraphFont"/>
    <w:uiPriority w:val="99"/>
    <w:semiHidden/>
    <w:unhideWhenUsed/>
    <w:rsid w:val="000A1FA2"/>
    <w:rPr>
      <w:color w:val="605E5C"/>
      <w:shd w:val="clear" w:color="auto" w:fill="E1DFDD"/>
    </w:rPr>
  </w:style>
  <w:style w:type="character" w:styleId="FollowedHyperlink">
    <w:name w:val="FollowedHyperlink"/>
    <w:basedOn w:val="DefaultParagraphFont"/>
    <w:uiPriority w:val="99"/>
    <w:semiHidden/>
    <w:unhideWhenUsed/>
    <w:rsid w:val="000A1FA2"/>
    <w:rPr>
      <w:color w:val="954F72" w:themeColor="followedHyperlink"/>
      <w:u w:val="single"/>
    </w:rPr>
  </w:style>
  <w:style w:type="paragraph" w:styleId="Bibliography">
    <w:name w:val="Bibliography"/>
    <w:basedOn w:val="Normal"/>
    <w:next w:val="Normal"/>
    <w:uiPriority w:val="37"/>
    <w:semiHidden/>
    <w:unhideWhenUsed/>
    <w:rsid w:val="00322648"/>
  </w:style>
  <w:style w:type="paragraph" w:styleId="BlockText">
    <w:name w:val="Block Text"/>
    <w:basedOn w:val="Normal"/>
    <w:uiPriority w:val="99"/>
    <w:semiHidden/>
    <w:unhideWhenUsed/>
    <w:rsid w:val="0032264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322648"/>
    <w:pPr>
      <w:spacing w:after="120"/>
    </w:pPr>
  </w:style>
  <w:style w:type="character" w:customStyle="1" w:styleId="BodyTextChar">
    <w:name w:val="Body Text Char"/>
    <w:basedOn w:val="DefaultParagraphFont"/>
    <w:link w:val="BodyText"/>
    <w:uiPriority w:val="99"/>
    <w:semiHidden/>
    <w:rsid w:val="00322648"/>
  </w:style>
  <w:style w:type="paragraph" w:styleId="BodyText2">
    <w:name w:val="Body Text 2"/>
    <w:basedOn w:val="Normal"/>
    <w:link w:val="BodyText2Char"/>
    <w:uiPriority w:val="99"/>
    <w:semiHidden/>
    <w:unhideWhenUsed/>
    <w:rsid w:val="00322648"/>
    <w:pPr>
      <w:spacing w:after="120" w:line="480" w:lineRule="auto"/>
    </w:pPr>
  </w:style>
  <w:style w:type="character" w:customStyle="1" w:styleId="BodyText2Char">
    <w:name w:val="Body Text 2 Char"/>
    <w:basedOn w:val="DefaultParagraphFont"/>
    <w:link w:val="BodyText2"/>
    <w:uiPriority w:val="99"/>
    <w:semiHidden/>
    <w:rsid w:val="00322648"/>
  </w:style>
  <w:style w:type="paragraph" w:styleId="BodyText3">
    <w:name w:val="Body Text 3"/>
    <w:basedOn w:val="Normal"/>
    <w:link w:val="BodyText3Char"/>
    <w:uiPriority w:val="99"/>
    <w:semiHidden/>
    <w:unhideWhenUsed/>
    <w:rsid w:val="00322648"/>
    <w:pPr>
      <w:spacing w:after="120"/>
    </w:pPr>
    <w:rPr>
      <w:sz w:val="16"/>
      <w:szCs w:val="16"/>
    </w:rPr>
  </w:style>
  <w:style w:type="character" w:customStyle="1" w:styleId="BodyText3Char">
    <w:name w:val="Body Text 3 Char"/>
    <w:basedOn w:val="DefaultParagraphFont"/>
    <w:link w:val="BodyText3"/>
    <w:uiPriority w:val="99"/>
    <w:semiHidden/>
    <w:rsid w:val="00322648"/>
    <w:rPr>
      <w:sz w:val="16"/>
      <w:szCs w:val="16"/>
    </w:rPr>
  </w:style>
  <w:style w:type="paragraph" w:styleId="BodyTextFirstIndent">
    <w:name w:val="Body Text First Indent"/>
    <w:basedOn w:val="BodyText"/>
    <w:link w:val="BodyTextFirstIndentChar"/>
    <w:uiPriority w:val="99"/>
    <w:semiHidden/>
    <w:unhideWhenUsed/>
    <w:rsid w:val="00322648"/>
    <w:pPr>
      <w:spacing w:after="160"/>
      <w:ind w:firstLine="360"/>
    </w:pPr>
  </w:style>
  <w:style w:type="character" w:customStyle="1" w:styleId="BodyTextFirstIndentChar">
    <w:name w:val="Body Text First Indent Char"/>
    <w:basedOn w:val="BodyTextChar"/>
    <w:link w:val="BodyTextFirstIndent"/>
    <w:uiPriority w:val="99"/>
    <w:semiHidden/>
    <w:rsid w:val="00322648"/>
  </w:style>
  <w:style w:type="paragraph" w:styleId="BodyTextIndent">
    <w:name w:val="Body Text Indent"/>
    <w:basedOn w:val="Normal"/>
    <w:link w:val="BodyTextIndentChar"/>
    <w:uiPriority w:val="99"/>
    <w:semiHidden/>
    <w:unhideWhenUsed/>
    <w:rsid w:val="00322648"/>
    <w:pPr>
      <w:spacing w:after="120"/>
      <w:ind w:left="283"/>
    </w:pPr>
  </w:style>
  <w:style w:type="character" w:customStyle="1" w:styleId="BodyTextIndentChar">
    <w:name w:val="Body Text Indent Char"/>
    <w:basedOn w:val="DefaultParagraphFont"/>
    <w:link w:val="BodyTextIndent"/>
    <w:uiPriority w:val="99"/>
    <w:semiHidden/>
    <w:rsid w:val="00322648"/>
  </w:style>
  <w:style w:type="paragraph" w:styleId="BodyTextFirstIndent2">
    <w:name w:val="Body Text First Indent 2"/>
    <w:basedOn w:val="BodyTextIndent"/>
    <w:link w:val="BodyTextFirstIndent2Char"/>
    <w:uiPriority w:val="99"/>
    <w:semiHidden/>
    <w:unhideWhenUsed/>
    <w:rsid w:val="00322648"/>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322648"/>
  </w:style>
  <w:style w:type="paragraph" w:styleId="BodyTextIndent2">
    <w:name w:val="Body Text Indent 2"/>
    <w:basedOn w:val="Normal"/>
    <w:link w:val="BodyTextIndent2Char"/>
    <w:uiPriority w:val="99"/>
    <w:semiHidden/>
    <w:unhideWhenUsed/>
    <w:rsid w:val="00322648"/>
    <w:pPr>
      <w:spacing w:after="120" w:line="480" w:lineRule="auto"/>
      <w:ind w:left="283"/>
    </w:pPr>
  </w:style>
  <w:style w:type="character" w:customStyle="1" w:styleId="BodyTextIndent2Char">
    <w:name w:val="Body Text Indent 2 Char"/>
    <w:basedOn w:val="DefaultParagraphFont"/>
    <w:link w:val="BodyTextIndent2"/>
    <w:uiPriority w:val="99"/>
    <w:semiHidden/>
    <w:rsid w:val="00322648"/>
  </w:style>
  <w:style w:type="paragraph" w:styleId="BodyTextIndent3">
    <w:name w:val="Body Text Indent 3"/>
    <w:basedOn w:val="Normal"/>
    <w:link w:val="BodyTextIndent3Char"/>
    <w:uiPriority w:val="99"/>
    <w:semiHidden/>
    <w:unhideWhenUsed/>
    <w:rsid w:val="0032264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22648"/>
    <w:rPr>
      <w:sz w:val="16"/>
      <w:szCs w:val="16"/>
    </w:rPr>
  </w:style>
  <w:style w:type="paragraph" w:styleId="Caption">
    <w:name w:val="caption"/>
    <w:basedOn w:val="Normal"/>
    <w:next w:val="Normal"/>
    <w:uiPriority w:val="35"/>
    <w:semiHidden/>
    <w:unhideWhenUsed/>
    <w:qFormat/>
    <w:rsid w:val="00322648"/>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322648"/>
    <w:pPr>
      <w:spacing w:after="0" w:line="240" w:lineRule="auto"/>
      <w:ind w:left="4252"/>
    </w:pPr>
  </w:style>
  <w:style w:type="character" w:customStyle="1" w:styleId="ClosingChar">
    <w:name w:val="Closing Char"/>
    <w:basedOn w:val="DefaultParagraphFont"/>
    <w:link w:val="Closing"/>
    <w:uiPriority w:val="99"/>
    <w:semiHidden/>
    <w:rsid w:val="00322648"/>
  </w:style>
  <w:style w:type="paragraph" w:styleId="Date">
    <w:name w:val="Date"/>
    <w:basedOn w:val="Normal"/>
    <w:next w:val="Normal"/>
    <w:link w:val="DateChar"/>
    <w:uiPriority w:val="99"/>
    <w:semiHidden/>
    <w:unhideWhenUsed/>
    <w:rsid w:val="00322648"/>
  </w:style>
  <w:style w:type="character" w:customStyle="1" w:styleId="DateChar">
    <w:name w:val="Date Char"/>
    <w:basedOn w:val="DefaultParagraphFont"/>
    <w:link w:val="Date"/>
    <w:uiPriority w:val="99"/>
    <w:semiHidden/>
    <w:rsid w:val="00322648"/>
  </w:style>
  <w:style w:type="paragraph" w:styleId="DocumentMap">
    <w:name w:val="Document Map"/>
    <w:basedOn w:val="Normal"/>
    <w:link w:val="DocumentMapChar"/>
    <w:uiPriority w:val="99"/>
    <w:semiHidden/>
    <w:unhideWhenUsed/>
    <w:rsid w:val="0032264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22648"/>
    <w:rPr>
      <w:rFonts w:ascii="Segoe UI" w:hAnsi="Segoe UI" w:cs="Segoe UI"/>
      <w:sz w:val="16"/>
      <w:szCs w:val="16"/>
    </w:rPr>
  </w:style>
  <w:style w:type="paragraph" w:styleId="E-mailSignature">
    <w:name w:val="E-mail Signature"/>
    <w:basedOn w:val="Normal"/>
    <w:link w:val="E-mailSignatureChar"/>
    <w:uiPriority w:val="99"/>
    <w:semiHidden/>
    <w:unhideWhenUsed/>
    <w:rsid w:val="00322648"/>
    <w:pPr>
      <w:spacing w:after="0" w:line="240" w:lineRule="auto"/>
    </w:pPr>
  </w:style>
  <w:style w:type="character" w:customStyle="1" w:styleId="E-mailSignatureChar">
    <w:name w:val="E-mail Signature Char"/>
    <w:basedOn w:val="DefaultParagraphFont"/>
    <w:link w:val="E-mailSignature"/>
    <w:uiPriority w:val="99"/>
    <w:semiHidden/>
    <w:rsid w:val="00322648"/>
  </w:style>
  <w:style w:type="paragraph" w:styleId="EndnoteText">
    <w:name w:val="endnote text"/>
    <w:basedOn w:val="Normal"/>
    <w:link w:val="EndnoteTextChar"/>
    <w:uiPriority w:val="99"/>
    <w:semiHidden/>
    <w:unhideWhenUsed/>
    <w:rsid w:val="0032264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22648"/>
    <w:rPr>
      <w:sz w:val="20"/>
      <w:szCs w:val="20"/>
    </w:rPr>
  </w:style>
  <w:style w:type="paragraph" w:styleId="EnvelopeAddress">
    <w:name w:val="envelope address"/>
    <w:basedOn w:val="Normal"/>
    <w:uiPriority w:val="99"/>
    <w:semiHidden/>
    <w:unhideWhenUsed/>
    <w:rsid w:val="0032264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22648"/>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3226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2648"/>
    <w:rPr>
      <w:sz w:val="20"/>
      <w:szCs w:val="20"/>
    </w:rPr>
  </w:style>
  <w:style w:type="character" w:customStyle="1" w:styleId="Heading5Char">
    <w:name w:val="Heading 5 Char"/>
    <w:basedOn w:val="DefaultParagraphFont"/>
    <w:link w:val="Heading5"/>
    <w:uiPriority w:val="9"/>
    <w:semiHidden/>
    <w:rsid w:val="0032264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2264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2264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2264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2264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322648"/>
    <w:pPr>
      <w:spacing w:after="0" w:line="240" w:lineRule="auto"/>
    </w:pPr>
    <w:rPr>
      <w:i/>
      <w:iCs/>
    </w:rPr>
  </w:style>
  <w:style w:type="character" w:customStyle="1" w:styleId="HTMLAddressChar">
    <w:name w:val="HTML Address Char"/>
    <w:basedOn w:val="DefaultParagraphFont"/>
    <w:link w:val="HTMLAddress"/>
    <w:uiPriority w:val="99"/>
    <w:semiHidden/>
    <w:rsid w:val="00322648"/>
    <w:rPr>
      <w:i/>
      <w:iCs/>
    </w:rPr>
  </w:style>
  <w:style w:type="paragraph" w:styleId="HTMLPreformatted">
    <w:name w:val="HTML Preformatted"/>
    <w:basedOn w:val="Normal"/>
    <w:link w:val="HTMLPreformattedChar"/>
    <w:uiPriority w:val="99"/>
    <w:semiHidden/>
    <w:unhideWhenUsed/>
    <w:rsid w:val="0032264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22648"/>
    <w:rPr>
      <w:rFonts w:ascii="Consolas" w:hAnsi="Consolas"/>
      <w:sz w:val="20"/>
      <w:szCs w:val="20"/>
    </w:rPr>
  </w:style>
  <w:style w:type="paragraph" w:styleId="Index1">
    <w:name w:val="index 1"/>
    <w:basedOn w:val="Normal"/>
    <w:next w:val="Normal"/>
    <w:autoRedefine/>
    <w:uiPriority w:val="99"/>
    <w:semiHidden/>
    <w:unhideWhenUsed/>
    <w:rsid w:val="00322648"/>
    <w:pPr>
      <w:spacing w:after="0" w:line="240" w:lineRule="auto"/>
      <w:ind w:left="220" w:hanging="220"/>
    </w:pPr>
  </w:style>
  <w:style w:type="paragraph" w:styleId="Index2">
    <w:name w:val="index 2"/>
    <w:basedOn w:val="Normal"/>
    <w:next w:val="Normal"/>
    <w:autoRedefine/>
    <w:uiPriority w:val="99"/>
    <w:semiHidden/>
    <w:unhideWhenUsed/>
    <w:rsid w:val="00322648"/>
    <w:pPr>
      <w:spacing w:after="0" w:line="240" w:lineRule="auto"/>
      <w:ind w:left="440" w:hanging="220"/>
    </w:pPr>
  </w:style>
  <w:style w:type="paragraph" w:styleId="Index3">
    <w:name w:val="index 3"/>
    <w:basedOn w:val="Normal"/>
    <w:next w:val="Normal"/>
    <w:autoRedefine/>
    <w:uiPriority w:val="99"/>
    <w:semiHidden/>
    <w:unhideWhenUsed/>
    <w:rsid w:val="00322648"/>
    <w:pPr>
      <w:spacing w:after="0" w:line="240" w:lineRule="auto"/>
      <w:ind w:left="660" w:hanging="220"/>
    </w:pPr>
  </w:style>
  <w:style w:type="paragraph" w:styleId="Index4">
    <w:name w:val="index 4"/>
    <w:basedOn w:val="Normal"/>
    <w:next w:val="Normal"/>
    <w:autoRedefine/>
    <w:uiPriority w:val="99"/>
    <w:semiHidden/>
    <w:unhideWhenUsed/>
    <w:rsid w:val="00322648"/>
    <w:pPr>
      <w:spacing w:after="0" w:line="240" w:lineRule="auto"/>
      <w:ind w:left="880" w:hanging="220"/>
    </w:pPr>
  </w:style>
  <w:style w:type="paragraph" w:styleId="Index5">
    <w:name w:val="index 5"/>
    <w:basedOn w:val="Normal"/>
    <w:next w:val="Normal"/>
    <w:autoRedefine/>
    <w:uiPriority w:val="99"/>
    <w:semiHidden/>
    <w:unhideWhenUsed/>
    <w:rsid w:val="00322648"/>
    <w:pPr>
      <w:spacing w:after="0" w:line="240" w:lineRule="auto"/>
      <w:ind w:left="1100" w:hanging="220"/>
    </w:pPr>
  </w:style>
  <w:style w:type="paragraph" w:styleId="Index6">
    <w:name w:val="index 6"/>
    <w:basedOn w:val="Normal"/>
    <w:next w:val="Normal"/>
    <w:autoRedefine/>
    <w:uiPriority w:val="99"/>
    <w:semiHidden/>
    <w:unhideWhenUsed/>
    <w:rsid w:val="00322648"/>
    <w:pPr>
      <w:spacing w:after="0" w:line="240" w:lineRule="auto"/>
      <w:ind w:left="1320" w:hanging="220"/>
    </w:pPr>
  </w:style>
  <w:style w:type="paragraph" w:styleId="Index7">
    <w:name w:val="index 7"/>
    <w:basedOn w:val="Normal"/>
    <w:next w:val="Normal"/>
    <w:autoRedefine/>
    <w:uiPriority w:val="99"/>
    <w:semiHidden/>
    <w:unhideWhenUsed/>
    <w:rsid w:val="00322648"/>
    <w:pPr>
      <w:spacing w:after="0" w:line="240" w:lineRule="auto"/>
      <w:ind w:left="1540" w:hanging="220"/>
    </w:pPr>
  </w:style>
  <w:style w:type="paragraph" w:styleId="Index8">
    <w:name w:val="index 8"/>
    <w:basedOn w:val="Normal"/>
    <w:next w:val="Normal"/>
    <w:autoRedefine/>
    <w:uiPriority w:val="99"/>
    <w:semiHidden/>
    <w:unhideWhenUsed/>
    <w:rsid w:val="00322648"/>
    <w:pPr>
      <w:spacing w:after="0" w:line="240" w:lineRule="auto"/>
      <w:ind w:left="1760" w:hanging="220"/>
    </w:pPr>
  </w:style>
  <w:style w:type="paragraph" w:styleId="Index9">
    <w:name w:val="index 9"/>
    <w:basedOn w:val="Normal"/>
    <w:next w:val="Normal"/>
    <w:autoRedefine/>
    <w:uiPriority w:val="99"/>
    <w:semiHidden/>
    <w:unhideWhenUsed/>
    <w:rsid w:val="00322648"/>
    <w:pPr>
      <w:spacing w:after="0" w:line="240" w:lineRule="auto"/>
      <w:ind w:left="1980" w:hanging="220"/>
    </w:pPr>
  </w:style>
  <w:style w:type="paragraph" w:styleId="IndexHeading">
    <w:name w:val="index heading"/>
    <w:basedOn w:val="Normal"/>
    <w:next w:val="Index1"/>
    <w:uiPriority w:val="99"/>
    <w:semiHidden/>
    <w:unhideWhenUsed/>
    <w:rsid w:val="0032264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2264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22648"/>
    <w:rPr>
      <w:i/>
      <w:iCs/>
      <w:color w:val="4472C4" w:themeColor="accent1"/>
    </w:rPr>
  </w:style>
  <w:style w:type="paragraph" w:styleId="List">
    <w:name w:val="List"/>
    <w:basedOn w:val="Normal"/>
    <w:uiPriority w:val="99"/>
    <w:semiHidden/>
    <w:unhideWhenUsed/>
    <w:rsid w:val="00322648"/>
    <w:pPr>
      <w:ind w:left="283" w:hanging="283"/>
      <w:contextualSpacing/>
    </w:pPr>
  </w:style>
  <w:style w:type="paragraph" w:styleId="List2">
    <w:name w:val="List 2"/>
    <w:basedOn w:val="Normal"/>
    <w:uiPriority w:val="99"/>
    <w:semiHidden/>
    <w:unhideWhenUsed/>
    <w:rsid w:val="00322648"/>
    <w:pPr>
      <w:ind w:left="566" w:hanging="283"/>
      <w:contextualSpacing/>
    </w:pPr>
  </w:style>
  <w:style w:type="paragraph" w:styleId="List3">
    <w:name w:val="List 3"/>
    <w:basedOn w:val="Normal"/>
    <w:uiPriority w:val="99"/>
    <w:semiHidden/>
    <w:unhideWhenUsed/>
    <w:rsid w:val="00322648"/>
    <w:pPr>
      <w:ind w:left="849" w:hanging="283"/>
      <w:contextualSpacing/>
    </w:pPr>
  </w:style>
  <w:style w:type="paragraph" w:styleId="List4">
    <w:name w:val="List 4"/>
    <w:basedOn w:val="Normal"/>
    <w:uiPriority w:val="99"/>
    <w:semiHidden/>
    <w:unhideWhenUsed/>
    <w:rsid w:val="00322648"/>
    <w:pPr>
      <w:ind w:left="1132" w:hanging="283"/>
      <w:contextualSpacing/>
    </w:pPr>
  </w:style>
  <w:style w:type="paragraph" w:styleId="List5">
    <w:name w:val="List 5"/>
    <w:basedOn w:val="Normal"/>
    <w:uiPriority w:val="99"/>
    <w:semiHidden/>
    <w:unhideWhenUsed/>
    <w:rsid w:val="00322648"/>
    <w:pPr>
      <w:ind w:left="1415" w:hanging="283"/>
      <w:contextualSpacing/>
    </w:pPr>
  </w:style>
  <w:style w:type="paragraph" w:styleId="ListBullet">
    <w:name w:val="List Bullet"/>
    <w:basedOn w:val="Normal"/>
    <w:uiPriority w:val="99"/>
    <w:semiHidden/>
    <w:unhideWhenUsed/>
    <w:rsid w:val="00322648"/>
    <w:pPr>
      <w:numPr>
        <w:numId w:val="12"/>
      </w:numPr>
      <w:contextualSpacing/>
    </w:pPr>
  </w:style>
  <w:style w:type="paragraph" w:styleId="ListBullet2">
    <w:name w:val="List Bullet 2"/>
    <w:basedOn w:val="Normal"/>
    <w:uiPriority w:val="99"/>
    <w:semiHidden/>
    <w:unhideWhenUsed/>
    <w:rsid w:val="00322648"/>
    <w:pPr>
      <w:numPr>
        <w:numId w:val="13"/>
      </w:numPr>
      <w:contextualSpacing/>
    </w:pPr>
  </w:style>
  <w:style w:type="paragraph" w:styleId="ListBullet3">
    <w:name w:val="List Bullet 3"/>
    <w:basedOn w:val="Normal"/>
    <w:uiPriority w:val="99"/>
    <w:semiHidden/>
    <w:unhideWhenUsed/>
    <w:rsid w:val="00322648"/>
    <w:pPr>
      <w:numPr>
        <w:numId w:val="14"/>
      </w:numPr>
      <w:contextualSpacing/>
    </w:pPr>
  </w:style>
  <w:style w:type="paragraph" w:styleId="ListBullet4">
    <w:name w:val="List Bullet 4"/>
    <w:basedOn w:val="Normal"/>
    <w:uiPriority w:val="99"/>
    <w:semiHidden/>
    <w:unhideWhenUsed/>
    <w:rsid w:val="00322648"/>
    <w:pPr>
      <w:numPr>
        <w:numId w:val="15"/>
      </w:numPr>
      <w:contextualSpacing/>
    </w:pPr>
  </w:style>
  <w:style w:type="paragraph" w:styleId="ListBullet5">
    <w:name w:val="List Bullet 5"/>
    <w:basedOn w:val="Normal"/>
    <w:uiPriority w:val="99"/>
    <w:semiHidden/>
    <w:unhideWhenUsed/>
    <w:rsid w:val="00322648"/>
    <w:pPr>
      <w:numPr>
        <w:numId w:val="16"/>
      </w:numPr>
      <w:contextualSpacing/>
    </w:pPr>
  </w:style>
  <w:style w:type="paragraph" w:styleId="ListContinue">
    <w:name w:val="List Continue"/>
    <w:basedOn w:val="Normal"/>
    <w:uiPriority w:val="99"/>
    <w:semiHidden/>
    <w:unhideWhenUsed/>
    <w:rsid w:val="00322648"/>
    <w:pPr>
      <w:spacing w:after="120"/>
      <w:ind w:left="283"/>
      <w:contextualSpacing/>
    </w:pPr>
  </w:style>
  <w:style w:type="paragraph" w:styleId="ListContinue2">
    <w:name w:val="List Continue 2"/>
    <w:basedOn w:val="Normal"/>
    <w:uiPriority w:val="99"/>
    <w:semiHidden/>
    <w:unhideWhenUsed/>
    <w:rsid w:val="00322648"/>
    <w:pPr>
      <w:spacing w:after="120"/>
      <w:ind w:left="566"/>
      <w:contextualSpacing/>
    </w:pPr>
  </w:style>
  <w:style w:type="paragraph" w:styleId="ListContinue3">
    <w:name w:val="List Continue 3"/>
    <w:basedOn w:val="Normal"/>
    <w:uiPriority w:val="99"/>
    <w:semiHidden/>
    <w:unhideWhenUsed/>
    <w:rsid w:val="00322648"/>
    <w:pPr>
      <w:spacing w:after="120"/>
      <w:ind w:left="849"/>
      <w:contextualSpacing/>
    </w:pPr>
  </w:style>
  <w:style w:type="paragraph" w:styleId="ListContinue4">
    <w:name w:val="List Continue 4"/>
    <w:basedOn w:val="Normal"/>
    <w:uiPriority w:val="99"/>
    <w:semiHidden/>
    <w:unhideWhenUsed/>
    <w:rsid w:val="00322648"/>
    <w:pPr>
      <w:spacing w:after="120"/>
      <w:ind w:left="1132"/>
      <w:contextualSpacing/>
    </w:pPr>
  </w:style>
  <w:style w:type="paragraph" w:styleId="ListContinue5">
    <w:name w:val="List Continue 5"/>
    <w:basedOn w:val="Normal"/>
    <w:uiPriority w:val="99"/>
    <w:semiHidden/>
    <w:unhideWhenUsed/>
    <w:rsid w:val="00322648"/>
    <w:pPr>
      <w:spacing w:after="120"/>
      <w:ind w:left="1415"/>
      <w:contextualSpacing/>
    </w:pPr>
  </w:style>
  <w:style w:type="paragraph" w:styleId="ListNumber">
    <w:name w:val="List Number"/>
    <w:basedOn w:val="Normal"/>
    <w:uiPriority w:val="99"/>
    <w:semiHidden/>
    <w:unhideWhenUsed/>
    <w:rsid w:val="00322648"/>
    <w:pPr>
      <w:numPr>
        <w:numId w:val="17"/>
      </w:numPr>
      <w:contextualSpacing/>
    </w:pPr>
  </w:style>
  <w:style w:type="paragraph" w:styleId="ListNumber2">
    <w:name w:val="List Number 2"/>
    <w:basedOn w:val="Normal"/>
    <w:uiPriority w:val="99"/>
    <w:semiHidden/>
    <w:unhideWhenUsed/>
    <w:rsid w:val="00322648"/>
    <w:pPr>
      <w:numPr>
        <w:numId w:val="18"/>
      </w:numPr>
      <w:contextualSpacing/>
    </w:pPr>
  </w:style>
  <w:style w:type="paragraph" w:styleId="ListNumber3">
    <w:name w:val="List Number 3"/>
    <w:basedOn w:val="Normal"/>
    <w:uiPriority w:val="99"/>
    <w:semiHidden/>
    <w:unhideWhenUsed/>
    <w:rsid w:val="00322648"/>
    <w:pPr>
      <w:numPr>
        <w:numId w:val="19"/>
      </w:numPr>
      <w:contextualSpacing/>
    </w:pPr>
  </w:style>
  <w:style w:type="paragraph" w:styleId="ListNumber4">
    <w:name w:val="List Number 4"/>
    <w:basedOn w:val="Normal"/>
    <w:uiPriority w:val="99"/>
    <w:semiHidden/>
    <w:unhideWhenUsed/>
    <w:rsid w:val="00322648"/>
    <w:pPr>
      <w:numPr>
        <w:numId w:val="20"/>
      </w:numPr>
      <w:contextualSpacing/>
    </w:pPr>
  </w:style>
  <w:style w:type="paragraph" w:styleId="ListNumber5">
    <w:name w:val="List Number 5"/>
    <w:basedOn w:val="Normal"/>
    <w:uiPriority w:val="99"/>
    <w:semiHidden/>
    <w:unhideWhenUsed/>
    <w:rsid w:val="00322648"/>
    <w:pPr>
      <w:numPr>
        <w:numId w:val="21"/>
      </w:numPr>
      <w:contextualSpacing/>
    </w:pPr>
  </w:style>
  <w:style w:type="paragraph" w:styleId="ListParagraph">
    <w:name w:val="List Paragraph"/>
    <w:basedOn w:val="Normal"/>
    <w:uiPriority w:val="34"/>
    <w:qFormat/>
    <w:rsid w:val="00322648"/>
    <w:pPr>
      <w:ind w:left="720"/>
      <w:contextualSpacing/>
    </w:pPr>
  </w:style>
  <w:style w:type="paragraph" w:styleId="MacroText">
    <w:name w:val="macro"/>
    <w:link w:val="MacroTextChar"/>
    <w:uiPriority w:val="99"/>
    <w:semiHidden/>
    <w:unhideWhenUsed/>
    <w:rsid w:val="0032264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322648"/>
    <w:rPr>
      <w:rFonts w:ascii="Consolas" w:hAnsi="Consolas"/>
      <w:sz w:val="20"/>
      <w:szCs w:val="20"/>
    </w:rPr>
  </w:style>
  <w:style w:type="paragraph" w:styleId="MessageHeader">
    <w:name w:val="Message Header"/>
    <w:basedOn w:val="Normal"/>
    <w:link w:val="MessageHeaderChar"/>
    <w:uiPriority w:val="99"/>
    <w:semiHidden/>
    <w:unhideWhenUsed/>
    <w:rsid w:val="0032264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22648"/>
    <w:rPr>
      <w:rFonts w:asciiTheme="majorHAnsi" w:eastAsiaTheme="majorEastAsia" w:hAnsiTheme="majorHAnsi" w:cstheme="majorBidi"/>
      <w:sz w:val="24"/>
      <w:szCs w:val="24"/>
      <w:shd w:val="pct20" w:color="auto" w:fill="auto"/>
    </w:rPr>
  </w:style>
  <w:style w:type="paragraph" w:styleId="NoSpacing">
    <w:name w:val="No Spacing"/>
    <w:uiPriority w:val="1"/>
    <w:qFormat/>
    <w:rsid w:val="00322648"/>
    <w:pPr>
      <w:spacing w:after="0" w:line="240" w:lineRule="auto"/>
    </w:pPr>
  </w:style>
  <w:style w:type="paragraph" w:styleId="NormalIndent">
    <w:name w:val="Normal Indent"/>
    <w:basedOn w:val="Normal"/>
    <w:uiPriority w:val="99"/>
    <w:semiHidden/>
    <w:unhideWhenUsed/>
    <w:rsid w:val="00322648"/>
    <w:pPr>
      <w:ind w:left="720"/>
    </w:pPr>
  </w:style>
  <w:style w:type="paragraph" w:styleId="NoteHeading">
    <w:name w:val="Note Heading"/>
    <w:basedOn w:val="Normal"/>
    <w:next w:val="Normal"/>
    <w:link w:val="NoteHeadingChar"/>
    <w:uiPriority w:val="99"/>
    <w:semiHidden/>
    <w:unhideWhenUsed/>
    <w:rsid w:val="00322648"/>
    <w:pPr>
      <w:spacing w:after="0" w:line="240" w:lineRule="auto"/>
    </w:pPr>
  </w:style>
  <w:style w:type="character" w:customStyle="1" w:styleId="NoteHeadingChar">
    <w:name w:val="Note Heading Char"/>
    <w:basedOn w:val="DefaultParagraphFont"/>
    <w:link w:val="NoteHeading"/>
    <w:uiPriority w:val="99"/>
    <w:semiHidden/>
    <w:rsid w:val="00322648"/>
  </w:style>
  <w:style w:type="paragraph" w:styleId="PlainText">
    <w:name w:val="Plain Text"/>
    <w:basedOn w:val="Normal"/>
    <w:link w:val="PlainTextChar"/>
    <w:uiPriority w:val="99"/>
    <w:semiHidden/>
    <w:unhideWhenUsed/>
    <w:rsid w:val="0032264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22648"/>
    <w:rPr>
      <w:rFonts w:ascii="Consolas" w:hAnsi="Consolas"/>
      <w:sz w:val="21"/>
      <w:szCs w:val="21"/>
    </w:rPr>
  </w:style>
  <w:style w:type="paragraph" w:styleId="Quote">
    <w:name w:val="Quote"/>
    <w:basedOn w:val="Normal"/>
    <w:next w:val="Normal"/>
    <w:link w:val="QuoteChar"/>
    <w:uiPriority w:val="29"/>
    <w:qFormat/>
    <w:rsid w:val="0032264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322648"/>
    <w:rPr>
      <w:i/>
      <w:iCs/>
      <w:color w:val="404040" w:themeColor="text1" w:themeTint="BF"/>
    </w:rPr>
  </w:style>
  <w:style w:type="paragraph" w:styleId="Salutation">
    <w:name w:val="Salutation"/>
    <w:basedOn w:val="Normal"/>
    <w:next w:val="Normal"/>
    <w:link w:val="SalutationChar"/>
    <w:uiPriority w:val="99"/>
    <w:semiHidden/>
    <w:unhideWhenUsed/>
    <w:rsid w:val="00322648"/>
  </w:style>
  <w:style w:type="character" w:customStyle="1" w:styleId="SalutationChar">
    <w:name w:val="Salutation Char"/>
    <w:basedOn w:val="DefaultParagraphFont"/>
    <w:link w:val="Salutation"/>
    <w:uiPriority w:val="99"/>
    <w:semiHidden/>
    <w:rsid w:val="00322648"/>
  </w:style>
  <w:style w:type="paragraph" w:styleId="Signature">
    <w:name w:val="Signature"/>
    <w:basedOn w:val="Normal"/>
    <w:link w:val="SignatureChar"/>
    <w:uiPriority w:val="99"/>
    <w:semiHidden/>
    <w:unhideWhenUsed/>
    <w:rsid w:val="00322648"/>
    <w:pPr>
      <w:spacing w:after="0" w:line="240" w:lineRule="auto"/>
      <w:ind w:left="4252"/>
    </w:pPr>
  </w:style>
  <w:style w:type="character" w:customStyle="1" w:styleId="SignatureChar">
    <w:name w:val="Signature Char"/>
    <w:basedOn w:val="DefaultParagraphFont"/>
    <w:link w:val="Signature"/>
    <w:uiPriority w:val="99"/>
    <w:semiHidden/>
    <w:rsid w:val="00322648"/>
  </w:style>
  <w:style w:type="paragraph" w:styleId="Subtitle">
    <w:name w:val="Subtitle"/>
    <w:basedOn w:val="Normal"/>
    <w:next w:val="Normal"/>
    <w:link w:val="SubtitleChar"/>
    <w:uiPriority w:val="11"/>
    <w:qFormat/>
    <w:rsid w:val="0032264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22648"/>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322648"/>
    <w:pPr>
      <w:spacing w:after="0"/>
      <w:ind w:left="220" w:hanging="220"/>
    </w:pPr>
  </w:style>
  <w:style w:type="paragraph" w:styleId="TableofFigures">
    <w:name w:val="table of figures"/>
    <w:basedOn w:val="Normal"/>
    <w:next w:val="Normal"/>
    <w:uiPriority w:val="99"/>
    <w:semiHidden/>
    <w:unhideWhenUsed/>
    <w:rsid w:val="00322648"/>
    <w:pPr>
      <w:spacing w:after="0"/>
    </w:pPr>
  </w:style>
  <w:style w:type="paragraph" w:styleId="TOAHeading">
    <w:name w:val="toa heading"/>
    <w:basedOn w:val="Normal"/>
    <w:next w:val="Normal"/>
    <w:uiPriority w:val="99"/>
    <w:semiHidden/>
    <w:unhideWhenUsed/>
    <w:rsid w:val="0032264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322648"/>
    <w:pPr>
      <w:spacing w:after="100"/>
    </w:pPr>
  </w:style>
  <w:style w:type="paragraph" w:styleId="TOC2">
    <w:name w:val="toc 2"/>
    <w:basedOn w:val="Normal"/>
    <w:next w:val="Normal"/>
    <w:autoRedefine/>
    <w:uiPriority w:val="39"/>
    <w:semiHidden/>
    <w:unhideWhenUsed/>
    <w:rsid w:val="00322648"/>
    <w:pPr>
      <w:spacing w:after="100"/>
      <w:ind w:left="220"/>
    </w:pPr>
  </w:style>
  <w:style w:type="paragraph" w:styleId="TOC3">
    <w:name w:val="toc 3"/>
    <w:basedOn w:val="Normal"/>
    <w:next w:val="Normal"/>
    <w:autoRedefine/>
    <w:uiPriority w:val="39"/>
    <w:semiHidden/>
    <w:unhideWhenUsed/>
    <w:rsid w:val="00322648"/>
    <w:pPr>
      <w:spacing w:after="100"/>
      <w:ind w:left="440"/>
    </w:pPr>
  </w:style>
  <w:style w:type="paragraph" w:styleId="TOC4">
    <w:name w:val="toc 4"/>
    <w:basedOn w:val="Normal"/>
    <w:next w:val="Normal"/>
    <w:autoRedefine/>
    <w:uiPriority w:val="39"/>
    <w:semiHidden/>
    <w:unhideWhenUsed/>
    <w:rsid w:val="00322648"/>
    <w:pPr>
      <w:spacing w:after="100"/>
      <w:ind w:left="660"/>
    </w:pPr>
  </w:style>
  <w:style w:type="paragraph" w:styleId="TOC5">
    <w:name w:val="toc 5"/>
    <w:basedOn w:val="Normal"/>
    <w:next w:val="Normal"/>
    <w:autoRedefine/>
    <w:uiPriority w:val="39"/>
    <w:semiHidden/>
    <w:unhideWhenUsed/>
    <w:rsid w:val="00322648"/>
    <w:pPr>
      <w:spacing w:after="100"/>
      <w:ind w:left="880"/>
    </w:pPr>
  </w:style>
  <w:style w:type="paragraph" w:styleId="TOC6">
    <w:name w:val="toc 6"/>
    <w:basedOn w:val="Normal"/>
    <w:next w:val="Normal"/>
    <w:autoRedefine/>
    <w:uiPriority w:val="39"/>
    <w:semiHidden/>
    <w:unhideWhenUsed/>
    <w:rsid w:val="00322648"/>
    <w:pPr>
      <w:spacing w:after="100"/>
      <w:ind w:left="1100"/>
    </w:pPr>
  </w:style>
  <w:style w:type="paragraph" w:styleId="TOC7">
    <w:name w:val="toc 7"/>
    <w:basedOn w:val="Normal"/>
    <w:next w:val="Normal"/>
    <w:autoRedefine/>
    <w:uiPriority w:val="39"/>
    <w:semiHidden/>
    <w:unhideWhenUsed/>
    <w:rsid w:val="00322648"/>
    <w:pPr>
      <w:spacing w:after="100"/>
      <w:ind w:left="1320"/>
    </w:pPr>
  </w:style>
  <w:style w:type="paragraph" w:styleId="TOC8">
    <w:name w:val="toc 8"/>
    <w:basedOn w:val="Normal"/>
    <w:next w:val="Normal"/>
    <w:autoRedefine/>
    <w:uiPriority w:val="39"/>
    <w:semiHidden/>
    <w:unhideWhenUsed/>
    <w:rsid w:val="00322648"/>
    <w:pPr>
      <w:spacing w:after="100"/>
      <w:ind w:left="1540"/>
    </w:pPr>
  </w:style>
  <w:style w:type="paragraph" w:styleId="TOC9">
    <w:name w:val="toc 9"/>
    <w:basedOn w:val="Normal"/>
    <w:next w:val="Normal"/>
    <w:autoRedefine/>
    <w:uiPriority w:val="39"/>
    <w:semiHidden/>
    <w:unhideWhenUsed/>
    <w:rsid w:val="00322648"/>
    <w:pPr>
      <w:spacing w:after="100"/>
      <w:ind w:left="1760"/>
    </w:pPr>
  </w:style>
  <w:style w:type="paragraph" w:styleId="TOCHeading">
    <w:name w:val="TOC Heading"/>
    <w:basedOn w:val="Heading1"/>
    <w:next w:val="Normal"/>
    <w:uiPriority w:val="39"/>
    <w:semiHidden/>
    <w:unhideWhenUsed/>
    <w:qFormat/>
    <w:rsid w:val="00322648"/>
    <w:pPr>
      <w:spacing w:after="0" w:line="259" w:lineRule="auto"/>
      <w:outlineLvl w:val="9"/>
    </w:pPr>
    <w:rPr>
      <w:rFonts w:asciiTheme="majorHAnsi" w:hAnsiTheme="majorHAnsi"/>
      <w:b w:val="0"/>
      <w:lang w:val="de-DE"/>
    </w:rPr>
  </w:style>
  <w:style w:type="character" w:styleId="LineNumber">
    <w:name w:val="line number"/>
    <w:basedOn w:val="DefaultParagraphFont"/>
    <w:uiPriority w:val="99"/>
    <w:semiHidden/>
    <w:unhideWhenUsed/>
    <w:rsid w:val="00322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319603">
      <w:bodyDiv w:val="1"/>
      <w:marLeft w:val="0"/>
      <w:marRight w:val="0"/>
      <w:marTop w:val="0"/>
      <w:marBottom w:val="0"/>
      <w:divBdr>
        <w:top w:val="none" w:sz="0" w:space="0" w:color="auto"/>
        <w:left w:val="none" w:sz="0" w:space="0" w:color="auto"/>
        <w:bottom w:val="none" w:sz="0" w:space="0" w:color="auto"/>
        <w:right w:val="none" w:sz="0" w:space="0" w:color="auto"/>
      </w:divBdr>
    </w:div>
    <w:div w:id="504176503">
      <w:bodyDiv w:val="1"/>
      <w:marLeft w:val="0"/>
      <w:marRight w:val="0"/>
      <w:marTop w:val="0"/>
      <w:marBottom w:val="0"/>
      <w:divBdr>
        <w:top w:val="none" w:sz="0" w:space="0" w:color="auto"/>
        <w:left w:val="none" w:sz="0" w:space="0" w:color="auto"/>
        <w:bottom w:val="none" w:sz="0" w:space="0" w:color="auto"/>
        <w:right w:val="none" w:sz="0" w:space="0" w:color="auto"/>
      </w:divBdr>
    </w:div>
    <w:div w:id="665136078">
      <w:bodyDiv w:val="1"/>
      <w:marLeft w:val="0"/>
      <w:marRight w:val="0"/>
      <w:marTop w:val="0"/>
      <w:marBottom w:val="0"/>
      <w:divBdr>
        <w:top w:val="none" w:sz="0" w:space="0" w:color="auto"/>
        <w:left w:val="none" w:sz="0" w:space="0" w:color="auto"/>
        <w:bottom w:val="none" w:sz="0" w:space="0" w:color="auto"/>
        <w:right w:val="none" w:sz="0" w:space="0" w:color="auto"/>
      </w:divBdr>
    </w:div>
    <w:div w:id="1095134272">
      <w:bodyDiv w:val="1"/>
      <w:marLeft w:val="0"/>
      <w:marRight w:val="0"/>
      <w:marTop w:val="0"/>
      <w:marBottom w:val="0"/>
      <w:divBdr>
        <w:top w:val="none" w:sz="0" w:space="0" w:color="auto"/>
        <w:left w:val="none" w:sz="0" w:space="0" w:color="auto"/>
        <w:bottom w:val="none" w:sz="0" w:space="0" w:color="auto"/>
        <w:right w:val="none" w:sz="0" w:space="0" w:color="auto"/>
      </w:divBdr>
    </w:div>
    <w:div w:id="1098214828">
      <w:bodyDiv w:val="1"/>
      <w:marLeft w:val="0"/>
      <w:marRight w:val="0"/>
      <w:marTop w:val="0"/>
      <w:marBottom w:val="0"/>
      <w:divBdr>
        <w:top w:val="none" w:sz="0" w:space="0" w:color="auto"/>
        <w:left w:val="none" w:sz="0" w:space="0" w:color="auto"/>
        <w:bottom w:val="none" w:sz="0" w:space="0" w:color="auto"/>
        <w:right w:val="none" w:sz="0" w:space="0" w:color="auto"/>
      </w:divBdr>
    </w:div>
    <w:div w:id="1201943189">
      <w:bodyDiv w:val="1"/>
      <w:marLeft w:val="0"/>
      <w:marRight w:val="0"/>
      <w:marTop w:val="0"/>
      <w:marBottom w:val="0"/>
      <w:divBdr>
        <w:top w:val="none" w:sz="0" w:space="0" w:color="auto"/>
        <w:left w:val="none" w:sz="0" w:space="0" w:color="auto"/>
        <w:bottom w:val="none" w:sz="0" w:space="0" w:color="auto"/>
        <w:right w:val="none" w:sz="0" w:space="0" w:color="auto"/>
      </w:divBdr>
    </w:div>
    <w:div w:id="1208494860">
      <w:bodyDiv w:val="1"/>
      <w:marLeft w:val="0"/>
      <w:marRight w:val="0"/>
      <w:marTop w:val="0"/>
      <w:marBottom w:val="0"/>
      <w:divBdr>
        <w:top w:val="none" w:sz="0" w:space="0" w:color="auto"/>
        <w:left w:val="none" w:sz="0" w:space="0" w:color="auto"/>
        <w:bottom w:val="none" w:sz="0" w:space="0" w:color="auto"/>
        <w:right w:val="none" w:sz="0" w:space="0" w:color="auto"/>
      </w:divBdr>
    </w:div>
    <w:div w:id="1527786823">
      <w:bodyDiv w:val="1"/>
      <w:marLeft w:val="0"/>
      <w:marRight w:val="0"/>
      <w:marTop w:val="0"/>
      <w:marBottom w:val="0"/>
      <w:divBdr>
        <w:top w:val="none" w:sz="0" w:space="0" w:color="auto"/>
        <w:left w:val="none" w:sz="0" w:space="0" w:color="auto"/>
        <w:bottom w:val="none" w:sz="0" w:space="0" w:color="auto"/>
        <w:right w:val="none" w:sz="0" w:space="0" w:color="auto"/>
      </w:divBdr>
    </w:div>
    <w:div w:id="1622297027">
      <w:bodyDiv w:val="1"/>
      <w:marLeft w:val="0"/>
      <w:marRight w:val="0"/>
      <w:marTop w:val="0"/>
      <w:marBottom w:val="0"/>
      <w:divBdr>
        <w:top w:val="none" w:sz="0" w:space="0" w:color="auto"/>
        <w:left w:val="none" w:sz="0" w:space="0" w:color="auto"/>
        <w:bottom w:val="none" w:sz="0" w:space="0" w:color="auto"/>
        <w:right w:val="none" w:sz="0" w:space="0" w:color="auto"/>
      </w:divBdr>
    </w:div>
    <w:div w:id="2102751084">
      <w:bodyDiv w:val="1"/>
      <w:marLeft w:val="0"/>
      <w:marRight w:val="0"/>
      <w:marTop w:val="0"/>
      <w:marBottom w:val="0"/>
      <w:divBdr>
        <w:top w:val="none" w:sz="0" w:space="0" w:color="auto"/>
        <w:left w:val="none" w:sz="0" w:space="0" w:color="auto"/>
        <w:bottom w:val="none" w:sz="0" w:space="0" w:color="auto"/>
        <w:right w:val="none" w:sz="0" w:space="0" w:color="auto"/>
      </w:divBdr>
      <w:divsChild>
        <w:div w:id="140653487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99C25-7B98-463B-BAB7-DAD6DE552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18083</Words>
  <Characters>103077</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Maik Billing</dc:creator>
  <cp:lastModifiedBy>Maik Billing</cp:lastModifiedBy>
  <cp:revision>3</cp:revision>
  <cp:lastPrinted>2022-06-16T10:13:00Z</cp:lastPrinted>
  <dcterms:created xsi:type="dcterms:W3CDTF">2022-07-13T08:31:00Z</dcterms:created>
  <dcterms:modified xsi:type="dcterms:W3CDTF">2022-07-13T08:33:00Z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94b54995-6add-3add-aac6-acc1e68ca3ad</vt:lpwstr>
  </property>
  <property fmtid="{D5CDD505-2E9C-101B-9397-08002B2CF9AE}" pid="4" name="Mendeley Citation Style_1">
    <vt:lpwstr>http://www.zotero.org/styles/nature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http://www.zotero.org/styles/science-advances</vt:lpwstr>
  </property>
  <property fmtid="{D5CDD505-2E9C-101B-9397-08002B2CF9AE}" pid="24" name="Mendeley Recent Style Name 9_1">
    <vt:lpwstr>Science Advances</vt:lpwstr>
  </property>
</Properties>
</file>