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AC3788" w14:textId="1FED6ABD" w:rsidR="004977E4" w:rsidRPr="009D2E9A" w:rsidRDefault="009D2E9A" w:rsidP="009D2E9A">
      <w:pPr>
        <w:jc w:val="left"/>
        <w:rPr>
          <w:rFonts w:ascii="Times New Roman" w:hAnsi="Times New Roman" w:cs="Times New Roman"/>
          <w:i/>
          <w:sz w:val="28"/>
        </w:rPr>
      </w:pPr>
      <w:r w:rsidRPr="009D2E9A">
        <w:rPr>
          <w:rFonts w:ascii="Times New Roman" w:hAnsi="Times New Roman" w:cs="Times New Roman"/>
          <w:i/>
          <w:sz w:val="28"/>
        </w:rPr>
        <w:t>Supplementary Material for</w:t>
      </w:r>
    </w:p>
    <w:p w14:paraId="5882B4A3" w14:textId="77777777" w:rsidR="009D2E9A" w:rsidRDefault="009D2E9A">
      <w:pPr>
        <w:widowControl/>
        <w:jc w:val="center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51DB0B9C" w14:textId="7F0107D2" w:rsidR="004977E4" w:rsidRPr="00D67C64" w:rsidRDefault="00D67C64" w:rsidP="00D67C64">
      <w:pPr>
        <w:widowControl/>
        <w:jc w:val="center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  <w:r w:rsidRPr="00D67C64">
        <w:t xml:space="preserve"> </w:t>
      </w:r>
      <w:r w:rsidRPr="00D67C64">
        <w:rPr>
          <w:rFonts w:ascii="Times New Roman" w:eastAsia="宋体" w:hAnsi="Times New Roman" w:cs="Times New Roman"/>
          <w:bCs/>
          <w:sz w:val="32"/>
          <w:szCs w:val="24"/>
          <w:lang w:bidi="ar"/>
        </w:rPr>
        <w:t>Tunable sliding ferroelectricity and magnetoelectric coupling in two-dimensional multiferroic MnSe materials</w:t>
      </w:r>
    </w:p>
    <w:p w14:paraId="5B594A25" w14:textId="77777777" w:rsidR="004977E4" w:rsidRPr="00D67C64" w:rsidRDefault="004977E4">
      <w:pPr>
        <w:widowControl/>
        <w:jc w:val="center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4E170277" w14:textId="77777777" w:rsidR="009D2E9A" w:rsidRPr="009D2E9A" w:rsidRDefault="009D2E9A" w:rsidP="009D2E9A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D2E9A">
        <w:rPr>
          <w:rFonts w:ascii="Times New Roman" w:hAnsi="Times New Roman" w:cs="Times New Roman"/>
          <w:bCs/>
          <w:sz w:val="24"/>
          <w:szCs w:val="24"/>
        </w:rPr>
        <w:t>Kehan Liu, Xikui Ma, Shuoke Xu, Yuanyuan Qu, Yangyang Li, Mingwen Zhao*</w:t>
      </w:r>
    </w:p>
    <w:p w14:paraId="63C679A0" w14:textId="77777777" w:rsidR="009D2E9A" w:rsidRPr="009D2E9A" w:rsidRDefault="009D2E9A" w:rsidP="009D2E9A">
      <w:pPr>
        <w:widowControl/>
        <w:spacing w:line="48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bookmarkStart w:id="0" w:name="OLE_LINK7"/>
      <w:r w:rsidRPr="009D2E9A">
        <w:rPr>
          <w:rFonts w:ascii="Times New Roman" w:hAnsi="Times New Roman" w:cs="Times New Roman"/>
          <w:bCs/>
          <w:i/>
          <w:sz w:val="24"/>
          <w:szCs w:val="24"/>
        </w:rPr>
        <w:t>School of Physics, Shandong University, Jinan 250100, China</w:t>
      </w:r>
    </w:p>
    <w:bookmarkEnd w:id="0"/>
    <w:p w14:paraId="13AABB91" w14:textId="77777777" w:rsidR="004977E4" w:rsidRDefault="004977E4">
      <w:pPr>
        <w:widowControl/>
        <w:jc w:val="center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17EA6C84" w14:textId="6DA7C477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582907A2" w14:textId="4DFCA4AC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7046282F" w14:textId="1075432C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7D9E9F9C" w14:textId="21111E29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  <w:bookmarkStart w:id="1" w:name="_GoBack"/>
      <w:bookmarkEnd w:id="1"/>
    </w:p>
    <w:p w14:paraId="28BED706" w14:textId="241E2F78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350FD8EC" w14:textId="0AF15BF5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68616C4A" w14:textId="38F0BB68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0652569B" w14:textId="20B2333C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6F643FEA" w14:textId="5B69415F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6FFDD058" w14:textId="0C025D70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51C75AE4" w14:textId="0A90D96F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71F21D9C" w14:textId="6EB17325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78F2A0A1" w14:textId="7C2F71DE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24"/>
          <w:szCs w:val="24"/>
          <w:lang w:bidi="ar"/>
        </w:rPr>
      </w:pPr>
      <w:r w:rsidRPr="009D2E9A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E-mail: </w:t>
      </w:r>
      <w:hyperlink r:id="rId6" w:history="1">
        <w:r w:rsidR="000B088D" w:rsidRPr="00B54008">
          <w:rPr>
            <w:rStyle w:val="a7"/>
            <w:rFonts w:ascii="Times New Roman" w:eastAsia="宋体" w:hAnsi="Times New Roman" w:cs="Times New Roman"/>
            <w:bCs/>
            <w:sz w:val="24"/>
            <w:szCs w:val="24"/>
            <w:lang w:bidi="ar"/>
          </w:rPr>
          <w:t>zmw@sdu.edu.cn</w:t>
        </w:r>
      </w:hyperlink>
    </w:p>
    <w:p w14:paraId="1DEB8FCC" w14:textId="1D06E9DC" w:rsidR="009D2E9A" w:rsidRP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5AD13114" w14:textId="77777777" w:rsidR="004977E4" w:rsidRDefault="004977E4">
      <w:pPr>
        <w:widowControl/>
        <w:jc w:val="center"/>
        <w:rPr>
          <w:rFonts w:ascii="Times New Roman" w:eastAsia="宋体" w:hAnsi="Times New Roman" w:cs="Times New Roman"/>
          <w:bCs/>
          <w:sz w:val="32"/>
          <w:szCs w:val="24"/>
          <w:lang w:bidi="ar"/>
        </w:rPr>
      </w:pPr>
    </w:p>
    <w:p w14:paraId="26F0F605" w14:textId="77777777" w:rsidR="004977E4" w:rsidRDefault="004977E4">
      <w:pPr>
        <w:widowControl/>
        <w:jc w:val="center"/>
      </w:pPr>
    </w:p>
    <w:p w14:paraId="051AD3FE" w14:textId="333A7855" w:rsidR="004977E4" w:rsidRDefault="004977E4">
      <w:pPr>
        <w:widowControl/>
        <w:jc w:val="center"/>
      </w:pPr>
    </w:p>
    <w:p w14:paraId="652720DB" w14:textId="48622E99" w:rsidR="0019068F" w:rsidRDefault="0019068F">
      <w:pPr>
        <w:widowControl/>
        <w:jc w:val="center"/>
      </w:pPr>
    </w:p>
    <w:p w14:paraId="79A27939" w14:textId="77777777" w:rsidR="0019068F" w:rsidRDefault="0019068F">
      <w:pPr>
        <w:widowControl/>
        <w:jc w:val="center"/>
      </w:pPr>
    </w:p>
    <w:p w14:paraId="71437742" w14:textId="5FDCA26A" w:rsidR="004977E4" w:rsidRDefault="004977E4">
      <w:pPr>
        <w:widowControl/>
        <w:jc w:val="center"/>
      </w:pPr>
    </w:p>
    <w:p w14:paraId="7EBA3F43" w14:textId="2C001D7F" w:rsidR="009D2E9A" w:rsidRDefault="009D2E9A" w:rsidP="009D2E9A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1B786309" wp14:editId="0E57ED8F">
            <wp:extent cx="5274310" cy="29508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9A8D5" w14:textId="77777777" w:rsidR="009D2E9A" w:rsidRDefault="009D2E9A" w:rsidP="009D2E9A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11B767DF" w14:textId="77777777" w:rsidR="009D2E9A" w:rsidRDefault="009D2E9A" w:rsidP="009D2E9A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444323D3" w14:textId="09E915EA" w:rsidR="004977E4" w:rsidRPr="00AF4123" w:rsidRDefault="00836F41" w:rsidP="00AF4123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F412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D2E9A" w:rsidRPr="00AF4123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F412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F412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F412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F41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4123">
        <w:rPr>
          <w:rFonts w:ascii="Times New Roman" w:hAnsi="Times New Roman" w:cs="Times New Roman"/>
          <w:sz w:val="24"/>
          <w:szCs w:val="24"/>
        </w:rPr>
        <w:t xml:space="preserve">Band structure of MnSe monolayer. </w:t>
      </w:r>
      <w:r w:rsidRPr="00AF4123">
        <w:rPr>
          <w:rFonts w:ascii="Times New Roman" w:hAnsi="Times New Roman"/>
          <w:sz w:val="24"/>
          <w:szCs w:val="24"/>
        </w:rPr>
        <w:t>I</w:t>
      </w:r>
      <w:r w:rsidRPr="00AF4123">
        <w:rPr>
          <w:rFonts w:ascii="Times New Roman" w:hAnsi="Times New Roman" w:hint="eastAsia"/>
          <w:sz w:val="24"/>
          <w:szCs w:val="24"/>
        </w:rPr>
        <w:t>nset</w:t>
      </w:r>
      <w:r w:rsidRPr="00AF4123">
        <w:rPr>
          <w:rFonts w:ascii="Times New Roman" w:hAnsi="Times New Roman"/>
          <w:sz w:val="24"/>
          <w:szCs w:val="24"/>
        </w:rPr>
        <w:t xml:space="preserve"> is</w:t>
      </w:r>
      <w:r w:rsidRPr="00AF4123">
        <w:rPr>
          <w:rFonts w:ascii="Times New Roman" w:hAnsi="Times New Roman" w:hint="eastAsia"/>
          <w:sz w:val="24"/>
          <w:szCs w:val="24"/>
        </w:rPr>
        <w:t xml:space="preserve"> the partial charge density of highest occupied state in </w:t>
      </w:r>
      <w:r w:rsidRPr="00AF4123">
        <w:rPr>
          <w:rFonts w:ascii="Times New Roman" w:hAnsi="Times New Roman"/>
          <w:sz w:val="24"/>
          <w:szCs w:val="24"/>
        </w:rPr>
        <w:t>Г</w:t>
      </w:r>
      <w:r w:rsidRPr="00AF4123">
        <w:rPr>
          <w:rFonts w:ascii="Times New Roman" w:hAnsi="Times New Roman" w:cs="Times New Roman"/>
          <w:sz w:val="24"/>
          <w:szCs w:val="24"/>
        </w:rPr>
        <w:t xml:space="preserve">. </w:t>
      </w:r>
      <w:r w:rsidRPr="00AF4123"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 w:rsidRPr="00AF4123">
        <w:rPr>
          <w:rFonts w:ascii="Times New Roman" w:hAnsi="Times New Roman" w:cs="Times New Roman"/>
          <w:sz w:val="24"/>
          <w:szCs w:val="24"/>
        </w:rPr>
        <w:t>Projected band structure of different atomic orbitals in MnSe monolayer</w:t>
      </w:r>
      <w:r w:rsidRPr="00AF4123">
        <w:rPr>
          <w:rFonts w:ascii="Times New Roman" w:hAnsi="Times New Roman" w:cs="Times New Roman" w:hint="eastAsia"/>
          <w:sz w:val="24"/>
          <w:szCs w:val="24"/>
        </w:rPr>
        <w:t>.</w:t>
      </w:r>
    </w:p>
    <w:p w14:paraId="5EC23170" w14:textId="77777777" w:rsidR="004977E4" w:rsidRDefault="004977E4">
      <w:pPr>
        <w:widowControl/>
        <w:jc w:val="center"/>
      </w:pPr>
    </w:p>
    <w:p w14:paraId="5AEF8315" w14:textId="137E8D01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</w:pPr>
      <w:r>
        <w:br w:type="page"/>
      </w:r>
    </w:p>
    <w:p w14:paraId="78F41768" w14:textId="77777777" w:rsidR="004977E4" w:rsidRDefault="004977E4">
      <w:pPr>
        <w:widowControl/>
      </w:pPr>
    </w:p>
    <w:p w14:paraId="31849DF6" w14:textId="77777777" w:rsidR="004977E4" w:rsidRDefault="004977E4">
      <w:pPr>
        <w:widowControl/>
        <w:jc w:val="center"/>
      </w:pPr>
    </w:p>
    <w:p w14:paraId="47ACBE55" w14:textId="344FE09D" w:rsidR="004977E4" w:rsidRDefault="004977E4">
      <w:pPr>
        <w:widowControl/>
        <w:jc w:val="center"/>
      </w:pPr>
    </w:p>
    <w:p w14:paraId="7768B0FC" w14:textId="06B083A2" w:rsidR="009D2E9A" w:rsidRDefault="009D2E9A">
      <w:pPr>
        <w:widowControl/>
        <w:jc w:val="center"/>
      </w:pPr>
    </w:p>
    <w:p w14:paraId="3CB6845E" w14:textId="6DF287D7" w:rsidR="009D2E9A" w:rsidRDefault="009D2E9A">
      <w:pPr>
        <w:widowControl/>
        <w:jc w:val="center"/>
      </w:pPr>
    </w:p>
    <w:p w14:paraId="0C52306E" w14:textId="77777777" w:rsidR="009D2E9A" w:rsidRDefault="009D2E9A">
      <w:pPr>
        <w:widowControl/>
        <w:jc w:val="center"/>
      </w:pPr>
    </w:p>
    <w:p w14:paraId="490EA629" w14:textId="77777777" w:rsidR="004977E4" w:rsidRDefault="00836F41">
      <w:pPr>
        <w:widowControl/>
        <w:jc w:val="center"/>
      </w:pPr>
      <w:r>
        <w:rPr>
          <w:noProof/>
        </w:rPr>
        <w:drawing>
          <wp:inline distT="0" distB="0" distL="0" distR="0" wp14:anchorId="479CB8A4" wp14:editId="626444E4">
            <wp:extent cx="5274310" cy="208026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EEBB7" w14:textId="77777777" w:rsidR="009D2E9A" w:rsidRDefault="009D2E9A" w:rsidP="009D2E9A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1"/>
        </w:rPr>
      </w:pPr>
    </w:p>
    <w:p w14:paraId="52094038" w14:textId="73F6A82E" w:rsidR="004977E4" w:rsidRPr="009D2E9A" w:rsidRDefault="00836F41" w:rsidP="009D2E9A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1"/>
        </w:rPr>
      </w:pPr>
      <w:r w:rsidRPr="009D2E9A">
        <w:rPr>
          <w:rFonts w:ascii="Times New Roman" w:hAnsi="Times New Roman" w:cs="Times New Roman"/>
          <w:b/>
          <w:bCs/>
          <w:sz w:val="24"/>
          <w:szCs w:val="21"/>
        </w:rPr>
        <w:t xml:space="preserve">Figure </w:t>
      </w:r>
      <w:r w:rsidR="009D2E9A" w:rsidRPr="009D2E9A">
        <w:rPr>
          <w:rFonts w:ascii="Times New Roman" w:hAnsi="Times New Roman" w:cs="Times New Roman"/>
          <w:b/>
          <w:bCs/>
          <w:sz w:val="24"/>
          <w:szCs w:val="21"/>
        </w:rPr>
        <w:t>S</w:t>
      </w:r>
      <w:r w:rsidRPr="009D2E9A">
        <w:rPr>
          <w:rFonts w:ascii="Times New Roman" w:hAnsi="Times New Roman" w:cs="Times New Roman" w:hint="eastAsia"/>
          <w:b/>
          <w:bCs/>
          <w:sz w:val="24"/>
          <w:szCs w:val="21"/>
        </w:rPr>
        <w:t>2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.</w:t>
      </w:r>
      <w:r w:rsidRPr="009D2E9A">
        <w:rPr>
          <w:rFonts w:ascii="Times New Roman" w:hAnsi="Times New Roman" w:cs="Times New Roman" w:hint="eastAsia"/>
          <w:b/>
          <w:bCs/>
          <w:sz w:val="24"/>
          <w:szCs w:val="21"/>
        </w:rPr>
        <w:t xml:space="preserve"> 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and 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are electric polarization and net magnetic moment for MnSe trilayer and tetralayer as a function of the interlayer sliding.</w:t>
      </w:r>
    </w:p>
    <w:p w14:paraId="47F18F91" w14:textId="032039A2" w:rsidR="009D2E9A" w:rsidRPr="009D2E9A" w:rsidRDefault="009D2E9A" w:rsidP="009D2E9A">
      <w:pPr>
        <w:widowControl/>
        <w:tabs>
          <w:tab w:val="clear" w:pos="1680"/>
          <w:tab w:val="clear" w:pos="2978"/>
          <w:tab w:val="clear" w:pos="3360"/>
        </w:tabs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1"/>
        </w:rPr>
      </w:pPr>
      <w:r w:rsidRPr="009D2E9A">
        <w:rPr>
          <w:rFonts w:ascii="Times New Roman" w:hAnsi="Times New Roman" w:cs="Times New Roman"/>
          <w:sz w:val="24"/>
          <w:szCs w:val="21"/>
        </w:rPr>
        <w:br w:type="page"/>
      </w:r>
    </w:p>
    <w:p w14:paraId="064FA54A" w14:textId="3639556A" w:rsidR="004977E4" w:rsidRDefault="004977E4">
      <w:pPr>
        <w:widowControl/>
        <w:jc w:val="center"/>
        <w:rPr>
          <w:rFonts w:ascii="Times New Roman" w:hAnsi="Times New Roman" w:cs="Times New Roman"/>
          <w:sz w:val="21"/>
          <w:szCs w:val="21"/>
        </w:rPr>
      </w:pPr>
    </w:p>
    <w:p w14:paraId="508E9E18" w14:textId="093EEC9E" w:rsidR="009D2E9A" w:rsidRDefault="009D2E9A">
      <w:pPr>
        <w:widowControl/>
        <w:jc w:val="center"/>
        <w:rPr>
          <w:rFonts w:ascii="Times New Roman" w:hAnsi="Times New Roman" w:cs="Times New Roman"/>
          <w:sz w:val="21"/>
          <w:szCs w:val="21"/>
        </w:rPr>
      </w:pPr>
    </w:p>
    <w:p w14:paraId="4E08318E" w14:textId="003BA56D" w:rsidR="0019068F" w:rsidRDefault="0019068F">
      <w:pPr>
        <w:widowControl/>
        <w:jc w:val="center"/>
        <w:rPr>
          <w:rFonts w:ascii="Times New Roman" w:hAnsi="Times New Roman" w:cs="Times New Roman"/>
          <w:sz w:val="21"/>
          <w:szCs w:val="21"/>
        </w:rPr>
      </w:pPr>
    </w:p>
    <w:p w14:paraId="0B45FCA0" w14:textId="77777777" w:rsidR="0019068F" w:rsidRPr="009D2E9A" w:rsidRDefault="0019068F">
      <w:pPr>
        <w:widowControl/>
        <w:jc w:val="center"/>
        <w:rPr>
          <w:rFonts w:ascii="Times New Roman" w:hAnsi="Times New Roman" w:cs="Times New Roman"/>
          <w:sz w:val="21"/>
          <w:szCs w:val="21"/>
        </w:rPr>
      </w:pPr>
    </w:p>
    <w:p w14:paraId="191D84BF" w14:textId="77777777" w:rsidR="004977E4" w:rsidRDefault="00836F41">
      <w:pPr>
        <w:widowControl/>
        <w:jc w:val="center"/>
      </w:pPr>
      <w:r>
        <w:rPr>
          <w:noProof/>
        </w:rPr>
        <w:drawing>
          <wp:inline distT="0" distB="0" distL="0" distR="0" wp14:anchorId="3BB3CC73" wp14:editId="7BB727A6">
            <wp:extent cx="5274310" cy="27882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CBFBC" w14:textId="77777777" w:rsidR="009D2E9A" w:rsidRDefault="009D2E9A" w:rsidP="009D2E9A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1"/>
        </w:rPr>
      </w:pPr>
    </w:p>
    <w:p w14:paraId="1C7A496A" w14:textId="57704CBC" w:rsidR="004977E4" w:rsidRPr="009D2E9A" w:rsidRDefault="00836F41" w:rsidP="009D2E9A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1"/>
        </w:rPr>
      </w:pPr>
      <w:r w:rsidRPr="009D2E9A">
        <w:rPr>
          <w:rFonts w:ascii="Times New Roman" w:hAnsi="Times New Roman" w:cs="Times New Roman"/>
          <w:b/>
          <w:bCs/>
          <w:sz w:val="24"/>
          <w:szCs w:val="21"/>
        </w:rPr>
        <w:t xml:space="preserve">Figure </w:t>
      </w:r>
      <w:r w:rsidR="009D2E9A" w:rsidRPr="009D2E9A">
        <w:rPr>
          <w:rFonts w:ascii="Times New Roman" w:hAnsi="Times New Roman" w:cs="Times New Roman"/>
          <w:b/>
          <w:bCs/>
          <w:sz w:val="24"/>
          <w:szCs w:val="21"/>
        </w:rPr>
        <w:t>S</w:t>
      </w:r>
      <w:r w:rsidRPr="009D2E9A">
        <w:rPr>
          <w:rFonts w:ascii="Times New Roman" w:hAnsi="Times New Roman" w:cs="Times New Roman" w:hint="eastAsia"/>
          <w:b/>
          <w:bCs/>
          <w:sz w:val="24"/>
          <w:szCs w:val="21"/>
        </w:rPr>
        <w:t>3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.</w:t>
      </w:r>
      <w:r w:rsidRPr="009D2E9A">
        <w:rPr>
          <w:rFonts w:ascii="Times New Roman" w:hAnsi="Times New Roman" w:cs="Times New Roman"/>
          <w:sz w:val="24"/>
          <w:szCs w:val="21"/>
        </w:rPr>
        <w:t xml:space="preserve"> 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Evolution of spin polarized band structure of AB stacking for MnSe bilayer with the increase of 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9D2E9A">
        <w:rPr>
          <w:rFonts w:ascii="Times New Roman" w:hAnsi="Times New Roman" w:cs="Times New Roman"/>
          <w:sz w:val="24"/>
          <w:szCs w:val="21"/>
        </w:rPr>
        <w:t xml:space="preserve"> </w:t>
      </w:r>
      <w:r w:rsidRPr="009D2E9A">
        <w:rPr>
          <w:rFonts w:ascii="Times New Roman" w:hAnsi="Times New Roman" w:cs="Times New Roman" w:hint="eastAsia"/>
          <w:sz w:val="24"/>
          <w:szCs w:val="21"/>
        </w:rPr>
        <w:t>out-of-plane press</w:t>
      </w:r>
      <w:r w:rsidRPr="009D2E9A">
        <w:rPr>
          <w:rFonts w:ascii="Times New Roman" w:hAnsi="Times New Roman" w:cs="Times New Roman"/>
          <w:sz w:val="24"/>
          <w:szCs w:val="21"/>
        </w:rPr>
        <w:t>ure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and 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biaxial tensile in-plane strain. </w:t>
      </w:r>
    </w:p>
    <w:p w14:paraId="1A5F1990" w14:textId="77777777" w:rsidR="004977E4" w:rsidRDefault="004977E4">
      <w:pPr>
        <w:widowControl/>
        <w:jc w:val="center"/>
      </w:pPr>
    </w:p>
    <w:p w14:paraId="4D6469AD" w14:textId="77777777" w:rsidR="004977E4" w:rsidRDefault="004977E4">
      <w:pPr>
        <w:widowControl/>
        <w:jc w:val="center"/>
      </w:pPr>
    </w:p>
    <w:p w14:paraId="2036ECD0" w14:textId="761233F9" w:rsidR="009D2E9A" w:rsidRDefault="009D2E9A">
      <w:pPr>
        <w:widowControl/>
        <w:tabs>
          <w:tab w:val="clear" w:pos="1680"/>
          <w:tab w:val="clear" w:pos="2978"/>
          <w:tab w:val="clear" w:pos="3360"/>
        </w:tabs>
        <w:jc w:val="left"/>
      </w:pPr>
      <w:r>
        <w:br w:type="page"/>
      </w:r>
    </w:p>
    <w:p w14:paraId="3360C886" w14:textId="77777777" w:rsidR="004977E4" w:rsidRDefault="004977E4">
      <w:pPr>
        <w:widowControl/>
        <w:jc w:val="center"/>
      </w:pPr>
    </w:p>
    <w:p w14:paraId="7627AEAB" w14:textId="5049BD9C" w:rsidR="004977E4" w:rsidRDefault="004977E4">
      <w:pPr>
        <w:widowControl/>
        <w:jc w:val="center"/>
      </w:pPr>
    </w:p>
    <w:p w14:paraId="37FBE430" w14:textId="6CBBAD8C" w:rsidR="0019068F" w:rsidRDefault="0019068F">
      <w:pPr>
        <w:widowControl/>
        <w:jc w:val="center"/>
      </w:pPr>
    </w:p>
    <w:p w14:paraId="537E0ED5" w14:textId="7F3052CD" w:rsidR="0019068F" w:rsidRDefault="0019068F" w:rsidP="0019068F">
      <w:pPr>
        <w:widowControl/>
        <w:jc w:val="center"/>
      </w:pPr>
    </w:p>
    <w:p w14:paraId="7BE57389" w14:textId="77777777" w:rsidR="0019068F" w:rsidRDefault="0019068F" w:rsidP="0019068F">
      <w:pPr>
        <w:widowControl/>
        <w:jc w:val="center"/>
      </w:pPr>
    </w:p>
    <w:p w14:paraId="6B64BE6B" w14:textId="77777777" w:rsidR="004977E4" w:rsidRDefault="00836F41">
      <w:pPr>
        <w:widowControl/>
        <w:jc w:val="center"/>
      </w:pPr>
      <w:r>
        <w:rPr>
          <w:noProof/>
        </w:rPr>
        <w:drawing>
          <wp:inline distT="0" distB="0" distL="0" distR="0" wp14:anchorId="3C78FD45" wp14:editId="0899248D">
            <wp:extent cx="5274310" cy="218503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CECCF" w14:textId="77777777" w:rsidR="009D2E9A" w:rsidRDefault="009D2E9A">
      <w:pPr>
        <w:widowControl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12EA0915" w14:textId="5613D384" w:rsidR="004977E4" w:rsidRPr="009D2E9A" w:rsidRDefault="00836F41" w:rsidP="009D2E9A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1"/>
        </w:rPr>
      </w:pPr>
      <w:r w:rsidRPr="009D2E9A">
        <w:rPr>
          <w:rFonts w:ascii="Times New Roman" w:hAnsi="Times New Roman" w:cs="Times New Roman"/>
          <w:b/>
          <w:bCs/>
          <w:sz w:val="24"/>
          <w:szCs w:val="21"/>
        </w:rPr>
        <w:t xml:space="preserve">Figure </w:t>
      </w:r>
      <w:r w:rsidR="009D2E9A" w:rsidRPr="009D2E9A">
        <w:rPr>
          <w:rFonts w:ascii="Times New Roman" w:hAnsi="Times New Roman" w:cs="Times New Roman"/>
          <w:b/>
          <w:bCs/>
          <w:sz w:val="24"/>
          <w:szCs w:val="21"/>
        </w:rPr>
        <w:t>S</w:t>
      </w:r>
      <w:r w:rsidRPr="009D2E9A">
        <w:rPr>
          <w:rFonts w:ascii="Times New Roman" w:hAnsi="Times New Roman" w:cs="Times New Roman" w:hint="eastAsia"/>
          <w:b/>
          <w:bCs/>
          <w:sz w:val="24"/>
          <w:szCs w:val="21"/>
        </w:rPr>
        <w:t>4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.</w:t>
      </w:r>
      <w:r w:rsidRPr="009D2E9A">
        <w:rPr>
          <w:rFonts w:ascii="Times New Roman" w:hAnsi="Times New Roman" w:cs="Times New Roman"/>
          <w:sz w:val="24"/>
          <w:szCs w:val="21"/>
        </w:rPr>
        <w:t xml:space="preserve"> 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Spin polarized band structure for AB stacking in MnSe bilayer under 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hole doping density of 1.39</w:t>
      </w:r>
      <w:r w:rsidRPr="009D2E9A">
        <w:rPr>
          <w:rFonts w:ascii="Times New Roman" w:hAnsi="Times New Roman" w:cs="Times New Roman"/>
          <w:sz w:val="24"/>
          <w:szCs w:val="21"/>
        </w:rPr>
        <w:t>×</w:t>
      </w:r>
      <w:r w:rsidRPr="009D2E9A">
        <w:rPr>
          <w:rFonts w:ascii="Times New Roman" w:hAnsi="Times New Roman" w:cs="Times New Roman" w:hint="eastAsia"/>
          <w:sz w:val="24"/>
          <w:szCs w:val="21"/>
        </w:rPr>
        <w:t>10</w:t>
      </w:r>
      <w:r w:rsidRPr="009D2E9A">
        <w:rPr>
          <w:rFonts w:ascii="Times New Roman" w:hAnsi="Times New Roman" w:cs="Times New Roman" w:hint="eastAsia"/>
          <w:sz w:val="24"/>
          <w:szCs w:val="21"/>
          <w:vertAlign w:val="superscript"/>
        </w:rPr>
        <w:t>15</w:t>
      </w:r>
      <w:r w:rsidRPr="009D2E9A">
        <w:rPr>
          <w:rFonts w:ascii="Times New Roman" w:hAnsi="Times New Roman" w:cs="Times New Roman" w:hint="eastAsia"/>
          <w:sz w:val="24"/>
          <w:szCs w:val="21"/>
        </w:rPr>
        <w:t>/cm</w:t>
      </w:r>
      <w:r w:rsidRPr="009D2E9A">
        <w:rPr>
          <w:rFonts w:ascii="Times New Roman" w:hAnsi="Times New Roman" w:cs="Times New Roman" w:hint="eastAsia"/>
          <w:sz w:val="24"/>
          <w:szCs w:val="21"/>
          <w:vertAlign w:val="superscript"/>
        </w:rPr>
        <w:t>2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without strain and </w:t>
      </w:r>
      <w:r w:rsidRPr="009D2E9A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hole doping density of 1.39</w:t>
      </w:r>
      <w:r w:rsidRPr="009D2E9A">
        <w:rPr>
          <w:rFonts w:ascii="Times New Roman" w:hAnsi="Times New Roman" w:cs="Times New Roman"/>
          <w:sz w:val="24"/>
          <w:szCs w:val="21"/>
        </w:rPr>
        <w:t>×</w:t>
      </w:r>
      <w:r w:rsidRPr="009D2E9A">
        <w:rPr>
          <w:rFonts w:ascii="Times New Roman" w:hAnsi="Times New Roman" w:cs="Times New Roman" w:hint="eastAsia"/>
          <w:sz w:val="24"/>
          <w:szCs w:val="21"/>
        </w:rPr>
        <w:t>10</w:t>
      </w:r>
      <w:r w:rsidRPr="009D2E9A">
        <w:rPr>
          <w:rFonts w:ascii="Times New Roman" w:hAnsi="Times New Roman" w:cs="Times New Roman" w:hint="eastAsia"/>
          <w:sz w:val="24"/>
          <w:szCs w:val="21"/>
          <w:vertAlign w:val="superscript"/>
        </w:rPr>
        <w:t>15</w:t>
      </w:r>
      <w:r w:rsidRPr="009D2E9A">
        <w:rPr>
          <w:rFonts w:ascii="Times New Roman" w:hAnsi="Times New Roman" w:cs="Times New Roman" w:hint="eastAsia"/>
          <w:sz w:val="24"/>
          <w:szCs w:val="21"/>
        </w:rPr>
        <w:t>/cm</w:t>
      </w:r>
      <w:r w:rsidRPr="009D2E9A">
        <w:rPr>
          <w:rFonts w:ascii="Times New Roman" w:hAnsi="Times New Roman" w:cs="Times New Roman" w:hint="eastAsia"/>
          <w:sz w:val="24"/>
          <w:szCs w:val="21"/>
          <w:vertAlign w:val="superscript"/>
        </w:rPr>
        <w:t xml:space="preserve">2 </w:t>
      </w:r>
      <w:r w:rsidRPr="009D2E9A">
        <w:rPr>
          <w:rFonts w:ascii="Times New Roman" w:hAnsi="Times New Roman" w:cs="Times New Roman" w:hint="eastAsia"/>
          <w:sz w:val="24"/>
          <w:szCs w:val="21"/>
        </w:rPr>
        <w:t>with 10% biaxial tensile</w:t>
      </w:r>
      <w:r w:rsidRPr="009D2E9A">
        <w:rPr>
          <w:rFonts w:ascii="Times New Roman" w:hAnsi="Times New Roman" w:cs="Times New Roman"/>
          <w:sz w:val="24"/>
          <w:szCs w:val="21"/>
        </w:rPr>
        <w:t xml:space="preserve"> in-plane</w:t>
      </w:r>
      <w:r w:rsidRPr="009D2E9A">
        <w:rPr>
          <w:rFonts w:ascii="Times New Roman" w:hAnsi="Times New Roman" w:cs="Times New Roman" w:hint="eastAsia"/>
          <w:sz w:val="24"/>
          <w:szCs w:val="21"/>
        </w:rPr>
        <w:t xml:space="preserve"> strain.</w:t>
      </w:r>
    </w:p>
    <w:sectPr w:rsidR="004977E4" w:rsidRPr="009D2E9A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B901F6" w14:textId="77777777" w:rsidR="002231D7" w:rsidRDefault="002231D7">
      <w:r>
        <w:separator/>
      </w:r>
    </w:p>
  </w:endnote>
  <w:endnote w:type="continuationSeparator" w:id="0">
    <w:p w14:paraId="5FB3D43A" w14:textId="77777777" w:rsidR="002231D7" w:rsidRDefault="00223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0608595"/>
      <w:docPartObj>
        <w:docPartGallery w:val="Page Numbers (Bottom of Page)"/>
        <w:docPartUnique/>
      </w:docPartObj>
    </w:sdtPr>
    <w:sdtEndPr/>
    <w:sdtContent>
      <w:p w14:paraId="2F98F1E1" w14:textId="3025B774" w:rsidR="009D2E9A" w:rsidRDefault="009D2E9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7C64" w:rsidRPr="00D67C64">
          <w:rPr>
            <w:noProof/>
            <w:lang w:val="zh-CN"/>
          </w:rPr>
          <w:t>3</w:t>
        </w:r>
        <w:r>
          <w:fldChar w:fldCharType="end"/>
        </w:r>
      </w:p>
    </w:sdtContent>
  </w:sdt>
  <w:p w14:paraId="7A512EC9" w14:textId="77777777" w:rsidR="004977E4" w:rsidRDefault="004977E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9E4210" w14:textId="77777777" w:rsidR="002231D7" w:rsidRDefault="002231D7">
      <w:r>
        <w:separator/>
      </w:r>
    </w:p>
  </w:footnote>
  <w:footnote w:type="continuationSeparator" w:id="0">
    <w:p w14:paraId="015F5760" w14:textId="77777777" w:rsidR="002231D7" w:rsidRDefault="00223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YTY3MjhjZTk2NGFkODg1NWVkNWFkNjllMjc4NTkifQ=="/>
  </w:docVars>
  <w:rsids>
    <w:rsidRoot w:val="3CAC1A99"/>
    <w:rsid w:val="000B088D"/>
    <w:rsid w:val="000D6DA4"/>
    <w:rsid w:val="001349C1"/>
    <w:rsid w:val="001875E5"/>
    <w:rsid w:val="0019068F"/>
    <w:rsid w:val="002231D7"/>
    <w:rsid w:val="00227385"/>
    <w:rsid w:val="0024054D"/>
    <w:rsid w:val="002600F3"/>
    <w:rsid w:val="00277790"/>
    <w:rsid w:val="004977E4"/>
    <w:rsid w:val="004B0BDC"/>
    <w:rsid w:val="005204FD"/>
    <w:rsid w:val="00585468"/>
    <w:rsid w:val="00711AB2"/>
    <w:rsid w:val="00760570"/>
    <w:rsid w:val="00782DCE"/>
    <w:rsid w:val="00793EE7"/>
    <w:rsid w:val="007F63F5"/>
    <w:rsid w:val="008150A0"/>
    <w:rsid w:val="00836F41"/>
    <w:rsid w:val="00926E36"/>
    <w:rsid w:val="00953327"/>
    <w:rsid w:val="009D2E9A"/>
    <w:rsid w:val="00A47957"/>
    <w:rsid w:val="00A762EB"/>
    <w:rsid w:val="00AF3EEC"/>
    <w:rsid w:val="00AF4123"/>
    <w:rsid w:val="00B32DFF"/>
    <w:rsid w:val="00BA68C6"/>
    <w:rsid w:val="00BD4B00"/>
    <w:rsid w:val="00C5587E"/>
    <w:rsid w:val="00C81F3F"/>
    <w:rsid w:val="00D67C64"/>
    <w:rsid w:val="00D72D24"/>
    <w:rsid w:val="00E1205B"/>
    <w:rsid w:val="00E753A6"/>
    <w:rsid w:val="00EC3C79"/>
    <w:rsid w:val="00EF21CB"/>
    <w:rsid w:val="00F57F5E"/>
    <w:rsid w:val="01A544B3"/>
    <w:rsid w:val="0E415563"/>
    <w:rsid w:val="11066735"/>
    <w:rsid w:val="12BA7692"/>
    <w:rsid w:val="253F23A5"/>
    <w:rsid w:val="29632970"/>
    <w:rsid w:val="2A954815"/>
    <w:rsid w:val="301500FE"/>
    <w:rsid w:val="30314FE0"/>
    <w:rsid w:val="33246FAC"/>
    <w:rsid w:val="3AA535F7"/>
    <w:rsid w:val="3CAC1A99"/>
    <w:rsid w:val="3DA13819"/>
    <w:rsid w:val="3F034F5E"/>
    <w:rsid w:val="49170DBF"/>
    <w:rsid w:val="5DB6074F"/>
    <w:rsid w:val="5EA44FA9"/>
    <w:rsid w:val="622C5E36"/>
    <w:rsid w:val="794F1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B77B37"/>
  <w15:docId w15:val="{B44CAB5B-EE96-4DC3-AC71-A25E82D1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abs>
        <w:tab w:val="center" w:pos="1680"/>
        <w:tab w:val="center" w:pos="2978"/>
        <w:tab w:val="right" w:pos="3360"/>
      </w:tabs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lear" w:pos="1680"/>
        <w:tab w:val="clear" w:pos="2978"/>
        <w:tab w:val="clear" w:pos="3360"/>
        <w:tab w:val="center" w:pos="4153"/>
        <w:tab w:val="right" w:pos="8306"/>
      </w:tabs>
      <w:snapToGrid w:val="0"/>
      <w:jc w:val="left"/>
    </w:p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lear" w:pos="1680"/>
        <w:tab w:val="clear" w:pos="2978"/>
        <w:tab w:val="clear" w:pos="3360"/>
        <w:tab w:val="center" w:pos="4153"/>
        <w:tab w:val="right" w:pos="8306"/>
      </w:tabs>
      <w:snapToGrid w:val="0"/>
      <w:jc w:val="center"/>
    </w:p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D2E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mw@sdu.edu.cn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5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净禅之心-焓</dc:creator>
  <cp:lastModifiedBy>ZMWSDU</cp:lastModifiedBy>
  <cp:revision>36</cp:revision>
  <dcterms:created xsi:type="dcterms:W3CDTF">2022-06-27T08:37:00Z</dcterms:created>
  <dcterms:modified xsi:type="dcterms:W3CDTF">2022-07-13T01:28:00Z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F2D282731715452284B781BA29459ACA</vt:lpwstr>
  </property>
</Properties>
</file>