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A68" w:rsidRDefault="00595A68" w:rsidP="00595A68">
      <w:pPr>
        <w:spacing w:line="480" w:lineRule="auto"/>
        <w:rPr>
          <w:rFonts w:ascii="Times New Roman" w:hAnsi="Times New Roman" w:cs="Times New Roman"/>
          <w:b/>
          <w:sz w:val="24"/>
          <w:szCs w:val="20"/>
        </w:rPr>
      </w:pPr>
      <w:r w:rsidRPr="003D1AF6">
        <w:rPr>
          <w:rFonts w:ascii="Times New Roman" w:hAnsi="Times New Roman" w:cs="Times New Roman"/>
          <w:b/>
          <w:sz w:val="24"/>
          <w:szCs w:val="20"/>
        </w:rPr>
        <w:t>Supp</w:t>
      </w:r>
      <w:r>
        <w:rPr>
          <w:rFonts w:ascii="Times New Roman" w:hAnsi="Times New Roman" w:cs="Times New Roman"/>
          <w:b/>
          <w:sz w:val="24"/>
          <w:szCs w:val="20"/>
        </w:rPr>
        <w:t>lementary</w:t>
      </w:r>
      <w:r w:rsidRPr="003D1AF6">
        <w:rPr>
          <w:rFonts w:ascii="Times New Roman" w:hAnsi="Times New Roman" w:cs="Times New Roman"/>
          <w:b/>
          <w:sz w:val="24"/>
          <w:szCs w:val="20"/>
        </w:rPr>
        <w:t xml:space="preserve"> Figure Legends</w:t>
      </w:r>
    </w:p>
    <w:p w:rsidR="00595A68" w:rsidRPr="00327011" w:rsidRDefault="00595A68" w:rsidP="00595A6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noProof/>
          <w:sz w:val="24"/>
          <w:szCs w:val="20"/>
        </w:rPr>
        <w:drawing>
          <wp:inline distT="0" distB="0" distL="0" distR="0" wp14:anchorId="4E5F7B43" wp14:editId="4008A503">
            <wp:extent cx="3719020" cy="2552700"/>
            <wp:effectExtent l="0" t="0" r="0" b="0"/>
            <wp:docPr id="11" name="Picture 1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85" t="26342" r="36593" b="31799"/>
                    <a:stretch/>
                  </pic:blipFill>
                  <pic:spPr bwMode="auto">
                    <a:xfrm>
                      <a:off x="0" y="0"/>
                      <a:ext cx="3722057" cy="2554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A68" w:rsidRDefault="00595A68" w:rsidP="00595A6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Suppl. </w:t>
      </w:r>
      <w:r w:rsidRPr="008E3716">
        <w:rPr>
          <w:rFonts w:ascii="Times New Roman" w:hAnsi="Times New Roman" w:cs="Times New Roman"/>
          <w:b/>
          <w:sz w:val="20"/>
          <w:szCs w:val="20"/>
        </w:rPr>
        <w:t xml:space="preserve">Fig. 1. </w:t>
      </w:r>
      <w:r w:rsidRPr="00A508F6">
        <w:rPr>
          <w:rFonts w:ascii="Times New Roman" w:hAnsi="Times New Roman" w:cs="Times New Roman"/>
          <w:b/>
          <w:bCs/>
          <w:sz w:val="20"/>
          <w:szCs w:val="20"/>
        </w:rPr>
        <w:t>Characterization of TREM2-sol bone-marrow derived macrophages and primary microglia.</w:t>
      </w:r>
      <w:r w:rsidRPr="008E3716">
        <w:rPr>
          <w:rFonts w:ascii="Times New Roman" w:hAnsi="Times New Roman" w:cs="Times New Roman"/>
          <w:sz w:val="20"/>
          <w:szCs w:val="20"/>
        </w:rPr>
        <w:t xml:space="preserve"> </w:t>
      </w:r>
      <w:r w:rsidRPr="008E3716">
        <w:rPr>
          <w:rFonts w:ascii="Times New Roman" w:hAnsi="Times New Roman" w:cs="Times New Roman"/>
          <w:b/>
          <w:sz w:val="20"/>
          <w:szCs w:val="20"/>
        </w:rPr>
        <w:t xml:space="preserve">a </w:t>
      </w:r>
      <w:r>
        <w:rPr>
          <w:rFonts w:ascii="Times New Roman" w:hAnsi="Times New Roman" w:cs="Times New Roman"/>
          <w:sz w:val="20"/>
          <w:szCs w:val="20"/>
        </w:rPr>
        <w:t xml:space="preserve">MIP1-b analysis in supernatants from BMDM </w:t>
      </w:r>
      <w:r w:rsidRPr="0058415F">
        <w:rPr>
          <w:rFonts w:ascii="Times New Roman" w:hAnsi="Times New Roman" w:cs="Times New Roman"/>
          <w:sz w:val="20"/>
          <w:szCs w:val="20"/>
        </w:rPr>
        <w:t>for each genotype data in triplicates (n=3)</w:t>
      </w:r>
      <w:r>
        <w:rPr>
          <w:rFonts w:ascii="Times New Roman" w:hAnsi="Times New Roman" w:cs="Times New Roman"/>
          <w:sz w:val="20"/>
          <w:szCs w:val="20"/>
        </w:rPr>
        <w:t xml:space="preserve"> at days in vitro (DIV) 7. </w:t>
      </w:r>
      <w:r>
        <w:rPr>
          <w:rFonts w:ascii="Times New Roman" w:hAnsi="Times New Roman" w:cs="Times New Roman"/>
          <w:b/>
          <w:sz w:val="20"/>
          <w:szCs w:val="20"/>
        </w:rPr>
        <w:t>b</w:t>
      </w:r>
      <w:r w:rsidRPr="008E371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8415F">
        <w:rPr>
          <w:rFonts w:ascii="Times New Roman" w:hAnsi="Times New Roman" w:cs="Times New Roman"/>
          <w:i/>
          <w:iCs/>
          <w:sz w:val="20"/>
          <w:szCs w:val="20"/>
        </w:rPr>
        <w:t>In vitro</w:t>
      </w:r>
      <w:r w:rsidRPr="0058415F">
        <w:rPr>
          <w:rFonts w:ascii="Times New Roman" w:hAnsi="Times New Roman" w:cs="Times New Roman"/>
          <w:sz w:val="20"/>
          <w:szCs w:val="20"/>
        </w:rPr>
        <w:t xml:space="preserve"> phagocytosis of primary microglia over 24h with 10µg pHrodo-myelin per well. The WT AUC of the integrated fluorescence intensities was set to 100%. All genotypes were compared to the other three, and all significant differences are displayed. In both experiments, data </w:t>
      </w:r>
      <w:bookmarkStart w:id="0" w:name="OLE_LINK3"/>
      <w:r w:rsidRPr="0058415F">
        <w:rPr>
          <w:rFonts w:ascii="Times New Roman" w:hAnsi="Times New Roman" w:cs="Times New Roman"/>
          <w:sz w:val="20"/>
          <w:szCs w:val="20"/>
        </w:rPr>
        <w:t>for each genotype data was generated in triplicates (n=3)</w:t>
      </w:r>
      <w:bookmarkEnd w:id="0"/>
      <w:r w:rsidRPr="0058415F">
        <w:rPr>
          <w:rFonts w:ascii="Times New Roman" w:hAnsi="Times New Roman" w:cs="Times New Roman"/>
          <w:sz w:val="20"/>
          <w:szCs w:val="20"/>
        </w:rPr>
        <w:t xml:space="preserve">. Fluorescence measurements in wells without prey were used as controls (data not shown). Statistics: One-way ANOVA test with Tukey`s multiple comparisons test (***: p </w:t>
      </w:r>
      <w:r>
        <w:rPr>
          <w:rFonts w:ascii="Times New Roman" w:hAnsi="Times New Roman" w:cs="Times New Roman"/>
          <w:sz w:val="20"/>
          <w:szCs w:val="20"/>
        </w:rPr>
        <w:t>&lt;</w:t>
      </w:r>
      <w:r w:rsidRPr="0058415F">
        <w:rPr>
          <w:rFonts w:ascii="Times New Roman" w:hAnsi="Times New Roman" w:cs="Times New Roman"/>
          <w:sz w:val="20"/>
          <w:szCs w:val="20"/>
        </w:rPr>
        <w:t xml:space="preserve">.001, ****: p </w:t>
      </w:r>
      <w:r>
        <w:rPr>
          <w:rFonts w:ascii="Times New Roman" w:hAnsi="Times New Roman" w:cs="Times New Roman"/>
          <w:sz w:val="20"/>
          <w:szCs w:val="20"/>
        </w:rPr>
        <w:t>&lt;</w:t>
      </w:r>
      <w:r w:rsidRPr="0058415F">
        <w:rPr>
          <w:rFonts w:ascii="Times New Roman" w:hAnsi="Times New Roman" w:cs="Times New Roman"/>
          <w:sz w:val="20"/>
          <w:szCs w:val="20"/>
        </w:rPr>
        <w:t>0.0001). </w:t>
      </w:r>
    </w:p>
    <w:p w:rsidR="00595A68" w:rsidRDefault="00595A68" w:rsidP="00595A6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95A68" w:rsidRDefault="00595A68" w:rsidP="00595A6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6AF4A12" wp14:editId="2DB9502F">
            <wp:extent cx="5920740" cy="2430737"/>
            <wp:effectExtent l="0" t="0" r="3810" b="8255"/>
            <wp:docPr id="12" name="Picture 12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diagram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96" t="32837" r="18860" b="27830"/>
                    <a:stretch/>
                  </pic:blipFill>
                  <pic:spPr bwMode="auto">
                    <a:xfrm>
                      <a:off x="0" y="0"/>
                      <a:ext cx="5927576" cy="2433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A68" w:rsidRDefault="00595A68" w:rsidP="00595A6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Suppl. </w:t>
      </w:r>
      <w:r w:rsidRPr="008E3716">
        <w:rPr>
          <w:rFonts w:ascii="Times New Roman" w:hAnsi="Times New Roman" w:cs="Times New Roman"/>
          <w:b/>
          <w:sz w:val="20"/>
          <w:szCs w:val="20"/>
        </w:rPr>
        <w:t xml:space="preserve">Fig. 2. </w:t>
      </w:r>
      <w:r w:rsidRPr="008E3716">
        <w:rPr>
          <w:rFonts w:ascii="Times New Roman" w:hAnsi="Times New Roman" w:cs="Times New Roman"/>
          <w:sz w:val="20"/>
          <w:szCs w:val="20"/>
        </w:rPr>
        <w:t xml:space="preserve">T2-weighted </w:t>
      </w:r>
      <w:r>
        <w:rPr>
          <w:rFonts w:ascii="Times New Roman" w:hAnsi="Times New Roman" w:cs="Times New Roman"/>
          <w:sz w:val="20"/>
          <w:szCs w:val="20"/>
        </w:rPr>
        <w:t>MRI</w:t>
      </w:r>
      <w:r w:rsidRPr="008E3716">
        <w:rPr>
          <w:rFonts w:ascii="Times New Roman" w:hAnsi="Times New Roman" w:cs="Times New Roman"/>
          <w:sz w:val="20"/>
          <w:szCs w:val="20"/>
        </w:rPr>
        <w:t xml:space="preserve"> signal analysis </w:t>
      </w:r>
      <w:r>
        <w:rPr>
          <w:rFonts w:ascii="Times New Roman" w:hAnsi="Times New Roman" w:cs="Times New Roman"/>
          <w:sz w:val="20"/>
          <w:szCs w:val="20"/>
        </w:rPr>
        <w:t xml:space="preserve">in the CC region for the </w:t>
      </w:r>
      <w:r w:rsidRPr="008E3716">
        <w:rPr>
          <w:rFonts w:ascii="Times New Roman" w:hAnsi="Times New Roman" w:cs="Times New Roman"/>
          <w:sz w:val="20"/>
          <w:szCs w:val="20"/>
        </w:rPr>
        <w:t>5-week cuprizone model in WT, TREK2-KO heterozygous (het) and homozygous (hom), TREM2-sol heterozygous (het) and homozygous (hom) and TREM2-IPD homozygous mice. Groups consisted of mice treated for 5 weeks with control food (normal food) or 0.2% cuprizone in food and then switched back to control food (normal food) for the 4-week recovery. MRI measurements were performed at week 0 (baseline), week 3 and week 5 of cuprizone intoxication, at week 7 (2 weeks of recovery on control food) and at week 9 (4 weeks of recovery on control food). Mice were culled</w:t>
      </w:r>
      <w:r w:rsidRPr="008E371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8E3716">
        <w:rPr>
          <w:rFonts w:ascii="Times New Roman" w:hAnsi="Times New Roman" w:cs="Times New Roman"/>
          <w:sz w:val="20"/>
          <w:szCs w:val="20"/>
        </w:rPr>
        <w:t>at week 9 immediately after the last MRI measurement.</w:t>
      </w:r>
      <w:r>
        <w:rPr>
          <w:rFonts w:ascii="Times New Roman" w:hAnsi="Times New Roman" w:cs="Times New Roman"/>
          <w:sz w:val="20"/>
          <w:szCs w:val="20"/>
        </w:rPr>
        <w:t xml:space="preserve"> EC: external capsule, CC: corpus callosum.</w:t>
      </w:r>
      <w:r w:rsidRPr="008E3716">
        <w:rPr>
          <w:rFonts w:ascii="Times New Roman" w:hAnsi="Times New Roman" w:cs="Times New Roman"/>
          <w:sz w:val="20"/>
          <w:szCs w:val="20"/>
        </w:rPr>
        <w:t xml:space="preserve"> Group sizes: WT ctrl (n=11), TREM2-KO ctrl (n=7), TREM2-KO hom ctrl (n=7), TREM2-IPD ctrl (n=4), TREM2-sol hom (n=4), WT cpz (n=16), TREM2-KO het cpz (n=7), TREM2-KO hom (n=7), TREM2-IPD hom cpz (n=7), TREM2-sol hom cpz (n=9), TREM2-sol het (n=6) at all time-point. </w:t>
      </w:r>
      <w:r>
        <w:rPr>
          <w:rFonts w:ascii="Times New Roman" w:hAnsi="Times New Roman" w:cs="Times New Roman"/>
          <w:sz w:val="20"/>
          <w:szCs w:val="20"/>
        </w:rPr>
        <w:t xml:space="preserve">Statistics: </w:t>
      </w:r>
      <w:r w:rsidRPr="00A8388A">
        <w:rPr>
          <w:rFonts w:ascii="Times New Roman" w:hAnsi="Times New Roman" w:cs="Times New Roman"/>
          <w:sz w:val="20"/>
          <w:szCs w:val="20"/>
        </w:rPr>
        <w:t>Anova with random effects comparisons indicated significant differences with respect to WT mice: *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A8388A">
        <w:rPr>
          <w:rFonts w:ascii="Times New Roman" w:hAnsi="Times New Roman" w:cs="Times New Roman"/>
          <w:sz w:val="20"/>
          <w:szCs w:val="20"/>
        </w:rPr>
        <w:t>0.01&lt;p&lt;0.05, ***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A8388A">
        <w:rPr>
          <w:rFonts w:ascii="Times New Roman" w:hAnsi="Times New Roman" w:cs="Times New Roman"/>
          <w:sz w:val="20"/>
          <w:szCs w:val="20"/>
        </w:rPr>
        <w:t>0.0001&lt;p&lt;0.001, ****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A8388A">
        <w:rPr>
          <w:rFonts w:ascii="Times New Roman" w:hAnsi="Times New Roman" w:cs="Times New Roman"/>
          <w:sz w:val="20"/>
          <w:szCs w:val="20"/>
        </w:rPr>
        <w:t>p&lt;0.0001. For each group examined, T2-weighted signals were significantly increased with respect to baseline values (significances not shown).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3716">
        <w:rPr>
          <w:rFonts w:ascii="Times New Roman" w:hAnsi="Times New Roman" w:cs="Times New Roman"/>
          <w:sz w:val="20"/>
          <w:szCs w:val="20"/>
        </w:rPr>
        <w:t>Data are shown as means±SEM.</w:t>
      </w:r>
    </w:p>
    <w:p w:rsidR="00595A68" w:rsidRDefault="00595A68" w:rsidP="00595A6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95A68" w:rsidRPr="008E3716" w:rsidRDefault="00595A68" w:rsidP="00595A68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945E507" wp14:editId="49702219">
            <wp:extent cx="2880360" cy="2842260"/>
            <wp:effectExtent l="0" t="0" r="0" b="0"/>
            <wp:docPr id="13" name="Picture 1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line chart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22" t="17501" r="27153" b="15201"/>
                    <a:stretch/>
                  </pic:blipFill>
                  <pic:spPr bwMode="auto">
                    <a:xfrm>
                      <a:off x="0" y="0"/>
                      <a:ext cx="2880360" cy="2842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A68" w:rsidRDefault="00595A68" w:rsidP="00595A6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Suppl. </w:t>
      </w:r>
      <w:r w:rsidRPr="008E3716">
        <w:rPr>
          <w:rFonts w:ascii="Times New Roman" w:hAnsi="Times New Roman" w:cs="Times New Roman"/>
          <w:b/>
          <w:sz w:val="20"/>
          <w:szCs w:val="20"/>
        </w:rPr>
        <w:t xml:space="preserve">Fig. </w:t>
      </w:r>
      <w:r w:rsidRPr="00092323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Pr="00092323">
        <w:rPr>
          <w:rFonts w:ascii="Times New Roman" w:hAnsi="Times New Roman" w:cs="Times New Roman"/>
          <w:sz w:val="20"/>
          <w:szCs w:val="20"/>
        </w:rPr>
        <w:t>MT</w:t>
      </w:r>
      <w:r>
        <w:rPr>
          <w:rFonts w:ascii="Times New Roman" w:hAnsi="Times New Roman" w:cs="Times New Roman"/>
          <w:sz w:val="20"/>
          <w:szCs w:val="20"/>
        </w:rPr>
        <w:t>R analyses in the combined EC and CC</w:t>
      </w:r>
      <w:r w:rsidRPr="00092323">
        <w:rPr>
          <w:rFonts w:ascii="Times New Roman" w:hAnsi="Times New Roman" w:cs="Times New Roman"/>
          <w:sz w:val="20"/>
          <w:szCs w:val="20"/>
        </w:rPr>
        <w:t xml:space="preserve"> region for the 5-week cuprizone and 4-week rec</w:t>
      </w:r>
      <w:r>
        <w:rPr>
          <w:rFonts w:ascii="Times New Roman" w:hAnsi="Times New Roman" w:cs="Times New Roman"/>
          <w:sz w:val="20"/>
          <w:szCs w:val="20"/>
        </w:rPr>
        <w:t>overy model. Data (means±</w:t>
      </w:r>
      <w:r w:rsidRPr="00092323">
        <w:rPr>
          <w:rFonts w:ascii="Times New Roman" w:hAnsi="Times New Roman" w:cs="Times New Roman"/>
          <w:sz w:val="20"/>
          <w:szCs w:val="20"/>
        </w:rPr>
        <w:t>SEM) presented as relative to baseline values for each genotype. Group sizes: n=14 until week 5, n=7 until week 9 for all genotypes. Statistics: Anova with random effects. The levels of significance ###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092323">
        <w:rPr>
          <w:rFonts w:ascii="Times New Roman" w:hAnsi="Times New Roman" w:cs="Times New Roman"/>
          <w:sz w:val="20"/>
          <w:szCs w:val="20"/>
        </w:rPr>
        <w:t>p&lt;0.001 correspond to comparisons between hom TREM2 and WT animals at the specified time points. WT: wildtype, TREM2-KO: TREM2 knockout, het: heterozygous, hom: homozygous.</w:t>
      </w:r>
      <w:r>
        <w:rPr>
          <w:rFonts w:ascii="Times New Roman" w:hAnsi="Times New Roman" w:cs="Times New Roman"/>
          <w:sz w:val="20"/>
          <w:szCs w:val="20"/>
        </w:rPr>
        <w:t xml:space="preserve"> EC: external capsule, CC: corpus callosum.</w:t>
      </w:r>
    </w:p>
    <w:p w:rsidR="00595A68" w:rsidRDefault="00595A68" w:rsidP="00595A6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95A68" w:rsidRDefault="00595A68" w:rsidP="00595A68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6DD8E9C7" wp14:editId="358D692F">
            <wp:extent cx="4800600" cy="4212384"/>
            <wp:effectExtent l="0" t="0" r="0" b="0"/>
            <wp:docPr id="14" name="Picture 1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99" t="10285" r="20646" b="9607"/>
                    <a:stretch/>
                  </pic:blipFill>
                  <pic:spPr bwMode="auto">
                    <a:xfrm>
                      <a:off x="0" y="0"/>
                      <a:ext cx="4801704" cy="4213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A68" w:rsidRDefault="00595A68" w:rsidP="00595A6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Suppl. </w:t>
      </w:r>
      <w:r w:rsidRPr="008E3716">
        <w:rPr>
          <w:rFonts w:ascii="Times New Roman" w:hAnsi="Times New Roman" w:cs="Times New Roman"/>
          <w:b/>
          <w:sz w:val="20"/>
          <w:szCs w:val="20"/>
        </w:rPr>
        <w:t xml:space="preserve">Fig. </w:t>
      </w:r>
      <w:r w:rsidRPr="00092323">
        <w:rPr>
          <w:rFonts w:ascii="Times New Roman" w:hAnsi="Times New Roman" w:cs="Times New Roman"/>
          <w:b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 xml:space="preserve"> MRI analyses in EC and CC</w:t>
      </w:r>
      <w:r w:rsidRPr="00092323">
        <w:rPr>
          <w:rFonts w:ascii="Times New Roman" w:hAnsi="Times New Roman" w:cs="Times New Roman"/>
          <w:sz w:val="20"/>
          <w:szCs w:val="20"/>
        </w:rPr>
        <w:t xml:space="preserve"> of TREM2-IPD and TREM2-sol mice for the 5-week cuprizone and 4-week recovery</w:t>
      </w:r>
      <w:r>
        <w:rPr>
          <w:rFonts w:ascii="Times New Roman" w:hAnsi="Times New Roman" w:cs="Times New Roman"/>
          <w:sz w:val="20"/>
          <w:szCs w:val="20"/>
        </w:rPr>
        <w:t xml:space="preserve"> model. Data presented as means±</w:t>
      </w:r>
      <w:r w:rsidRPr="00092323">
        <w:rPr>
          <w:rFonts w:ascii="Times New Roman" w:hAnsi="Times New Roman" w:cs="Times New Roman"/>
          <w:sz w:val="20"/>
          <w:szCs w:val="20"/>
        </w:rPr>
        <w:t>SEM. Group sizes: n=7 for each genotype. Statistics: Anova with random effects. The levels of significance #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092323">
        <w:rPr>
          <w:rFonts w:ascii="Times New Roman" w:hAnsi="Times New Roman" w:cs="Times New Roman"/>
          <w:sz w:val="20"/>
          <w:szCs w:val="20"/>
        </w:rPr>
        <w:t>p&lt;0.05, ##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092323">
        <w:rPr>
          <w:rFonts w:ascii="Times New Roman" w:hAnsi="Times New Roman" w:cs="Times New Roman"/>
          <w:sz w:val="20"/>
          <w:szCs w:val="20"/>
        </w:rPr>
        <w:t>p&lt;0.01, ###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092323">
        <w:rPr>
          <w:rFonts w:ascii="Times New Roman" w:hAnsi="Times New Roman" w:cs="Times New Roman"/>
          <w:sz w:val="20"/>
          <w:szCs w:val="20"/>
        </w:rPr>
        <w:t>p&lt;0.001 correspond to comparisons between hom TREM2 and WT animals at the specified time points. WT: wildtype, TREM2-IPD: TREM2 cleavage-reduced, TREM2-sol: TREM2 soluble-only.</w:t>
      </w:r>
      <w:r>
        <w:rPr>
          <w:rFonts w:ascii="Times New Roman" w:hAnsi="Times New Roman" w:cs="Times New Roman"/>
          <w:sz w:val="20"/>
          <w:szCs w:val="20"/>
        </w:rPr>
        <w:t xml:space="preserve"> EC: external capsule, CC: corpus callosum.</w:t>
      </w:r>
    </w:p>
    <w:p w:rsidR="00595A68" w:rsidRPr="00092323" w:rsidRDefault="00595A68" w:rsidP="00595A68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D090D83" wp14:editId="2F582179">
            <wp:extent cx="4026282" cy="5219700"/>
            <wp:effectExtent l="0" t="0" r="0" b="0"/>
            <wp:docPr id="15" name="Picture 15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 with medium confidenc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37" t="12088" r="38252" b="9788"/>
                    <a:stretch/>
                  </pic:blipFill>
                  <pic:spPr bwMode="auto">
                    <a:xfrm>
                      <a:off x="0" y="0"/>
                      <a:ext cx="4030302" cy="5224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A68" w:rsidRDefault="00595A68" w:rsidP="00595A68">
      <w:pP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Suppl. </w:t>
      </w:r>
      <w:r w:rsidRPr="008E3716">
        <w:rPr>
          <w:rFonts w:ascii="Times New Roman" w:hAnsi="Times New Roman" w:cs="Times New Roman"/>
          <w:b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8E3716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 xml:space="preserve">Quantitative image analysis of histological stainings in CC. </w:t>
      </w:r>
      <w:r w:rsidRPr="008E3716">
        <w:rPr>
          <w:rFonts w:ascii="Times New Roman" w:hAnsi="Times New Roman" w:cs="Times New Roman"/>
          <w:sz w:val="20"/>
          <w:szCs w:val="20"/>
        </w:rPr>
        <w:t>Luxol fast blue (LFB) optical density (OD) analysis of LFB</w:t>
      </w:r>
      <w:r>
        <w:rPr>
          <w:rFonts w:ascii="Times New Roman" w:hAnsi="Times New Roman" w:cs="Times New Roman"/>
          <w:sz w:val="20"/>
          <w:szCs w:val="20"/>
        </w:rPr>
        <w:t xml:space="preserve"> (normalized to WT at control food</w:t>
      </w:r>
      <w:r w:rsidRPr="008E3716">
        <w:rPr>
          <w:rFonts w:ascii="Times New Roman" w:hAnsi="Times New Roman" w:cs="Times New Roman"/>
          <w:sz w:val="20"/>
          <w:szCs w:val="20"/>
        </w:rPr>
        <w:t>),</w:t>
      </w:r>
      <w:r w:rsidRPr="008E371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E3716">
        <w:rPr>
          <w:rFonts w:ascii="Times New Roman" w:hAnsi="Times New Roman" w:cs="Times New Roman"/>
          <w:sz w:val="20"/>
          <w:szCs w:val="20"/>
        </w:rPr>
        <w:t>mature oligodendrocytes (GST-π soma area in %), myelin basic protein debris (dMBP-stained area in %),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3716">
        <w:rPr>
          <w:rFonts w:ascii="Times New Roman" w:hAnsi="Times New Roman" w:cs="Times New Roman"/>
          <w:sz w:val="20"/>
          <w:szCs w:val="20"/>
        </w:rPr>
        <w:t>neurofilament (SMI312-stained area in %).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3716">
        <w:rPr>
          <w:rFonts w:ascii="Times New Roman" w:hAnsi="Times New Roman" w:cs="Times New Roman"/>
          <w:sz w:val="20"/>
          <w:szCs w:val="20"/>
        </w:rPr>
        <w:t>Iba1</w:t>
      </w:r>
      <w:r>
        <w:rPr>
          <w:rFonts w:ascii="Times New Roman" w:hAnsi="Times New Roman" w:cs="Times New Roman"/>
          <w:sz w:val="20"/>
          <w:szCs w:val="20"/>
        </w:rPr>
        <w:t>-positive soma numbers (normalized to WT at week 5 cuprizone</w:t>
      </w:r>
      <w:r w:rsidRPr="008E3716">
        <w:rPr>
          <w:rFonts w:ascii="Times New Roman" w:hAnsi="Times New Roman" w:cs="Times New Roman"/>
          <w:sz w:val="20"/>
          <w:szCs w:val="20"/>
        </w:rPr>
        <w:t xml:space="preserve">), </w:t>
      </w:r>
      <w:r w:rsidRPr="008E3716">
        <w:rPr>
          <w:rFonts w:ascii="Times New Roman" w:hAnsi="Times New Roman" w:cs="Times New Roman"/>
          <w:b/>
          <w:sz w:val="20"/>
          <w:szCs w:val="20"/>
        </w:rPr>
        <w:t>b</w:t>
      </w:r>
      <w:r w:rsidRPr="008E3716">
        <w:rPr>
          <w:rFonts w:ascii="Times New Roman" w:hAnsi="Times New Roman" w:cs="Times New Roman"/>
          <w:sz w:val="20"/>
          <w:szCs w:val="20"/>
        </w:rPr>
        <w:t xml:space="preserve"> LAMP-1 (lysosomal-associated membrane protein 1</w:t>
      </w:r>
      <w:r>
        <w:rPr>
          <w:rFonts w:ascii="Times New Roman" w:hAnsi="Times New Roman" w:cs="Times New Roman"/>
          <w:sz w:val="20"/>
          <w:szCs w:val="20"/>
        </w:rPr>
        <w:t>)-</w:t>
      </w:r>
      <w:r w:rsidRPr="008E3716">
        <w:rPr>
          <w:rFonts w:ascii="Times New Roman" w:hAnsi="Times New Roman" w:cs="Times New Roman"/>
          <w:sz w:val="20"/>
          <w:szCs w:val="20"/>
        </w:rPr>
        <w:t>stained area in %, TMEM119 (ho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8E3716">
        <w:rPr>
          <w:rFonts w:ascii="Times New Roman" w:hAnsi="Times New Roman" w:cs="Times New Roman"/>
          <w:sz w:val="20"/>
          <w:szCs w:val="20"/>
        </w:rPr>
        <w:t>eostatic marker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8E3716">
        <w:rPr>
          <w:rFonts w:ascii="Times New Roman" w:hAnsi="Times New Roman" w:cs="Times New Roman"/>
          <w:sz w:val="20"/>
          <w:szCs w:val="20"/>
        </w:rPr>
        <w:t>TMEM119-stained area in %), astrocytes (GFAP-stained area in %).  Group sizes: n=7 for all genotypes and time-points. Data shown as means±SEM. WT: wildtype, TREM2-IPD: TREM2 cleavage-reduced, TREM2-sol: TREM2 soluble-only, TREM2-KO: TREM2 knockout. Ctrl: control food, cpz: cuprizone food for 5 weeks, rec: recovery</w:t>
      </w:r>
      <w:r>
        <w:rPr>
          <w:rFonts w:ascii="Times New Roman" w:hAnsi="Times New Roman" w:cs="Times New Roman"/>
          <w:sz w:val="20"/>
          <w:szCs w:val="20"/>
        </w:rPr>
        <w:t xml:space="preserve"> on control food for 4 weeks. CC</w:t>
      </w:r>
      <w:r w:rsidRPr="008E3716">
        <w:rPr>
          <w:rFonts w:ascii="Times New Roman" w:hAnsi="Times New Roman" w:cs="Times New Roman"/>
          <w:sz w:val="20"/>
          <w:szCs w:val="20"/>
        </w:rPr>
        <w:t xml:space="preserve">: corpus callosum. Scale bars: 300µm (overview), 50 µm (close-up). </w:t>
      </w:r>
      <w:r w:rsidRPr="008E3716">
        <w:rPr>
          <w:rFonts w:ascii="Times New Roman" w:hAnsi="Times New Roman" w:cs="Times New Roman"/>
          <w:color w:val="000000"/>
          <w:sz w:val="20"/>
          <w:szCs w:val="20"/>
        </w:rPr>
        <w:t>Statistics: Holm-Sidak`s multiple comparison test one-way ANOVA (*: p&lt;0.05, **: p&lt;0.01, ***: p&lt;0.001, ****: p&lt;0.0001, n.s.: not significant).</w:t>
      </w:r>
    </w:p>
    <w:p w:rsidR="00595A68" w:rsidRDefault="00595A68" w:rsidP="00595A68">
      <w:pP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595A68" w:rsidRDefault="00595A68" w:rsidP="00595A68">
      <w:pP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308F25A" wp14:editId="694646E7">
            <wp:extent cx="5972810" cy="2004060"/>
            <wp:effectExtent l="0" t="0" r="8890" b="0"/>
            <wp:docPr id="16" name="Picture 16" descr="A picture containing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reemap chart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94" b="32141"/>
                    <a:stretch/>
                  </pic:blipFill>
                  <pic:spPr bwMode="auto">
                    <a:xfrm>
                      <a:off x="0" y="0"/>
                      <a:ext cx="5972810" cy="2004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A68" w:rsidRDefault="00595A68" w:rsidP="00595A6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Suppl. </w:t>
      </w:r>
      <w:r w:rsidRPr="008E3716">
        <w:rPr>
          <w:rFonts w:ascii="Times New Roman" w:hAnsi="Times New Roman" w:cs="Times New Roman"/>
          <w:b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8E3716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Brain histological analysis</w:t>
      </w:r>
      <w:r w:rsidRPr="00092323">
        <w:rPr>
          <w:rFonts w:ascii="Times New Roman" w:hAnsi="Times New Roman" w:cs="Times New Roman"/>
          <w:sz w:val="20"/>
          <w:szCs w:val="20"/>
        </w:rPr>
        <w:t xml:space="preserve"> for WT, TREM2-IPD, TREM2-sol </w:t>
      </w:r>
      <w:r>
        <w:rPr>
          <w:rFonts w:ascii="Times New Roman" w:hAnsi="Times New Roman" w:cs="Times New Roman"/>
          <w:sz w:val="20"/>
          <w:szCs w:val="20"/>
        </w:rPr>
        <w:t>and TREM2-KO mice receiving</w:t>
      </w:r>
      <w:r w:rsidRPr="00092323">
        <w:rPr>
          <w:rFonts w:ascii="Times New Roman" w:hAnsi="Times New Roman" w:cs="Times New Roman"/>
          <w:sz w:val="20"/>
          <w:szCs w:val="20"/>
        </w:rPr>
        <w:t xml:space="preserve"> control normal food showed no difference between groups</w:t>
      </w:r>
      <w:r w:rsidRPr="008E3716">
        <w:rPr>
          <w:rFonts w:ascii="Times New Roman" w:hAnsi="Times New Roman" w:cs="Times New Roman"/>
          <w:sz w:val="20"/>
          <w:szCs w:val="20"/>
        </w:rPr>
        <w:t>. Quantitative image analysis is shown in Fig. 1 and 2. Luxol fast blue (LFB), mature oligodendrocytes (GST-π), myelin basic protein debris (dMBP), neurofilament (SMI312), Iba1, LAMP-1 (lysosomal-associated membrane protein 1), TMEM119 (homeostatic marker), astrocytes (GFAP). WT: wildtype, TREM2-IPD: TREM2 cleavage-reduced, TREM2-sol: TREM2 soluble-only, TREM2-KO: TREM2 knockout. ec: external capsul, cc: corpus callosum. Scale bars: 300µm.</w:t>
      </w:r>
    </w:p>
    <w:p w:rsidR="00595A68" w:rsidRDefault="00595A68" w:rsidP="00595A6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595A68" w:rsidRPr="008E3716" w:rsidRDefault="00595A68" w:rsidP="00595A68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81AEE73" wp14:editId="4C3A8625">
            <wp:extent cx="4914900" cy="1950720"/>
            <wp:effectExtent l="0" t="0" r="0" b="0"/>
            <wp:docPr id="17" name="Picture 17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histogram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8" t="21110" r="12354" b="32702"/>
                    <a:stretch/>
                  </pic:blipFill>
                  <pic:spPr bwMode="auto">
                    <a:xfrm>
                      <a:off x="0" y="0"/>
                      <a:ext cx="4914900" cy="195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A68" w:rsidRDefault="00595A68" w:rsidP="00595A68">
      <w:pP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Suppl. </w:t>
      </w:r>
      <w:r w:rsidRPr="008E3716">
        <w:rPr>
          <w:rFonts w:ascii="Times New Roman" w:hAnsi="Times New Roman" w:cs="Times New Roman"/>
          <w:b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8E371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8E3716">
        <w:rPr>
          <w:rFonts w:ascii="Times New Roman" w:hAnsi="Times New Roman" w:cs="Times New Roman"/>
          <w:sz w:val="20"/>
          <w:szCs w:val="20"/>
        </w:rPr>
        <w:t xml:space="preserve">Image analysis of Iba-positive microglia activation in the ec and cc (normalized to WT in %) from the staining shown in Fig. 3. Data are shown as means±SEM. WT: wildtype, TREM2-IPD: TREM2 cleavage-reduced, TREM2-sol: TREM2 soluble-only, TREM2-KO: TREM2 knockout. Ctrl: control food, cpz: cuprizone food for 5 weeks, rec: recovery on control food for 4 weeks. ec: external capsule, cc: corpus callosum. </w:t>
      </w:r>
      <w:r w:rsidRPr="008E3716">
        <w:rPr>
          <w:rFonts w:ascii="Times New Roman" w:hAnsi="Times New Roman" w:cs="Times New Roman"/>
          <w:color w:val="000000"/>
          <w:sz w:val="20"/>
          <w:szCs w:val="20"/>
        </w:rPr>
        <w:t>Statistics: Holm-Sidak`s multiple comparison test one-way ANOVA (**: p&lt;0.01, ***: p&lt;0.001, ****: p&lt;0.0001, n.s.: not significant).</w:t>
      </w:r>
    </w:p>
    <w:p w:rsidR="00595A68" w:rsidRDefault="00595A68" w:rsidP="00595A68">
      <w:pP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595A68" w:rsidRDefault="00595A68" w:rsidP="00595A68">
      <w:pP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595A68" w:rsidRPr="008E3716" w:rsidRDefault="00595A68" w:rsidP="00595A68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C392782" wp14:editId="37AD9FE9">
            <wp:extent cx="4762500" cy="4062132"/>
            <wp:effectExtent l="0" t="0" r="0" b="0"/>
            <wp:docPr id="18" name="Picture 1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scatter cha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54" t="11546" r="19881" b="9969"/>
                    <a:stretch/>
                  </pic:blipFill>
                  <pic:spPr bwMode="auto">
                    <a:xfrm>
                      <a:off x="0" y="0"/>
                      <a:ext cx="4764166" cy="4063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A68" w:rsidRDefault="00595A68" w:rsidP="00595A6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Suppl. </w:t>
      </w:r>
      <w:r w:rsidRPr="008E3716">
        <w:rPr>
          <w:rFonts w:ascii="Times New Roman" w:hAnsi="Times New Roman" w:cs="Times New Roman"/>
          <w:b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Pr="00092323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092323">
        <w:rPr>
          <w:rFonts w:ascii="Times New Roman" w:hAnsi="Times New Roman" w:cs="Times New Roman"/>
          <w:sz w:val="20"/>
          <w:szCs w:val="20"/>
        </w:rPr>
        <w:t>MRI analyses of TREM2-IPD mice in the chronic cuprizone</w:t>
      </w:r>
      <w:r>
        <w:rPr>
          <w:rFonts w:ascii="Times New Roman" w:hAnsi="Times New Roman" w:cs="Times New Roman"/>
          <w:sz w:val="20"/>
          <w:szCs w:val="20"/>
        </w:rPr>
        <w:t xml:space="preserve"> model. Data presented as means±</w:t>
      </w:r>
      <w:r w:rsidRPr="00092323">
        <w:rPr>
          <w:rFonts w:ascii="Times New Roman" w:hAnsi="Times New Roman" w:cs="Times New Roman"/>
          <w:sz w:val="20"/>
          <w:szCs w:val="20"/>
        </w:rPr>
        <w:t>SEM. Group sizes: n=7 for each genotype. Statistics: Anova with random effects. The levels of significance #0.01&lt;p&lt;0.05, ##0.001&lt;p&lt;0.01 correspond to comparisons between TREM2-IPD and WT animals at the specified time points. WT: wildtype, TREM2-IPD: TREM2 cleavage-reduced. Control refers to WT mice receiving normal food throughout the study.</w:t>
      </w:r>
    </w:p>
    <w:p w:rsidR="00595A68" w:rsidRDefault="00595A68" w:rsidP="00595A68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1ADC86E3" wp14:editId="192F72C2">
            <wp:extent cx="5882640" cy="3745936"/>
            <wp:effectExtent l="0" t="0" r="3810" b="6985"/>
            <wp:docPr id="19" name="Picture 1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iagram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6" t="13714" r="13248" b="10676"/>
                    <a:stretch/>
                  </pic:blipFill>
                  <pic:spPr bwMode="auto">
                    <a:xfrm>
                      <a:off x="0" y="0"/>
                      <a:ext cx="5886810" cy="3748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A68" w:rsidRPr="00092323" w:rsidRDefault="00595A68" w:rsidP="00595A6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Suppl. </w:t>
      </w:r>
      <w:r w:rsidRPr="008E3716">
        <w:rPr>
          <w:rFonts w:ascii="Times New Roman" w:hAnsi="Times New Roman" w:cs="Times New Roman"/>
          <w:b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sz w:val="20"/>
          <w:szCs w:val="20"/>
        </w:rPr>
        <w:t>9</w:t>
      </w:r>
      <w:r w:rsidRPr="008E371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8E3716">
        <w:rPr>
          <w:rFonts w:ascii="Times New Roman" w:hAnsi="Times New Roman" w:cs="Times New Roman"/>
          <w:sz w:val="20"/>
          <w:szCs w:val="20"/>
        </w:rPr>
        <w:t>Microglia (Iba1), astrocytes (GFAP) and lysosomal marker LAMP-1 were quantified in WT and TREM2-IPD in the chronic cuprizone model (12-week cuprizone treatment and 3-week recovery) as shown in Fig. 4. Group sizes: n=</w:t>
      </w:r>
      <w:r>
        <w:rPr>
          <w:rFonts w:ascii="Times New Roman" w:hAnsi="Times New Roman" w:cs="Times New Roman"/>
          <w:sz w:val="20"/>
          <w:szCs w:val="20"/>
        </w:rPr>
        <w:t>5-</w:t>
      </w:r>
      <w:r w:rsidRPr="008E3716">
        <w:rPr>
          <w:rFonts w:ascii="Times New Roman" w:hAnsi="Times New Roman" w:cs="Times New Roman"/>
          <w:sz w:val="20"/>
          <w:szCs w:val="20"/>
        </w:rPr>
        <w:t xml:space="preserve">7. Data are shown as means±SEM. WT: wildtype, TREM2-IPD: TREM2 cleavage-reduced. Ctrl: control food, rec: recovery on control food for 3 weeks. </w:t>
      </w:r>
      <w:r>
        <w:rPr>
          <w:rFonts w:ascii="Times New Roman" w:hAnsi="Times New Roman" w:cs="Times New Roman"/>
          <w:sz w:val="20"/>
          <w:szCs w:val="20"/>
        </w:rPr>
        <w:t>EC: external capsule, CC: corpus callosum</w:t>
      </w:r>
      <w:r w:rsidRPr="008E3716">
        <w:rPr>
          <w:rFonts w:ascii="Times New Roman" w:hAnsi="Times New Roman" w:cs="Times New Roman"/>
          <w:sz w:val="20"/>
          <w:szCs w:val="20"/>
        </w:rPr>
        <w:t xml:space="preserve">. Scale bars: 500µm. </w:t>
      </w:r>
      <w:r w:rsidRPr="008E3716">
        <w:rPr>
          <w:rFonts w:ascii="Times New Roman" w:hAnsi="Times New Roman" w:cs="Times New Roman"/>
          <w:color w:val="000000"/>
          <w:sz w:val="20"/>
          <w:szCs w:val="20"/>
        </w:rPr>
        <w:t>Statistics: Holm-Sidak`s multiple comparison test one-way ANOVA (*: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E3716">
        <w:rPr>
          <w:rFonts w:ascii="Times New Roman" w:hAnsi="Times New Roman" w:cs="Times New Roman"/>
          <w:color w:val="000000"/>
          <w:sz w:val="20"/>
          <w:szCs w:val="20"/>
        </w:rPr>
        <w:t>p&lt;0.05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8E3716">
        <w:rPr>
          <w:rFonts w:ascii="Times New Roman" w:hAnsi="Times New Roman" w:cs="Times New Roman"/>
          <w:color w:val="000000"/>
          <w:sz w:val="20"/>
          <w:szCs w:val="20"/>
        </w:rPr>
        <w:t>**: p&lt;0.01, ****: p&lt;0.0001, n.s.: not significant).</w:t>
      </w:r>
    </w:p>
    <w:p w:rsidR="00342BD7" w:rsidRDefault="00342BD7">
      <w:bookmarkStart w:id="1" w:name="_GoBack"/>
      <w:bookmarkEnd w:id="1"/>
    </w:p>
    <w:sectPr w:rsidR="00342BD7" w:rsidSect="00116BEC">
      <w:footerReference w:type="default" r:id="rId13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58366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6877" w:rsidRDefault="00595A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26877" w:rsidRDefault="00595A6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A68"/>
    <w:rsid w:val="00342BD7"/>
    <w:rsid w:val="0059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48D7A3-880C-4A64-A536-FD54F9F5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A6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95A68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95A68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theme" Target="theme/theme1.xml"/><Relationship Id="rId10" Type="http://schemas.openxmlformats.org/officeDocument/2006/relationships/image" Target="media/image7.tiff"/><Relationship Id="rId4" Type="http://schemas.openxmlformats.org/officeDocument/2006/relationships/image" Target="media/image1.tif"/><Relationship Id="rId9" Type="http://schemas.openxmlformats.org/officeDocument/2006/relationships/image" Target="media/image6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950</Words>
  <Characters>5415</Characters>
  <Application>Microsoft Office Word</Application>
  <DocSecurity>0</DocSecurity>
  <Lines>45</Lines>
  <Paragraphs>12</Paragraphs>
  <ScaleCrop>false</ScaleCrop>
  <Company>Springer Nature IT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2022-07-23T15:15:00Z</dcterms:created>
  <dcterms:modified xsi:type="dcterms:W3CDTF">2022-07-23T15:15:00Z</dcterms:modified>
</cp:coreProperties>
</file>