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46C" w:rsidRPr="0012546C" w:rsidRDefault="0012546C" w:rsidP="00125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546C">
        <w:rPr>
          <w:rFonts w:ascii="Times New Roman" w:hAnsi="Times New Roman" w:cs="Times New Roman"/>
          <w:sz w:val="24"/>
          <w:szCs w:val="24"/>
        </w:rPr>
        <w:t>Intraventricular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hemorrhage (IVH) may produce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obliterative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arachnoiditis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, which disrupts the flow and absorption of cerebrospinal fluid (CSF), resulting in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posthemorrhagic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hydrocephalus (PHH). PHH gives a high risk of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neurofunctional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impairment.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C">
        <w:rPr>
          <w:rFonts w:ascii="Times New Roman" w:hAnsi="Times New Roman" w:cs="Times New Roman"/>
          <w:sz w:val="24"/>
          <w:szCs w:val="24"/>
        </w:rPr>
        <w:t xml:space="preserve">Drainage, irrigation and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fibrinolytic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therapy (DRIFT) and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neuroendoscopic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lavage (NEL) is the treatment options for PHH. This review’s aim is to determine the best treatment for PHH.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 xml:space="preserve">Methods 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C">
        <w:rPr>
          <w:rFonts w:ascii="Times New Roman" w:hAnsi="Times New Roman" w:cs="Times New Roman"/>
          <w:sz w:val="24"/>
          <w:szCs w:val="24"/>
        </w:rPr>
        <w:t>This review is a meta-analysis using the PRISMA method guideline, including the clinical studies comparing ventricular lavage (VL)/ DRIFT/ NEL with conventional treatment for PHH between 2000 and 2021.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 xml:space="preserve">Results 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C">
        <w:rPr>
          <w:rFonts w:ascii="Times New Roman" w:hAnsi="Times New Roman" w:cs="Times New Roman"/>
          <w:sz w:val="24"/>
          <w:szCs w:val="24"/>
        </w:rPr>
        <w:t xml:space="preserve">VL group reduce the shunt dependency compared to conventional treatment (OR = 0.22; 95CI 0.05 to 0.97; p = 0.05). VL group has less infection risk compared to the conventional treatment group (RR = 0.20; 95CI 0.07 to 0.59; p &lt; 0.05). VL group may reduce the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multiloculated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hydrocephalus (OR = 0.27; 95CI 0.12 to 0.63; p &lt; 0.05). The severe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neurofunctional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outcome is similar between the two groups (OR = 0.99; 95CI 0.13 to 7.23; p = 0.99). The early approach treatment group may give better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neurofunctional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outcome compared to the late approach (OR = 0.14; 95CI 0.06 to 0.35; p &lt; 0.05).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12546C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C">
        <w:rPr>
          <w:rFonts w:ascii="Times New Roman" w:hAnsi="Times New Roman" w:cs="Times New Roman"/>
          <w:sz w:val="24"/>
          <w:szCs w:val="24"/>
        </w:rPr>
        <w:t>VL reduce the shunt dependency on the PHH, decreasing the shunt’s related infection rate. The early ventricular lavage may give benefit for the neurocognitive outcome.</w:t>
      </w:r>
    </w:p>
    <w:p w:rsidR="00300622" w:rsidRPr="0012546C" w:rsidRDefault="0012546C" w:rsidP="0012546C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C">
        <w:rPr>
          <w:rFonts w:ascii="Times New Roman" w:hAnsi="Times New Roman" w:cs="Times New Roman"/>
          <w:b/>
          <w:sz w:val="24"/>
          <w:szCs w:val="24"/>
        </w:rPr>
        <w:t>Keywords:</w:t>
      </w:r>
      <w:r w:rsidRPr="00125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Posthemorrhagic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hydrocephalus,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intraventricular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hemorrhage,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neuroendoscopic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lavage, cerebrospinal diversion, </w:t>
      </w:r>
      <w:proofErr w:type="spellStart"/>
      <w:r w:rsidRPr="0012546C">
        <w:rPr>
          <w:rFonts w:ascii="Times New Roman" w:hAnsi="Times New Roman" w:cs="Times New Roman"/>
          <w:sz w:val="24"/>
          <w:szCs w:val="24"/>
        </w:rPr>
        <w:t>ventriculoperitoneal</w:t>
      </w:r>
      <w:proofErr w:type="spellEnd"/>
      <w:r w:rsidRPr="0012546C">
        <w:rPr>
          <w:rFonts w:ascii="Times New Roman" w:hAnsi="Times New Roman" w:cs="Times New Roman"/>
          <w:sz w:val="24"/>
          <w:szCs w:val="24"/>
        </w:rPr>
        <w:t xml:space="preserve"> shunt, neonates.</w:t>
      </w:r>
      <w:bookmarkStart w:id="0" w:name="_GoBack"/>
      <w:bookmarkEnd w:id="0"/>
    </w:p>
    <w:sectPr w:rsidR="00300622" w:rsidRPr="001254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6C"/>
    <w:rsid w:val="0012546C"/>
    <w:rsid w:val="00300622"/>
    <w:rsid w:val="0074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01F17-7BD5-46A4-A953-B638E880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2022-07-27T12:06:00Z</dcterms:created>
  <dcterms:modified xsi:type="dcterms:W3CDTF">2022-07-27T12:08:00Z</dcterms:modified>
</cp:coreProperties>
</file>