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8C0CE" w14:textId="50F9F969" w:rsidR="003C7EF2" w:rsidRDefault="00097C00">
      <w:pPr>
        <w:pStyle w:val="BodyA"/>
        <w:jc w:val="center"/>
        <w:rPr>
          <w:rStyle w:val="NoneB"/>
          <w:rFonts w:ascii="Times New Roman" w:eastAsia="Palatino Linotype" w:hAnsi="Times New Roman" w:cs="Times New Roman"/>
          <w:b/>
          <w:bCs/>
          <w:sz w:val="24"/>
          <w:szCs w:val="24"/>
        </w:rPr>
      </w:pPr>
      <w:r w:rsidRPr="00F64986">
        <w:rPr>
          <w:rStyle w:val="NoneB"/>
          <w:rFonts w:ascii="Times New Roman" w:eastAsia="Palatino Linotype" w:hAnsi="Times New Roman" w:cs="Times New Roman"/>
          <w:b/>
          <w:bCs/>
          <w:sz w:val="24"/>
          <w:szCs w:val="24"/>
        </w:rPr>
        <w:t xml:space="preserve"> SUPPLEMENTARY MATERIAL</w:t>
      </w:r>
    </w:p>
    <w:p w14:paraId="20E20F7B" w14:textId="77777777" w:rsidR="00F64986" w:rsidRPr="00F64986" w:rsidRDefault="00F64986">
      <w:pPr>
        <w:pStyle w:val="BodyA"/>
        <w:jc w:val="center"/>
        <w:rPr>
          <w:rStyle w:val="NoneB"/>
          <w:rFonts w:ascii="Times New Roman" w:eastAsia="Palatino Linotype" w:hAnsi="Times New Roman" w:cs="Times New Roman"/>
          <w:b/>
          <w:bCs/>
          <w:sz w:val="24"/>
          <w:szCs w:val="24"/>
        </w:rPr>
      </w:pPr>
    </w:p>
    <w:p w14:paraId="7209B6CE" w14:textId="77777777" w:rsidR="00F64986" w:rsidRPr="00AA4166" w:rsidRDefault="00F64986" w:rsidP="00F64986">
      <w:pPr>
        <w:pStyle w:val="BodyAA"/>
        <w:spacing w:line="480" w:lineRule="auto"/>
        <w:jc w:val="center"/>
        <w:rPr>
          <w:rStyle w:val="NoneB"/>
          <w:rFonts w:ascii="Times New Roman" w:eastAsia="Times New Roman" w:hAnsi="Times New Roman" w:cs="Times New Roman"/>
          <w:b/>
          <w:bCs/>
          <w:sz w:val="24"/>
          <w:szCs w:val="24"/>
        </w:rPr>
      </w:pPr>
      <w:r w:rsidRPr="00AA4166">
        <w:rPr>
          <w:rStyle w:val="NoneB"/>
          <w:rFonts w:ascii="Times New Roman" w:hAnsi="Times New Roman"/>
          <w:b/>
          <w:bCs/>
          <w:sz w:val="24"/>
          <w:szCs w:val="24"/>
        </w:rPr>
        <w:t>Source-specific risks apportionment and critical sources identification of potentially toxic elements in arable soils combining integrated positive matrix factorization model with multivariate analysis and machine learning classifiers: a case study of the Pannonia Basin</w:t>
      </w:r>
    </w:p>
    <w:p w14:paraId="58769E13" w14:textId="3574B4EC" w:rsidR="003C7EF2" w:rsidRDefault="00097C00" w:rsidP="00F64986">
      <w:pPr>
        <w:pStyle w:val="MDPI13authornames"/>
        <w:jc w:val="center"/>
        <w:rPr>
          <w:rStyle w:val="NoneB"/>
          <w:rFonts w:ascii="Times New Roman" w:hAnsi="Times New Roman" w:cs="Times New Roman"/>
          <w:sz w:val="24"/>
          <w:szCs w:val="24"/>
          <w:vertAlign w:val="superscript"/>
        </w:rPr>
      </w:pPr>
      <w:r w:rsidRPr="00F64986">
        <w:rPr>
          <w:rFonts w:ascii="Times New Roman" w:hAnsi="Times New Roman" w:cs="Times New Roman"/>
          <w:sz w:val="24"/>
          <w:szCs w:val="24"/>
        </w:rPr>
        <w:t xml:space="preserve">Biljana D. </w:t>
      </w:r>
      <w:proofErr w:type="spellStart"/>
      <w:r w:rsidRPr="00F64986">
        <w:rPr>
          <w:rFonts w:ascii="Times New Roman" w:hAnsi="Times New Roman" w:cs="Times New Roman"/>
          <w:sz w:val="24"/>
          <w:szCs w:val="24"/>
        </w:rPr>
        <w:t>Škrbić</w:t>
      </w:r>
      <w:proofErr w:type="spellEnd"/>
      <w:r w:rsidRPr="00F64986">
        <w:rPr>
          <w:rStyle w:val="NoneB"/>
          <w:rFonts w:ascii="Times New Roman" w:hAnsi="Times New Roman" w:cs="Times New Roman"/>
          <w:sz w:val="24"/>
          <w:szCs w:val="24"/>
          <w:vertAlign w:val="superscript"/>
        </w:rPr>
        <w:t xml:space="preserve"> </w:t>
      </w:r>
      <w:proofErr w:type="gramStart"/>
      <w:r w:rsidRPr="00F64986">
        <w:rPr>
          <w:rStyle w:val="NoneB"/>
          <w:rFonts w:ascii="Times New Roman" w:hAnsi="Times New Roman" w:cs="Times New Roman"/>
          <w:sz w:val="24"/>
          <w:szCs w:val="24"/>
          <w:vertAlign w:val="superscript"/>
        </w:rPr>
        <w:t>1,</w:t>
      </w:r>
      <w:r w:rsidRPr="00F64986">
        <w:rPr>
          <w:rStyle w:val="NoneB"/>
          <w:rFonts w:ascii="Times New Roman" w:hAnsi="Times New Roman" w:cs="Times New Roman"/>
          <w:b w:val="0"/>
          <w:bCs w:val="0"/>
          <w:sz w:val="24"/>
          <w:szCs w:val="24"/>
        </w:rPr>
        <w:t>*</w:t>
      </w:r>
      <w:proofErr w:type="gramEnd"/>
      <w:r w:rsidRPr="00F64986">
        <w:rPr>
          <w:rFonts w:ascii="Times New Roman" w:hAnsi="Times New Roman" w:cs="Times New Roman"/>
          <w:sz w:val="24"/>
          <w:szCs w:val="24"/>
        </w:rPr>
        <w:t xml:space="preserve">, Maja </w:t>
      </w:r>
      <w:proofErr w:type="spellStart"/>
      <w:r w:rsidRPr="00F64986">
        <w:rPr>
          <w:rFonts w:ascii="Times New Roman" w:hAnsi="Times New Roman" w:cs="Times New Roman"/>
          <w:sz w:val="24"/>
          <w:szCs w:val="24"/>
        </w:rPr>
        <w:t>Buljovčić</w:t>
      </w:r>
      <w:proofErr w:type="spellEnd"/>
      <w:r w:rsidRPr="00F64986">
        <w:rPr>
          <w:rFonts w:ascii="Times New Roman" w:hAnsi="Times New Roman" w:cs="Times New Roman"/>
          <w:sz w:val="24"/>
          <w:szCs w:val="24"/>
        </w:rPr>
        <w:t xml:space="preserve"> </w:t>
      </w:r>
      <w:r w:rsidRPr="00F64986">
        <w:rPr>
          <w:rStyle w:val="NoneB"/>
          <w:rFonts w:ascii="Times New Roman" w:hAnsi="Times New Roman" w:cs="Times New Roman"/>
          <w:sz w:val="24"/>
          <w:szCs w:val="24"/>
          <w:vertAlign w:val="superscript"/>
        </w:rPr>
        <w:t>1</w:t>
      </w:r>
      <w:r w:rsidRPr="00F64986">
        <w:rPr>
          <w:rFonts w:ascii="Times New Roman" w:hAnsi="Times New Roman" w:cs="Times New Roman"/>
          <w:sz w:val="24"/>
          <w:szCs w:val="24"/>
        </w:rPr>
        <w:t xml:space="preserve">, Igor </w:t>
      </w:r>
      <w:proofErr w:type="spellStart"/>
      <w:r w:rsidRPr="00F64986">
        <w:rPr>
          <w:rFonts w:ascii="Times New Roman" w:hAnsi="Times New Roman" w:cs="Times New Roman"/>
          <w:sz w:val="24"/>
          <w:szCs w:val="24"/>
        </w:rPr>
        <w:t>Antić</w:t>
      </w:r>
      <w:proofErr w:type="spellEnd"/>
      <w:r w:rsidRPr="00F64986">
        <w:rPr>
          <w:rStyle w:val="NoneB"/>
          <w:rFonts w:ascii="Times New Roman" w:hAnsi="Times New Roman" w:cs="Times New Roman"/>
          <w:sz w:val="24"/>
          <w:szCs w:val="24"/>
          <w:vertAlign w:val="superscript"/>
        </w:rPr>
        <w:t xml:space="preserve"> 1</w:t>
      </w:r>
      <w:r w:rsidRPr="00F64986">
        <w:rPr>
          <w:rFonts w:ascii="Times New Roman" w:hAnsi="Times New Roman" w:cs="Times New Roman"/>
          <w:sz w:val="24"/>
          <w:szCs w:val="24"/>
        </w:rPr>
        <w:t xml:space="preserve"> and Csaba </w:t>
      </w:r>
      <w:proofErr w:type="spellStart"/>
      <w:r w:rsidRPr="00F64986">
        <w:rPr>
          <w:rFonts w:ascii="Times New Roman" w:hAnsi="Times New Roman" w:cs="Times New Roman"/>
          <w:sz w:val="24"/>
          <w:szCs w:val="24"/>
        </w:rPr>
        <w:t>Vágvölgyi</w:t>
      </w:r>
      <w:proofErr w:type="spellEnd"/>
      <w:r w:rsidRPr="00F64986">
        <w:rPr>
          <w:rFonts w:ascii="Times New Roman" w:hAnsi="Times New Roman" w:cs="Times New Roman"/>
          <w:sz w:val="24"/>
          <w:szCs w:val="24"/>
        </w:rPr>
        <w:t xml:space="preserve"> </w:t>
      </w:r>
      <w:r w:rsidRPr="00F64986">
        <w:rPr>
          <w:rStyle w:val="NoneB"/>
          <w:rFonts w:ascii="Times New Roman" w:hAnsi="Times New Roman" w:cs="Times New Roman"/>
          <w:sz w:val="24"/>
          <w:szCs w:val="24"/>
          <w:vertAlign w:val="superscript"/>
        </w:rPr>
        <w:t>2</w:t>
      </w:r>
    </w:p>
    <w:p w14:paraId="39C1964C" w14:textId="77777777" w:rsidR="00F64986" w:rsidRPr="00F64986" w:rsidRDefault="00F64986" w:rsidP="00F64986">
      <w:pPr>
        <w:pStyle w:val="Body"/>
      </w:pPr>
    </w:p>
    <w:p w14:paraId="599B330A" w14:textId="77777777" w:rsidR="003C7EF2" w:rsidRPr="00F64986" w:rsidRDefault="00097C00">
      <w:pPr>
        <w:pStyle w:val="MDPI16affiliation"/>
        <w:ind w:left="0" w:firstLine="0"/>
        <w:rPr>
          <w:rFonts w:ascii="Times New Roman" w:hAnsi="Times New Roman" w:cs="Times New Roman"/>
          <w:sz w:val="24"/>
          <w:szCs w:val="24"/>
        </w:rPr>
      </w:pPr>
      <w:r w:rsidRPr="00F64986">
        <w:rPr>
          <w:rStyle w:val="NoneB"/>
          <w:rFonts w:ascii="Times New Roman" w:hAnsi="Times New Roman" w:cs="Times New Roman"/>
          <w:sz w:val="24"/>
          <w:szCs w:val="24"/>
          <w:vertAlign w:val="superscript"/>
        </w:rPr>
        <w:t>1</w:t>
      </w:r>
      <w:r w:rsidRPr="00F64986">
        <w:rPr>
          <w:rFonts w:ascii="Times New Roman" w:hAnsi="Times New Roman" w:cs="Times New Roman"/>
          <w:sz w:val="24"/>
          <w:szCs w:val="24"/>
        </w:rPr>
        <w:t xml:space="preserve">University of Novi Sad, Faculty of Technology Novi Sad, </w:t>
      </w:r>
      <w:proofErr w:type="spellStart"/>
      <w:r w:rsidRPr="00F64986">
        <w:rPr>
          <w:rFonts w:ascii="Times New Roman" w:hAnsi="Times New Roman" w:cs="Times New Roman"/>
          <w:sz w:val="24"/>
          <w:szCs w:val="24"/>
        </w:rPr>
        <w:t>Bulevar</w:t>
      </w:r>
      <w:proofErr w:type="spellEnd"/>
      <w:r w:rsidRPr="00F64986">
        <w:rPr>
          <w:rFonts w:ascii="Times New Roman" w:hAnsi="Times New Roman" w:cs="Times New Roman"/>
          <w:sz w:val="24"/>
          <w:szCs w:val="24"/>
        </w:rPr>
        <w:t xml:space="preserve"> </w:t>
      </w:r>
      <w:proofErr w:type="spellStart"/>
      <w:r w:rsidRPr="00F64986">
        <w:rPr>
          <w:rFonts w:ascii="Times New Roman" w:hAnsi="Times New Roman" w:cs="Times New Roman"/>
          <w:sz w:val="24"/>
          <w:szCs w:val="24"/>
        </w:rPr>
        <w:t>cara</w:t>
      </w:r>
      <w:proofErr w:type="spellEnd"/>
      <w:r w:rsidRPr="00F64986">
        <w:rPr>
          <w:rFonts w:ascii="Times New Roman" w:hAnsi="Times New Roman" w:cs="Times New Roman"/>
          <w:sz w:val="24"/>
          <w:szCs w:val="24"/>
        </w:rPr>
        <w:t xml:space="preserve"> </w:t>
      </w:r>
      <w:proofErr w:type="spellStart"/>
      <w:r w:rsidRPr="00F64986">
        <w:rPr>
          <w:rFonts w:ascii="Times New Roman" w:hAnsi="Times New Roman" w:cs="Times New Roman"/>
          <w:sz w:val="24"/>
          <w:szCs w:val="24"/>
        </w:rPr>
        <w:t>Lazara</w:t>
      </w:r>
      <w:proofErr w:type="spellEnd"/>
      <w:r w:rsidRPr="00F64986">
        <w:rPr>
          <w:rFonts w:ascii="Times New Roman" w:hAnsi="Times New Roman" w:cs="Times New Roman"/>
          <w:sz w:val="24"/>
          <w:szCs w:val="24"/>
        </w:rPr>
        <w:t xml:space="preserve"> 1, 21000 Novi Sad, Republic of Serbia</w:t>
      </w:r>
    </w:p>
    <w:p w14:paraId="3201F54E" w14:textId="1B78AF76" w:rsidR="003C7EF2" w:rsidRDefault="00097C00">
      <w:pPr>
        <w:pStyle w:val="MDPI16affiliation"/>
        <w:ind w:left="0" w:firstLine="0"/>
        <w:rPr>
          <w:rFonts w:ascii="Times New Roman" w:hAnsi="Times New Roman" w:cs="Times New Roman"/>
          <w:sz w:val="24"/>
          <w:szCs w:val="24"/>
        </w:rPr>
      </w:pPr>
      <w:r w:rsidRPr="00F64986">
        <w:rPr>
          <w:rStyle w:val="NoneB"/>
          <w:rFonts w:ascii="Times New Roman" w:hAnsi="Times New Roman" w:cs="Times New Roman"/>
          <w:sz w:val="24"/>
          <w:szCs w:val="24"/>
          <w:vertAlign w:val="superscript"/>
        </w:rPr>
        <w:t>2</w:t>
      </w:r>
      <w:r w:rsidRPr="00F64986">
        <w:rPr>
          <w:rFonts w:ascii="Times New Roman" w:hAnsi="Times New Roman" w:cs="Times New Roman"/>
          <w:sz w:val="24"/>
          <w:szCs w:val="24"/>
        </w:rPr>
        <w:t xml:space="preserve">Department of Microbiology, Faculty of Science and Informatics, University of Szeged, 6726 Szeged, </w:t>
      </w:r>
      <w:proofErr w:type="spellStart"/>
      <w:r w:rsidRPr="00F64986">
        <w:rPr>
          <w:rFonts w:ascii="Times New Roman" w:hAnsi="Times New Roman" w:cs="Times New Roman"/>
          <w:sz w:val="24"/>
          <w:szCs w:val="24"/>
        </w:rPr>
        <w:t>Közép</w:t>
      </w:r>
      <w:proofErr w:type="spellEnd"/>
      <w:r w:rsidRPr="00F64986">
        <w:rPr>
          <w:rFonts w:ascii="Times New Roman" w:hAnsi="Times New Roman" w:cs="Times New Roman"/>
          <w:sz w:val="24"/>
          <w:szCs w:val="24"/>
        </w:rPr>
        <w:t xml:space="preserve"> </w:t>
      </w:r>
      <w:proofErr w:type="spellStart"/>
      <w:r w:rsidRPr="00F64986">
        <w:rPr>
          <w:rFonts w:ascii="Times New Roman" w:hAnsi="Times New Roman" w:cs="Times New Roman"/>
          <w:sz w:val="24"/>
          <w:szCs w:val="24"/>
        </w:rPr>
        <w:t>fasor</w:t>
      </w:r>
      <w:proofErr w:type="spellEnd"/>
      <w:r w:rsidRPr="00F64986">
        <w:rPr>
          <w:rFonts w:ascii="Times New Roman" w:hAnsi="Times New Roman" w:cs="Times New Roman"/>
          <w:sz w:val="24"/>
          <w:szCs w:val="24"/>
        </w:rPr>
        <w:t xml:space="preserve"> 52., Hungary</w:t>
      </w:r>
    </w:p>
    <w:p w14:paraId="7FF00A2B" w14:textId="36C31EB0" w:rsidR="00F64986" w:rsidRDefault="00F64986">
      <w:pPr>
        <w:pStyle w:val="MDPI16affiliation"/>
        <w:ind w:left="0" w:firstLine="0"/>
        <w:rPr>
          <w:rFonts w:ascii="Times New Roman" w:hAnsi="Times New Roman" w:cs="Times New Roman"/>
          <w:sz w:val="24"/>
          <w:szCs w:val="24"/>
        </w:rPr>
      </w:pPr>
    </w:p>
    <w:p w14:paraId="767D2492" w14:textId="77777777" w:rsidR="00F64986" w:rsidRPr="00F64986" w:rsidRDefault="00F64986">
      <w:pPr>
        <w:pStyle w:val="MDPI16affiliation"/>
        <w:ind w:left="0" w:firstLine="0"/>
        <w:rPr>
          <w:rFonts w:ascii="Times New Roman" w:hAnsi="Times New Roman" w:cs="Times New Roman"/>
          <w:sz w:val="24"/>
          <w:szCs w:val="24"/>
        </w:rPr>
      </w:pPr>
    </w:p>
    <w:p w14:paraId="7B8B2109" w14:textId="77777777" w:rsidR="00E64EED" w:rsidRDefault="00097C00">
      <w:pPr>
        <w:pStyle w:val="MDPI16affiliation"/>
        <w:ind w:left="0" w:firstLine="0"/>
        <w:rPr>
          <w:rFonts w:ascii="Times New Roman" w:hAnsi="Times New Roman" w:cs="Times New Roman"/>
          <w:sz w:val="24"/>
          <w:szCs w:val="24"/>
        </w:rPr>
      </w:pPr>
      <w:r w:rsidRPr="00F64986">
        <w:rPr>
          <w:rStyle w:val="NoneB"/>
          <w:rFonts w:ascii="Times New Roman" w:hAnsi="Times New Roman" w:cs="Times New Roman"/>
          <w:b/>
          <w:bCs/>
          <w:sz w:val="24"/>
          <w:szCs w:val="24"/>
        </w:rPr>
        <w:t>*</w:t>
      </w:r>
      <w:r w:rsidRPr="00F64986">
        <w:rPr>
          <w:rFonts w:ascii="Times New Roman" w:hAnsi="Times New Roman" w:cs="Times New Roman"/>
          <w:sz w:val="24"/>
          <w:szCs w:val="24"/>
        </w:rPr>
        <w:t xml:space="preserve">Correspondence: biljana@tf.uns.ac.rs; </w:t>
      </w:r>
    </w:p>
    <w:p w14:paraId="102C6FAE" w14:textId="26573B50" w:rsidR="003C7EF2" w:rsidRPr="00F64986" w:rsidRDefault="00097C00">
      <w:pPr>
        <w:pStyle w:val="MDPI16affiliation"/>
        <w:ind w:left="0" w:firstLine="0"/>
        <w:rPr>
          <w:rFonts w:ascii="Times New Roman" w:hAnsi="Times New Roman" w:cs="Times New Roman"/>
          <w:sz w:val="24"/>
          <w:szCs w:val="24"/>
        </w:rPr>
      </w:pPr>
      <w:r w:rsidRPr="00F64986">
        <w:rPr>
          <w:rFonts w:ascii="Times New Roman" w:hAnsi="Times New Roman" w:cs="Times New Roman"/>
          <w:sz w:val="24"/>
          <w:szCs w:val="24"/>
        </w:rPr>
        <w:t>Tel.: +381 642287762</w:t>
      </w:r>
    </w:p>
    <w:p w14:paraId="13C51E7C" w14:textId="77777777" w:rsidR="003C7EF2" w:rsidRPr="00F64986" w:rsidRDefault="003C7EF2">
      <w:pPr>
        <w:pStyle w:val="MDPI16affiliation"/>
        <w:ind w:left="0" w:firstLine="0"/>
        <w:rPr>
          <w:rFonts w:ascii="Times New Roman" w:hAnsi="Times New Roman" w:cs="Times New Roman"/>
          <w:sz w:val="24"/>
          <w:szCs w:val="24"/>
        </w:rPr>
      </w:pPr>
    </w:p>
    <w:p w14:paraId="0C2F3E56" w14:textId="77777777" w:rsidR="003C7EF2" w:rsidRPr="00F64986" w:rsidRDefault="003C7EF2">
      <w:pPr>
        <w:pStyle w:val="MDPI16affiliation"/>
        <w:ind w:left="0" w:firstLine="0"/>
        <w:rPr>
          <w:rFonts w:ascii="Times New Roman" w:hAnsi="Times New Roman" w:cs="Times New Roman"/>
          <w:sz w:val="24"/>
          <w:szCs w:val="24"/>
        </w:rPr>
      </w:pPr>
    </w:p>
    <w:p w14:paraId="743C4903" w14:textId="77777777" w:rsidR="003C7EF2" w:rsidRPr="00F64986" w:rsidRDefault="003C7EF2">
      <w:pPr>
        <w:pStyle w:val="BodyA"/>
        <w:jc w:val="center"/>
        <w:rPr>
          <w:rFonts w:ascii="Times New Roman" w:eastAsia="Palatino Linotype" w:hAnsi="Times New Roman" w:cs="Times New Roman"/>
          <w:b/>
          <w:bCs/>
          <w:sz w:val="24"/>
          <w:szCs w:val="24"/>
        </w:rPr>
      </w:pPr>
    </w:p>
    <w:p w14:paraId="47C9EF00" w14:textId="77777777" w:rsidR="003C7EF2" w:rsidRPr="00F64986" w:rsidRDefault="003C7EF2">
      <w:pPr>
        <w:pStyle w:val="BodyA"/>
        <w:jc w:val="center"/>
        <w:rPr>
          <w:rFonts w:ascii="Times New Roman" w:eastAsia="Palatino Linotype" w:hAnsi="Times New Roman" w:cs="Times New Roman"/>
          <w:b/>
          <w:bCs/>
          <w:sz w:val="24"/>
          <w:szCs w:val="24"/>
        </w:rPr>
      </w:pPr>
    </w:p>
    <w:p w14:paraId="28E2B708" w14:textId="77777777" w:rsidR="003C7EF2" w:rsidRPr="00F64986" w:rsidRDefault="003C7EF2">
      <w:pPr>
        <w:pStyle w:val="BodyA"/>
        <w:jc w:val="center"/>
        <w:rPr>
          <w:rFonts w:ascii="Times New Roman" w:eastAsia="Palatino Linotype" w:hAnsi="Times New Roman" w:cs="Times New Roman"/>
          <w:b/>
          <w:bCs/>
          <w:sz w:val="24"/>
          <w:szCs w:val="24"/>
        </w:rPr>
      </w:pPr>
    </w:p>
    <w:p w14:paraId="1C947431" w14:textId="77777777" w:rsidR="003C7EF2" w:rsidRPr="00F64986" w:rsidRDefault="003C7EF2">
      <w:pPr>
        <w:pStyle w:val="BodyA"/>
        <w:jc w:val="center"/>
        <w:rPr>
          <w:rFonts w:ascii="Times New Roman" w:eastAsia="Palatino Linotype" w:hAnsi="Times New Roman" w:cs="Times New Roman"/>
          <w:b/>
          <w:bCs/>
          <w:sz w:val="24"/>
          <w:szCs w:val="24"/>
        </w:rPr>
      </w:pPr>
    </w:p>
    <w:p w14:paraId="063A3DD1" w14:textId="77777777" w:rsidR="003C7EF2" w:rsidRPr="00F64986" w:rsidRDefault="003C7EF2">
      <w:pPr>
        <w:pStyle w:val="BodyA"/>
        <w:jc w:val="center"/>
        <w:rPr>
          <w:rFonts w:ascii="Times New Roman" w:eastAsia="Palatino Linotype" w:hAnsi="Times New Roman" w:cs="Times New Roman"/>
          <w:b/>
          <w:bCs/>
          <w:sz w:val="24"/>
          <w:szCs w:val="24"/>
        </w:rPr>
      </w:pPr>
    </w:p>
    <w:p w14:paraId="03622F61" w14:textId="77777777" w:rsidR="003C7EF2" w:rsidRPr="00F64986" w:rsidRDefault="003C7EF2">
      <w:pPr>
        <w:pStyle w:val="BodyA"/>
        <w:jc w:val="center"/>
        <w:rPr>
          <w:rFonts w:ascii="Times New Roman" w:eastAsia="Palatino Linotype" w:hAnsi="Times New Roman" w:cs="Times New Roman"/>
          <w:b/>
          <w:bCs/>
          <w:sz w:val="24"/>
          <w:szCs w:val="24"/>
        </w:rPr>
      </w:pPr>
    </w:p>
    <w:p w14:paraId="68C05568" w14:textId="77777777" w:rsidR="003C7EF2" w:rsidRPr="00F64986" w:rsidRDefault="003C7EF2">
      <w:pPr>
        <w:pStyle w:val="BodyA"/>
        <w:jc w:val="center"/>
        <w:rPr>
          <w:rFonts w:ascii="Times New Roman" w:eastAsia="Palatino Linotype" w:hAnsi="Times New Roman" w:cs="Times New Roman"/>
          <w:b/>
          <w:bCs/>
          <w:sz w:val="24"/>
          <w:szCs w:val="24"/>
        </w:rPr>
      </w:pPr>
    </w:p>
    <w:p w14:paraId="35996753" w14:textId="77777777" w:rsidR="003C7EF2" w:rsidRPr="00F64986" w:rsidRDefault="003C7EF2">
      <w:pPr>
        <w:pStyle w:val="BodyA"/>
        <w:jc w:val="center"/>
        <w:rPr>
          <w:rFonts w:ascii="Times New Roman" w:eastAsia="Palatino Linotype" w:hAnsi="Times New Roman" w:cs="Times New Roman"/>
          <w:b/>
          <w:bCs/>
          <w:sz w:val="24"/>
          <w:szCs w:val="24"/>
        </w:rPr>
      </w:pPr>
    </w:p>
    <w:p w14:paraId="591DAE3F" w14:textId="77777777" w:rsidR="003C7EF2" w:rsidRPr="00F64986" w:rsidRDefault="003C7EF2">
      <w:pPr>
        <w:pStyle w:val="BodyA"/>
        <w:jc w:val="center"/>
        <w:rPr>
          <w:rFonts w:ascii="Times New Roman" w:eastAsia="Palatino Linotype" w:hAnsi="Times New Roman" w:cs="Times New Roman"/>
          <w:b/>
          <w:bCs/>
          <w:sz w:val="24"/>
          <w:szCs w:val="24"/>
        </w:rPr>
      </w:pPr>
    </w:p>
    <w:p w14:paraId="62B29195" w14:textId="77777777" w:rsidR="003C7EF2" w:rsidRPr="00F64986" w:rsidRDefault="003C7EF2">
      <w:pPr>
        <w:pStyle w:val="BodyA"/>
        <w:jc w:val="center"/>
        <w:rPr>
          <w:rFonts w:ascii="Times New Roman" w:eastAsia="Palatino Linotype" w:hAnsi="Times New Roman" w:cs="Times New Roman"/>
          <w:b/>
          <w:bCs/>
          <w:sz w:val="24"/>
          <w:szCs w:val="24"/>
        </w:rPr>
      </w:pPr>
    </w:p>
    <w:p w14:paraId="7787F424" w14:textId="77777777" w:rsidR="003C7EF2" w:rsidRPr="00F64986" w:rsidRDefault="003C7EF2">
      <w:pPr>
        <w:pStyle w:val="BodyA"/>
        <w:jc w:val="center"/>
        <w:rPr>
          <w:rFonts w:ascii="Times New Roman" w:eastAsia="Palatino Linotype" w:hAnsi="Times New Roman" w:cs="Times New Roman"/>
          <w:b/>
          <w:bCs/>
          <w:sz w:val="24"/>
          <w:szCs w:val="24"/>
        </w:rPr>
      </w:pPr>
    </w:p>
    <w:p w14:paraId="35AE0250" w14:textId="77777777" w:rsidR="003C7EF2" w:rsidRPr="00F64986" w:rsidRDefault="003C7EF2">
      <w:pPr>
        <w:pStyle w:val="BodyA"/>
        <w:jc w:val="center"/>
        <w:rPr>
          <w:rFonts w:ascii="Times New Roman" w:eastAsia="Palatino Linotype" w:hAnsi="Times New Roman" w:cs="Times New Roman"/>
          <w:b/>
          <w:bCs/>
          <w:sz w:val="24"/>
          <w:szCs w:val="24"/>
        </w:rPr>
      </w:pPr>
    </w:p>
    <w:p w14:paraId="6F9B8D01" w14:textId="77777777" w:rsidR="003C7EF2" w:rsidRPr="00F64986" w:rsidRDefault="003C7EF2">
      <w:pPr>
        <w:pStyle w:val="BodyA"/>
        <w:jc w:val="center"/>
        <w:rPr>
          <w:rFonts w:ascii="Times New Roman" w:eastAsia="Palatino Linotype" w:hAnsi="Times New Roman" w:cs="Times New Roman"/>
          <w:b/>
          <w:bCs/>
          <w:sz w:val="24"/>
          <w:szCs w:val="24"/>
        </w:rPr>
      </w:pPr>
    </w:p>
    <w:p w14:paraId="7DF73B85" w14:textId="1BDD8AEB" w:rsidR="00E64EED" w:rsidRPr="00F64986" w:rsidRDefault="00E64EED" w:rsidP="00E64EED">
      <w:pPr>
        <w:pStyle w:val="BodyA"/>
        <w:rPr>
          <w:rStyle w:val="NoneB"/>
          <w:rFonts w:ascii="Times New Roman" w:eastAsia="Palatino Linotype" w:hAnsi="Times New Roman" w:cs="Times New Roman"/>
          <w:b/>
          <w:bCs/>
          <w:sz w:val="24"/>
          <w:szCs w:val="24"/>
        </w:rPr>
      </w:pPr>
      <w:r w:rsidRPr="00F64986">
        <w:rPr>
          <w:rStyle w:val="NoneB"/>
          <w:rFonts w:ascii="Times New Roman" w:eastAsia="Palatino Linotype" w:hAnsi="Times New Roman" w:cs="Times New Roman"/>
          <w:b/>
          <w:bCs/>
          <w:sz w:val="24"/>
          <w:szCs w:val="24"/>
        </w:rPr>
        <w:lastRenderedPageBreak/>
        <w:t xml:space="preserve">Text SI-1 </w:t>
      </w:r>
      <w:r>
        <w:rPr>
          <w:rStyle w:val="NoneB"/>
          <w:rFonts w:ascii="Times New Roman" w:eastAsia="Palatino Linotype" w:hAnsi="Times New Roman" w:cs="Times New Roman"/>
          <w:b/>
          <w:bCs/>
          <w:sz w:val="24"/>
          <w:szCs w:val="24"/>
        </w:rPr>
        <w:t>Sample collection</w:t>
      </w:r>
      <w:r w:rsidRPr="00F64986">
        <w:rPr>
          <w:rStyle w:val="NoneB"/>
          <w:rFonts w:ascii="Times New Roman" w:eastAsia="Palatino Linotype" w:hAnsi="Times New Roman" w:cs="Times New Roman"/>
          <w:b/>
          <w:bCs/>
          <w:sz w:val="24"/>
          <w:szCs w:val="24"/>
        </w:rPr>
        <w:t xml:space="preserve"> </w:t>
      </w:r>
    </w:p>
    <w:p w14:paraId="0561197F" w14:textId="77777777" w:rsidR="00E64EED" w:rsidRDefault="00E64EED" w:rsidP="00E64EED">
      <w:pPr>
        <w:pStyle w:val="BodyAA"/>
        <w:spacing w:after="0"/>
        <w:ind w:firstLine="708"/>
        <w:jc w:val="both"/>
        <w:rPr>
          <w:rStyle w:val="NoneA"/>
          <w:rFonts w:ascii="Times New Roman" w:eastAsia="Times New Roman" w:hAnsi="Times New Roman" w:cs="Times New Roman"/>
          <w:sz w:val="24"/>
          <w:szCs w:val="24"/>
        </w:rPr>
      </w:pPr>
      <w:r>
        <w:rPr>
          <w:rStyle w:val="NoneA"/>
          <w:rFonts w:ascii="Times New Roman" w:hAnsi="Times New Roman"/>
          <w:sz w:val="24"/>
          <w:szCs w:val="24"/>
        </w:rPr>
        <w:t xml:space="preserve">In order to evaluate levels of PTEs in soil intended for organic and conventional food production, to compare obtained concentrations with maximum allowed concentrations set by Dutch standard (Dutch standard, 2000) and to the geochemical (non-toxicological) threshold values determined for agricultural soils of south Europe (Reimann et al., 2018), and to reveal pollution sources, a total of 24 composite soil samples (Fig. 1; 0-30 cm) were collected in August 2019 from different locations at 8 villages: </w:t>
      </w:r>
      <w:proofErr w:type="spellStart"/>
      <w:r>
        <w:rPr>
          <w:rStyle w:val="NoneA"/>
          <w:rFonts w:ascii="Times New Roman" w:hAnsi="Times New Roman"/>
          <w:sz w:val="24"/>
          <w:szCs w:val="24"/>
        </w:rPr>
        <w:t>Totovo</w:t>
      </w:r>
      <w:proofErr w:type="spellEnd"/>
      <w:r>
        <w:rPr>
          <w:rStyle w:val="NoneA"/>
          <w:rFonts w:ascii="Times New Roman" w:hAnsi="Times New Roman"/>
          <w:sz w:val="24"/>
          <w:szCs w:val="24"/>
        </w:rPr>
        <w:t xml:space="preserve"> </w:t>
      </w:r>
      <w:proofErr w:type="spellStart"/>
      <w:r>
        <w:rPr>
          <w:rStyle w:val="NoneA"/>
          <w:rFonts w:ascii="Times New Roman" w:hAnsi="Times New Roman"/>
          <w:sz w:val="24"/>
          <w:szCs w:val="24"/>
        </w:rPr>
        <w:t>Selo</w:t>
      </w:r>
      <w:proofErr w:type="spellEnd"/>
      <w:r>
        <w:rPr>
          <w:rStyle w:val="NoneA"/>
          <w:rFonts w:ascii="Times New Roman" w:hAnsi="Times New Roman"/>
          <w:sz w:val="24"/>
          <w:szCs w:val="24"/>
        </w:rPr>
        <w:t xml:space="preserve"> (samples no. 1, 2, 24), </w:t>
      </w:r>
      <w:proofErr w:type="spellStart"/>
      <w:r>
        <w:rPr>
          <w:rStyle w:val="NoneA"/>
          <w:rFonts w:ascii="Times New Roman" w:hAnsi="Times New Roman"/>
          <w:sz w:val="24"/>
          <w:szCs w:val="24"/>
        </w:rPr>
        <w:t>Čantavir</w:t>
      </w:r>
      <w:proofErr w:type="spellEnd"/>
      <w:r>
        <w:rPr>
          <w:rStyle w:val="NoneA"/>
          <w:rFonts w:ascii="Times New Roman" w:hAnsi="Times New Roman"/>
          <w:sz w:val="24"/>
          <w:szCs w:val="24"/>
        </w:rPr>
        <w:t xml:space="preserve"> (samples no. 3-8</w:t>
      </w:r>
      <w:r>
        <w:rPr>
          <w:rStyle w:val="NoneA"/>
          <w:rFonts w:ascii="Times New Roman" w:hAnsi="Times New Roman"/>
          <w:i/>
          <w:iCs/>
          <w:sz w:val="24"/>
          <w:szCs w:val="24"/>
        </w:rPr>
        <w:t>),</w:t>
      </w:r>
      <w:r>
        <w:rPr>
          <w:rStyle w:val="NoneA"/>
          <w:rFonts w:ascii="Times New Roman" w:hAnsi="Times New Roman"/>
          <w:sz w:val="24"/>
          <w:szCs w:val="24"/>
        </w:rPr>
        <w:t xml:space="preserve"> </w:t>
      </w:r>
      <w:proofErr w:type="spellStart"/>
      <w:r>
        <w:rPr>
          <w:rStyle w:val="NoneA"/>
          <w:rFonts w:ascii="Times New Roman" w:hAnsi="Times New Roman"/>
          <w:sz w:val="24"/>
          <w:szCs w:val="24"/>
        </w:rPr>
        <w:t>Madaras</w:t>
      </w:r>
      <w:proofErr w:type="spellEnd"/>
      <w:r>
        <w:rPr>
          <w:rStyle w:val="NoneA"/>
          <w:rFonts w:ascii="Times New Roman" w:hAnsi="Times New Roman"/>
          <w:sz w:val="24"/>
          <w:szCs w:val="24"/>
        </w:rPr>
        <w:t xml:space="preserve"> (samples no. 9, 11-13), </w:t>
      </w:r>
      <w:proofErr w:type="spellStart"/>
      <w:r>
        <w:rPr>
          <w:rStyle w:val="NoneA"/>
          <w:rFonts w:ascii="Times New Roman" w:hAnsi="Times New Roman"/>
          <w:sz w:val="24"/>
          <w:szCs w:val="24"/>
        </w:rPr>
        <w:t>Gložan</w:t>
      </w:r>
      <w:proofErr w:type="spellEnd"/>
      <w:r>
        <w:rPr>
          <w:rStyle w:val="NoneA"/>
          <w:rFonts w:ascii="Times New Roman" w:hAnsi="Times New Roman"/>
          <w:sz w:val="24"/>
          <w:szCs w:val="24"/>
        </w:rPr>
        <w:t xml:space="preserve"> (samples no. 14, 17, 23), </w:t>
      </w:r>
      <w:proofErr w:type="spellStart"/>
      <w:r>
        <w:rPr>
          <w:rStyle w:val="NoneA"/>
          <w:rFonts w:ascii="Times New Roman" w:hAnsi="Times New Roman"/>
          <w:sz w:val="24"/>
          <w:szCs w:val="24"/>
        </w:rPr>
        <w:t>Čenej</w:t>
      </w:r>
      <w:proofErr w:type="spellEnd"/>
      <w:r>
        <w:rPr>
          <w:rStyle w:val="NoneA"/>
          <w:rFonts w:ascii="Times New Roman" w:hAnsi="Times New Roman"/>
          <w:sz w:val="24"/>
          <w:szCs w:val="24"/>
        </w:rPr>
        <w:t xml:space="preserve"> (samples no. 15, 16, 18-21), </w:t>
      </w:r>
      <w:proofErr w:type="spellStart"/>
      <w:r>
        <w:rPr>
          <w:rStyle w:val="NoneA"/>
          <w:rFonts w:ascii="Times New Roman" w:hAnsi="Times New Roman"/>
          <w:sz w:val="24"/>
          <w:szCs w:val="24"/>
        </w:rPr>
        <w:t>Temerin</w:t>
      </w:r>
      <w:proofErr w:type="spellEnd"/>
      <w:r>
        <w:rPr>
          <w:rStyle w:val="NoneA"/>
          <w:rFonts w:ascii="Times New Roman" w:hAnsi="Times New Roman"/>
          <w:sz w:val="24"/>
          <w:szCs w:val="24"/>
        </w:rPr>
        <w:t xml:space="preserve"> (samples no. 22), and </w:t>
      </w:r>
      <w:proofErr w:type="spellStart"/>
      <w:r>
        <w:rPr>
          <w:rStyle w:val="NoneA"/>
          <w:rFonts w:ascii="Times New Roman" w:hAnsi="Times New Roman"/>
          <w:sz w:val="24"/>
          <w:szCs w:val="24"/>
        </w:rPr>
        <w:t>Ásotthalom</w:t>
      </w:r>
      <w:proofErr w:type="spellEnd"/>
      <w:r>
        <w:rPr>
          <w:rStyle w:val="NoneA"/>
          <w:rFonts w:ascii="Times New Roman" w:hAnsi="Times New Roman"/>
          <w:sz w:val="24"/>
          <w:szCs w:val="24"/>
        </w:rPr>
        <w:t xml:space="preserve"> (samples no. 10). Five (samples no. 9-13) of twenty-four composite soil samples were collected in cross-border region between Hungary-Serbia also belonging to the Pannonia Basin. Selection of sampling locations was made to cover the biggest areas of arable soil used for conventional and organic agricultural production of vegetables such as pepper, tomato, carrot, and potato, and to be representative for the agricultural regions to be in the vicinity and belonging to the listed villages.   </w:t>
      </w:r>
    </w:p>
    <w:p w14:paraId="791BD182" w14:textId="77777777" w:rsidR="00E64EED" w:rsidRDefault="00E64EED" w:rsidP="00E64EED">
      <w:pPr>
        <w:pStyle w:val="BodyAA"/>
        <w:spacing w:after="0"/>
        <w:jc w:val="both"/>
        <w:rPr>
          <w:rStyle w:val="NoneA"/>
          <w:rFonts w:ascii="Times New Roman" w:eastAsia="Times New Roman" w:hAnsi="Times New Roman" w:cs="Times New Roman"/>
          <w:sz w:val="24"/>
          <w:szCs w:val="24"/>
        </w:rPr>
      </w:pPr>
      <w:r>
        <w:rPr>
          <w:rStyle w:val="NoneA"/>
          <w:rFonts w:ascii="Times New Roman" w:hAnsi="Times New Roman"/>
          <w:sz w:val="24"/>
          <w:szCs w:val="24"/>
        </w:rPr>
        <w:t>Arable soil samples were divided into two groups based on applied agricultural management practice “conventional” (sample no. 1-13) and “organic” (sample no. 14-24). In early 1950s in studied area intensive agriculture had been started while the organic production has been established in 1989. The organic production in investigated area has upward trend and most of the organic production areas are dedicated to fruits and cereals. The predominant certified organic crops are: barley, maize, oats, spelts, wheats, apples, tomato, pepper and bean. In order to ensure representativeness of samples, each soil sample consisted of 20 subsamples was collected randomly within area of approximately 1000x1000 m. Subsamples were thoroughly mixed to provide a composite soil sample of approximately 3 kg. After that, soil samples were transported to the laboratory, where they were air dried at room temperature (25 °C), grounded to pass through a 2-mm sieve. The sieved samples were homogenized and then stored (at 4 °C) in hermetically sealed polyethylene bags until analysis (</w:t>
      </w:r>
      <w:proofErr w:type="spellStart"/>
      <w:r>
        <w:rPr>
          <w:rStyle w:val="NoneA"/>
          <w:rFonts w:ascii="Times New Roman" w:hAnsi="Times New Roman"/>
          <w:sz w:val="24"/>
          <w:szCs w:val="24"/>
        </w:rPr>
        <w:t>Škrbić</w:t>
      </w:r>
      <w:proofErr w:type="spellEnd"/>
      <w:r>
        <w:rPr>
          <w:rStyle w:val="NoneA"/>
          <w:rFonts w:ascii="Times New Roman" w:hAnsi="Times New Roman"/>
          <w:sz w:val="24"/>
          <w:szCs w:val="24"/>
        </w:rPr>
        <w:t xml:space="preserve"> et al., 2021). </w:t>
      </w:r>
    </w:p>
    <w:p w14:paraId="3B416728" w14:textId="77777777" w:rsidR="00E64EED" w:rsidRDefault="00E64EED" w:rsidP="00E64EED">
      <w:pPr>
        <w:pStyle w:val="BodyAA"/>
        <w:spacing w:after="0" w:line="480" w:lineRule="auto"/>
        <w:jc w:val="both"/>
        <w:rPr>
          <w:rStyle w:val="NoneA"/>
          <w:rFonts w:ascii="Times New Roman" w:eastAsia="Times New Roman" w:hAnsi="Times New Roman" w:cs="Times New Roman"/>
          <w:sz w:val="24"/>
          <w:szCs w:val="24"/>
        </w:rPr>
      </w:pPr>
      <w:r>
        <w:rPr>
          <w:rStyle w:val="NoneA"/>
          <w:noProof/>
          <w:lang w:val="de-DE"/>
        </w:rPr>
        <w:lastRenderedPageBreak/>
        <mc:AlternateContent>
          <mc:Choice Requires="wpg">
            <w:drawing>
              <wp:anchor distT="0" distB="0" distL="0" distR="0" simplePos="0" relativeHeight="251663360" behindDoc="0" locked="0" layoutInCell="1" allowOverlap="1" wp14:anchorId="63B378D7" wp14:editId="772FB614">
                <wp:simplePos x="0" y="0"/>
                <wp:positionH relativeFrom="column">
                  <wp:posOffset>755226</wp:posOffset>
                </wp:positionH>
                <wp:positionV relativeFrom="line">
                  <wp:posOffset>3130337</wp:posOffset>
                </wp:positionV>
                <wp:extent cx="1628392" cy="605401"/>
                <wp:effectExtent l="0" t="0" r="0" b="0"/>
                <wp:wrapNone/>
                <wp:docPr id="1" name="officeArt object"/>
                <wp:cNvGraphicFramePr/>
                <a:graphic xmlns:a="http://schemas.openxmlformats.org/drawingml/2006/main">
                  <a:graphicData uri="http://schemas.microsoft.com/office/word/2010/wordprocessingGroup">
                    <wpg:wgp>
                      <wpg:cNvGrpSpPr/>
                      <wpg:grpSpPr>
                        <a:xfrm>
                          <a:off x="0" y="0"/>
                          <a:ext cx="1628392" cy="605401"/>
                          <a:chOff x="0" y="0"/>
                          <a:chExt cx="1628391" cy="605400"/>
                        </a:xfrm>
                      </wpg:grpSpPr>
                      <wps:wsp>
                        <wps:cNvPr id="2" name="Shape 1073741825"/>
                        <wps:cNvSpPr/>
                        <wps:spPr>
                          <a:xfrm>
                            <a:off x="0" y="0"/>
                            <a:ext cx="1628392" cy="605401"/>
                          </a:xfrm>
                          <a:custGeom>
                            <a:avLst/>
                            <a:gdLst/>
                            <a:ahLst/>
                            <a:cxnLst>
                              <a:cxn ang="0">
                                <a:pos x="wd2" y="hd2"/>
                              </a:cxn>
                              <a:cxn ang="5400000">
                                <a:pos x="wd2" y="hd2"/>
                              </a:cxn>
                              <a:cxn ang="10800000">
                                <a:pos x="wd2" y="hd2"/>
                              </a:cxn>
                              <a:cxn ang="16200000">
                                <a:pos x="wd2" y="hd2"/>
                              </a:cxn>
                            </a:cxnLst>
                            <a:rect l="0" t="0" r="r" b="b"/>
                            <a:pathLst>
                              <a:path w="21600" h="20630" extrusionOk="0">
                                <a:moveTo>
                                  <a:pt x="19892" y="0"/>
                                </a:moveTo>
                                <a:lnTo>
                                  <a:pt x="21600" y="5157"/>
                                </a:lnTo>
                                <a:lnTo>
                                  <a:pt x="20596" y="5157"/>
                                </a:lnTo>
                                <a:lnTo>
                                  <a:pt x="20596" y="5157"/>
                                </a:lnTo>
                                <a:cubicBezTo>
                                  <a:pt x="19425" y="15065"/>
                                  <a:pt x="15106" y="21600"/>
                                  <a:pt x="10448" y="20512"/>
                                </a:cubicBezTo>
                                <a:lnTo>
                                  <a:pt x="10448" y="20512"/>
                                </a:lnTo>
                                <a:cubicBezTo>
                                  <a:pt x="14361" y="19599"/>
                                  <a:pt x="17605" y="13481"/>
                                  <a:pt x="18589" y="5157"/>
                                </a:cubicBezTo>
                                <a:lnTo>
                                  <a:pt x="17585" y="5157"/>
                                </a:lnTo>
                                <a:close/>
                                <a:moveTo>
                                  <a:pt x="9444" y="20629"/>
                                </a:moveTo>
                                <a:cubicBezTo>
                                  <a:pt x="4228" y="20629"/>
                                  <a:pt x="0" y="11393"/>
                                  <a:pt x="0" y="0"/>
                                </a:cubicBezTo>
                                <a:lnTo>
                                  <a:pt x="2007" y="0"/>
                                </a:lnTo>
                                <a:cubicBezTo>
                                  <a:pt x="2007" y="11393"/>
                                  <a:pt x="6236" y="20629"/>
                                  <a:pt x="11452" y="20629"/>
                                </a:cubicBezTo>
                                <a:close/>
                              </a:path>
                            </a:pathLst>
                          </a:custGeom>
                          <a:solidFill>
                            <a:schemeClr val="accent1"/>
                          </a:solidFill>
                          <a:ln w="12700" cap="flat">
                            <a:noFill/>
                            <a:miter lim="400000"/>
                          </a:ln>
                          <a:effectLst>
                            <a:outerShdw blurRad="38100" dist="23000" dir="5400000" rotWithShape="0">
                              <a:srgbClr val="000000">
                                <a:alpha val="35000"/>
                              </a:srgbClr>
                            </a:outerShdw>
                          </a:effectLst>
                        </wps:spPr>
                        <wps:bodyPr/>
                      </wps:wsp>
                      <wps:wsp>
                        <wps:cNvPr id="3" name="Shape 1073741826"/>
                        <wps:cNvSpPr/>
                        <wps:spPr>
                          <a:xfrm>
                            <a:off x="0" y="0"/>
                            <a:ext cx="863336" cy="605368"/>
                          </a:xfrm>
                          <a:custGeom>
                            <a:avLst/>
                            <a:gdLst/>
                            <a:ahLst/>
                            <a:cxnLst>
                              <a:cxn ang="0">
                                <a:pos x="wd2" y="hd2"/>
                              </a:cxn>
                              <a:cxn ang="5400000">
                                <a:pos x="wd2" y="hd2"/>
                              </a:cxn>
                              <a:cxn ang="10800000">
                                <a:pos x="wd2" y="hd2"/>
                              </a:cxn>
                              <a:cxn ang="16200000">
                                <a:pos x="wd2" y="hd2"/>
                              </a:cxn>
                            </a:cxnLst>
                            <a:rect l="0" t="0" r="r" b="b"/>
                            <a:pathLst>
                              <a:path w="21600" h="21600" extrusionOk="0">
                                <a:moveTo>
                                  <a:pt x="17814" y="21600"/>
                                </a:moveTo>
                                <a:cubicBezTo>
                                  <a:pt x="7975" y="21600"/>
                                  <a:pt x="0" y="11929"/>
                                  <a:pt x="0" y="0"/>
                                </a:cubicBezTo>
                                <a:lnTo>
                                  <a:pt x="3786" y="0"/>
                                </a:lnTo>
                                <a:cubicBezTo>
                                  <a:pt x="3786" y="11929"/>
                                  <a:pt x="11762" y="21600"/>
                                  <a:pt x="21600" y="21600"/>
                                </a:cubicBezTo>
                                <a:close/>
                              </a:path>
                            </a:pathLst>
                          </a:custGeom>
                          <a:solidFill>
                            <a:srgbClr val="000000">
                              <a:alpha val="20000"/>
                            </a:srgbClr>
                          </a:solidFill>
                          <a:ln w="12700" cap="flat">
                            <a:noFill/>
                            <a:miter lim="400000"/>
                          </a:ln>
                          <a:effectLst/>
                        </wps:spPr>
                        <wps:bodyPr/>
                      </wps:wsp>
                      <wps:wsp>
                        <wps:cNvPr id="4" name="Shape 1073741827"/>
                        <wps:cNvSpPr/>
                        <wps:spPr>
                          <a:xfrm>
                            <a:off x="0" y="0"/>
                            <a:ext cx="1628392" cy="605368"/>
                          </a:xfrm>
                          <a:custGeom>
                            <a:avLst/>
                            <a:gdLst/>
                            <a:ahLst/>
                            <a:cxnLst>
                              <a:cxn ang="0">
                                <a:pos x="wd2" y="hd2"/>
                              </a:cxn>
                              <a:cxn ang="5400000">
                                <a:pos x="wd2" y="hd2"/>
                              </a:cxn>
                              <a:cxn ang="10800000">
                                <a:pos x="wd2" y="hd2"/>
                              </a:cxn>
                              <a:cxn ang="16200000">
                                <a:pos x="wd2" y="hd2"/>
                              </a:cxn>
                            </a:cxnLst>
                            <a:rect l="0" t="0" r="r" b="b"/>
                            <a:pathLst>
                              <a:path w="21600" h="21600" extrusionOk="0">
                                <a:moveTo>
                                  <a:pt x="10448" y="21478"/>
                                </a:moveTo>
                                <a:lnTo>
                                  <a:pt x="10448" y="21478"/>
                                </a:lnTo>
                                <a:cubicBezTo>
                                  <a:pt x="14361" y="20521"/>
                                  <a:pt x="17605" y="14115"/>
                                  <a:pt x="18589" y="5400"/>
                                </a:cubicBezTo>
                                <a:lnTo>
                                  <a:pt x="17585" y="5400"/>
                                </a:lnTo>
                                <a:lnTo>
                                  <a:pt x="19892" y="0"/>
                                </a:lnTo>
                                <a:lnTo>
                                  <a:pt x="21600" y="5400"/>
                                </a:lnTo>
                                <a:lnTo>
                                  <a:pt x="20596" y="5400"/>
                                </a:lnTo>
                                <a:lnTo>
                                  <a:pt x="20596" y="5400"/>
                                </a:lnTo>
                                <a:cubicBezTo>
                                  <a:pt x="19520" y="14937"/>
                                  <a:pt x="15758" y="21600"/>
                                  <a:pt x="11452" y="21600"/>
                                </a:cubicBezTo>
                                <a:lnTo>
                                  <a:pt x="9444" y="21600"/>
                                </a:lnTo>
                                <a:cubicBezTo>
                                  <a:pt x="4228" y="21600"/>
                                  <a:pt x="0" y="11929"/>
                                  <a:pt x="0" y="0"/>
                                </a:cubicBezTo>
                                <a:lnTo>
                                  <a:pt x="2007" y="0"/>
                                </a:lnTo>
                                <a:cubicBezTo>
                                  <a:pt x="2007" y="11929"/>
                                  <a:pt x="6236" y="21600"/>
                                  <a:pt x="11452" y="21600"/>
                                </a:cubicBezTo>
                              </a:path>
                            </a:pathLst>
                          </a:custGeom>
                          <a:noFill/>
                          <a:ln w="25400" cap="flat">
                            <a:solidFill>
                              <a:srgbClr val="376092"/>
                            </a:solidFill>
                            <a:prstDash val="solid"/>
                            <a:round/>
                          </a:ln>
                          <a:effectLst/>
                        </wps:spPr>
                        <wps:bodyPr/>
                      </wps:wsp>
                    </wpg:wgp>
                  </a:graphicData>
                </a:graphic>
              </wp:anchor>
            </w:drawing>
          </mc:Choice>
          <mc:Fallback>
            <w:pict>
              <v:group w14:anchorId="66B6417E" id="officeArt object" o:spid="_x0000_s1026" style="position:absolute;margin-left:59.45pt;margin-top:246.5pt;width:128.2pt;height:47.65pt;z-index:251663360;mso-wrap-distance-left:0;mso-wrap-distance-right:0;mso-position-vertical-relative:line" coordsize="16283,605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">
                <v:shape id="Shape 1073741825" o:spid="_x0000_s1027" style="position:absolute;width:16283;height:6054;visibility:visible;mso-wrap-style:square;v-text-anchor:top" coordsize="21600,2063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" path="m19892,r1708,5157l20596,5157r,c19425,15065,15106,21600,10448,20512r,c14361,19599,17605,13481,18589,5157r-1004,l19892,xm9444,20629c4228,20629,,11393,,l2007,v,11393,4229,20629,9445,20629l9444,20629xe" fillcolor="#4f81bd [3204]" stroked="f" strokeweight="1pt">
                  <v:stroke miterlimit="4" joinstyle="miter"/>
                  <v:shadow on="t" color="black" opacity="22937f" origin=",.5" offset="0,.63889mm"/>
                  <v:path arrowok="t" o:extrusionok="f" o:connecttype="custom" o:connectlocs="814196,302701;814196,302701;814196,302701;814196,302701" o:connectangles="0,90,180,270"/>
                </v:shape>
                <v:shape id="Shape 1073741826" o:spid="_x0000_s1028" style="position:absolute;width:8633;height:6053;visibility:visible;mso-wrap-style:square;v-text-anchor:top" coordsize="21600,21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" path="m17814,21600c7975,21600,,11929,,l3786,v,11929,7976,21600,17814,21600l17814,21600xe" fillcolor="black" stroked="f" strokeweight="1pt">
                  <v:fill opacity="13107f"/>
                  <v:stroke miterlimit="4" joinstyle="miter"/>
                  <v:path arrowok="t" o:extrusionok="f" o:connecttype="custom" o:connectlocs="431668,302684;431668,302684;431668,302684;431668,302684" o:connectangles="0,90,180,270"/>
                </v:shape>
                <v:shape id="Shape 1073741827" o:spid="_x0000_s1029" style="position:absolute;width:16283;height:6053;visibility:visible;mso-wrap-style:square;v-text-anchor:top" coordsize="21600,21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" path="m10448,21478r,c14361,20521,17605,14115,18589,5400r-1004,l19892,r1708,5400l20596,5400r,c19520,14937,15758,21600,11452,21600r-2008,c4228,21600,,11929,,l2007,v,11929,4229,21600,9445,21600e" filled="f" strokecolor="#376092" strokeweight="2pt">
                  <v:path arrowok="t" o:extrusionok="f" o:connecttype="custom" o:connectlocs="814196,302684;814196,302684;814196,302684;814196,302684" o:connectangles="0,90,180,270"/>
                </v:shape>
                <w10:wrap anchory="line"/>
              </v:group>
            </w:pict>
          </mc:Fallback>
        </mc:AlternateContent>
      </w:r>
      <w:r>
        <w:rPr>
          <w:rStyle w:val="NoneA"/>
          <w:noProof/>
          <w:lang w:val="de-DE"/>
        </w:rPr>
        <mc:AlternateContent>
          <mc:Choice Requires="wpg">
            <w:drawing>
              <wp:anchor distT="0" distB="0" distL="0" distR="0" simplePos="0" relativeHeight="251662336" behindDoc="0" locked="0" layoutInCell="1" allowOverlap="1" wp14:anchorId="7C6925A2" wp14:editId="68D5A82B">
                <wp:simplePos x="0" y="0"/>
                <wp:positionH relativeFrom="column">
                  <wp:posOffset>326869</wp:posOffset>
                </wp:positionH>
                <wp:positionV relativeFrom="line">
                  <wp:posOffset>1470106</wp:posOffset>
                </wp:positionV>
                <wp:extent cx="661780" cy="922961"/>
                <wp:effectExtent l="0" t="0" r="0" b="0"/>
                <wp:wrapNone/>
                <wp:docPr id="5" name="officeArt object"/>
                <wp:cNvGraphicFramePr/>
                <a:graphic xmlns:a="http://schemas.openxmlformats.org/drawingml/2006/main">
                  <a:graphicData uri="http://schemas.microsoft.com/office/word/2010/wordprocessingGroup">
                    <wpg:wgp>
                      <wpg:cNvGrpSpPr/>
                      <wpg:grpSpPr>
                        <a:xfrm>
                          <a:off x="0" y="0"/>
                          <a:ext cx="661780" cy="922961"/>
                          <a:chOff x="0" y="0"/>
                          <a:chExt cx="661779" cy="922960"/>
                        </a:xfrm>
                      </wpg:grpSpPr>
                      <wps:wsp>
                        <wps:cNvPr id="6" name="Shape 1073741829"/>
                        <wps:cNvSpPr/>
                        <wps:spPr>
                          <a:xfrm rot="1049106">
                            <a:off x="114957" y="45666"/>
                            <a:ext cx="431865" cy="831629"/>
                          </a:xfrm>
                          <a:custGeom>
                            <a:avLst/>
                            <a:gdLst/>
                            <a:ahLst/>
                            <a:cxnLst>
                              <a:cxn ang="0">
                                <a:pos x="wd2" y="hd2"/>
                              </a:cxn>
                              <a:cxn ang="5400000">
                                <a:pos x="wd2" y="hd2"/>
                              </a:cxn>
                              <a:cxn ang="10800000">
                                <a:pos x="wd2" y="hd2"/>
                              </a:cxn>
                              <a:cxn ang="16200000">
                                <a:pos x="wd2" y="hd2"/>
                              </a:cxn>
                            </a:cxnLst>
                            <a:rect l="0" t="0" r="r" b="b"/>
                            <a:pathLst>
                              <a:path w="20097" h="21600" extrusionOk="0">
                                <a:moveTo>
                                  <a:pt x="3" y="8837"/>
                                </a:moveTo>
                                <a:cubicBezTo>
                                  <a:pt x="3" y="12867"/>
                                  <a:pt x="6202" y="16387"/>
                                  <a:pt x="15073" y="17394"/>
                                </a:cubicBezTo>
                                <a:lnTo>
                                  <a:pt x="15073" y="15992"/>
                                </a:lnTo>
                                <a:lnTo>
                                  <a:pt x="20097" y="19077"/>
                                </a:lnTo>
                                <a:lnTo>
                                  <a:pt x="15073" y="21600"/>
                                </a:lnTo>
                                <a:lnTo>
                                  <a:pt x="15073" y="20198"/>
                                </a:lnTo>
                                <a:cubicBezTo>
                                  <a:pt x="6202" y="19191"/>
                                  <a:pt x="3" y="15671"/>
                                  <a:pt x="3" y="11641"/>
                                </a:cubicBezTo>
                                <a:close/>
                                <a:moveTo>
                                  <a:pt x="20097" y="2804"/>
                                </a:moveTo>
                                <a:cubicBezTo>
                                  <a:pt x="10230" y="2804"/>
                                  <a:pt x="1823" y="5955"/>
                                  <a:pt x="257" y="10239"/>
                                </a:cubicBezTo>
                                <a:cubicBezTo>
                                  <a:pt x="-1503" y="5420"/>
                                  <a:pt x="5952" y="886"/>
                                  <a:pt x="16909" y="112"/>
                                </a:cubicBezTo>
                                <a:cubicBezTo>
                                  <a:pt x="17964" y="37"/>
                                  <a:pt x="19029" y="0"/>
                                  <a:pt x="20097" y="0"/>
                                </a:cubicBezTo>
                                <a:close/>
                              </a:path>
                            </a:pathLst>
                          </a:custGeom>
                          <a:solidFill>
                            <a:schemeClr val="accent1"/>
                          </a:solidFill>
                          <a:ln w="12700" cap="flat">
                            <a:noFill/>
                            <a:miter lim="400000"/>
                          </a:ln>
                          <a:effectLst>
                            <a:outerShdw blurRad="38100" dist="23000" dir="5400000" rotWithShape="0">
                              <a:srgbClr val="000000">
                                <a:alpha val="35000"/>
                              </a:srgbClr>
                            </a:outerShdw>
                          </a:effectLst>
                        </wps:spPr>
                        <wps:bodyPr/>
                      </wps:wsp>
                      <wps:wsp>
                        <wps:cNvPr id="7" name="Shape 1073741830"/>
                        <wps:cNvSpPr/>
                        <wps:spPr>
                          <a:xfrm rot="1049106">
                            <a:off x="180667" y="55770"/>
                            <a:ext cx="431866" cy="394230"/>
                          </a:xfrm>
                          <a:custGeom>
                            <a:avLst/>
                            <a:gdLst/>
                            <a:ahLst/>
                            <a:cxnLst>
                              <a:cxn ang="0">
                                <a:pos x="wd2" y="hd2"/>
                              </a:cxn>
                              <a:cxn ang="5400000">
                                <a:pos x="wd2" y="hd2"/>
                              </a:cxn>
                              <a:cxn ang="10800000">
                                <a:pos x="wd2" y="hd2"/>
                              </a:cxn>
                              <a:cxn ang="16200000">
                                <a:pos x="wd2" y="hd2"/>
                              </a:cxn>
                            </a:cxnLst>
                            <a:rect l="0" t="0" r="r" b="b"/>
                            <a:pathLst>
                              <a:path w="20097" h="21600" extrusionOk="0">
                                <a:moveTo>
                                  <a:pt x="20097" y="5915"/>
                                </a:moveTo>
                                <a:cubicBezTo>
                                  <a:pt x="10230" y="5915"/>
                                  <a:pt x="1823" y="12561"/>
                                  <a:pt x="257" y="21600"/>
                                </a:cubicBezTo>
                                <a:cubicBezTo>
                                  <a:pt x="-1503" y="11434"/>
                                  <a:pt x="5952" y="1869"/>
                                  <a:pt x="16909" y="236"/>
                                </a:cubicBezTo>
                                <a:cubicBezTo>
                                  <a:pt x="17964" y="79"/>
                                  <a:pt x="19029" y="0"/>
                                  <a:pt x="20097" y="0"/>
                                </a:cubicBezTo>
                                <a:close/>
                              </a:path>
                            </a:pathLst>
                          </a:custGeom>
                          <a:solidFill>
                            <a:srgbClr val="000000">
                              <a:alpha val="20000"/>
                            </a:srgbClr>
                          </a:solidFill>
                          <a:ln w="12700" cap="flat">
                            <a:noFill/>
                            <a:miter lim="400000"/>
                          </a:ln>
                          <a:effectLst/>
                        </wps:spPr>
                        <wps:bodyPr/>
                      </wps:wsp>
                      <wps:wsp>
                        <wps:cNvPr id="8" name="Shape 1073741831"/>
                        <wps:cNvSpPr/>
                        <wps:spPr>
                          <a:xfrm rot="1049106">
                            <a:off x="115020" y="45675"/>
                            <a:ext cx="431801" cy="831630"/>
                          </a:xfrm>
                          <a:custGeom>
                            <a:avLst/>
                            <a:gdLst/>
                            <a:ahLst/>
                            <a:cxnLst>
                              <a:cxn ang="0">
                                <a:pos x="wd2" y="hd2"/>
                              </a:cxn>
                              <a:cxn ang="5400000">
                                <a:pos x="wd2" y="hd2"/>
                              </a:cxn>
                              <a:cxn ang="10800000">
                                <a:pos x="wd2" y="hd2"/>
                              </a:cxn>
                              <a:cxn ang="16200000">
                                <a:pos x="wd2" y="hd2"/>
                              </a:cxn>
                            </a:cxnLst>
                            <a:rect l="0" t="0" r="r" b="b"/>
                            <a:pathLst>
                              <a:path w="21600" h="21600" extrusionOk="0">
                                <a:moveTo>
                                  <a:pt x="0" y="8837"/>
                                </a:moveTo>
                                <a:cubicBezTo>
                                  <a:pt x="0" y="12867"/>
                                  <a:pt x="6663" y="16387"/>
                                  <a:pt x="16200" y="17394"/>
                                </a:cubicBezTo>
                                <a:lnTo>
                                  <a:pt x="16200" y="15992"/>
                                </a:lnTo>
                                <a:lnTo>
                                  <a:pt x="21600" y="19077"/>
                                </a:lnTo>
                                <a:lnTo>
                                  <a:pt x="16200" y="21600"/>
                                </a:lnTo>
                                <a:lnTo>
                                  <a:pt x="16200" y="20198"/>
                                </a:lnTo>
                                <a:cubicBezTo>
                                  <a:pt x="6663" y="19191"/>
                                  <a:pt x="0" y="15671"/>
                                  <a:pt x="0" y="11641"/>
                                </a:cubicBezTo>
                                <a:lnTo>
                                  <a:pt x="0" y="8837"/>
                                </a:lnTo>
                                <a:cubicBezTo>
                                  <a:pt x="0" y="3957"/>
                                  <a:pt x="9671" y="0"/>
                                  <a:pt x="21600" y="0"/>
                                </a:cubicBezTo>
                                <a:lnTo>
                                  <a:pt x="21600" y="2804"/>
                                </a:lnTo>
                                <a:cubicBezTo>
                                  <a:pt x="10993" y="2804"/>
                                  <a:pt x="1956" y="5955"/>
                                  <a:pt x="274" y="10239"/>
                                </a:cubicBezTo>
                              </a:path>
                            </a:pathLst>
                          </a:custGeom>
                          <a:noFill/>
                          <a:ln w="25400" cap="flat">
                            <a:solidFill>
                              <a:srgbClr val="376092"/>
                            </a:solidFill>
                            <a:prstDash val="solid"/>
                            <a:round/>
                          </a:ln>
                          <a:effectLst/>
                        </wps:spPr>
                        <wps:bodyPr/>
                      </wps:wsp>
                    </wpg:wgp>
                  </a:graphicData>
                </a:graphic>
              </wp:anchor>
            </w:drawing>
          </mc:Choice>
          <mc:Fallback>
            <w:pict>
              <v:group w14:anchorId="3908A108" id="officeArt object" o:spid="_x0000_s1026" style="position:absolute;margin-left:25.75pt;margin-top:115.75pt;width:52.1pt;height:72.65pt;z-index:251662336;mso-wrap-distance-left:0;mso-wrap-distance-right:0;mso-position-vertical-relative:line" coordsize="6617,92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">
                <v:shape id="Shape 1073741829" o:spid="_x0000_s1027" style="position:absolute;left:1149;top:456;width:4319;height:8316;rotation:1145904fd;visibility:visible;mso-wrap-style:square;v-text-anchor:top" coordsize="20097,21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" path="m3,8837v,4030,6199,7550,15070,8557l15073,15992r5024,3085l15073,21600r,-1402c6202,19191,3,15671,3,11641l3,8837xm20097,2804c10230,2804,1823,5955,257,10239,-1503,5420,5952,886,16909,112,17964,37,19029,,20097,r,2804xe" fillcolor="#4f81bd [3204]" stroked="f" strokeweight="1pt">
                  <v:stroke miterlimit="4" joinstyle="miter"/>
                  <v:shadow on="t" color="black" opacity="22937f" origin=",.5" offset="0,.63889mm"/>
                  <v:path arrowok="t" o:extrusionok="f" o:connecttype="custom" o:connectlocs="215933,415815;215933,415815;215933,415815;215933,415815" o:connectangles="0,90,180,270"/>
                </v:shape>
                <v:shape id="Shape 1073741830" o:spid="_x0000_s1028" style="position:absolute;left:1806;top:557;width:4319;height:3943;rotation:1145904fd;visibility:visible;mso-wrap-style:square;v-text-anchor:top" coordsize="20097,21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" path="m20097,5915c10230,5915,1823,12561,257,21600,-1503,11434,5952,1869,16909,236,17964,79,19029,,20097,r,5915xe" fillcolor="black" stroked="f" strokeweight="1pt">
                  <v:fill opacity="13107f"/>
                  <v:stroke miterlimit="4" joinstyle="miter"/>
                  <v:path arrowok="t" o:extrusionok="f" o:connecttype="custom" o:connectlocs="215933,197115;215933,197115;215933,197115;215933,197115" o:connectangles="0,90,180,270"/>
                </v:shape>
                <v:shape id="Shape 1073741831" o:spid="_x0000_s1029" style="position:absolute;left:1150;top:456;width:4318;height:8317;rotation:1145904fd;visibility:visible;mso-wrap-style:square;v-text-anchor:top" coordsize="21600,21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" path="m,8837v,4030,6663,7550,16200,8557l16200,15992r5400,3085l16200,21600r,-1402c6663,19191,,15671,,11641l,8837c,3957,9671,,21600,r,2804c10993,2804,1956,5955,274,10239e" filled="f" strokecolor="#376092" strokeweight="2pt">
                  <v:path arrowok="t" o:extrusionok="f" o:connecttype="custom" o:connectlocs="215901,415815;215901,415815;215901,415815;215901,415815" o:connectangles="0,90,180,270"/>
                </v:shape>
                <w10:wrap anchory="line"/>
              </v:group>
            </w:pict>
          </mc:Fallback>
        </mc:AlternateContent>
      </w:r>
      <w:r>
        <w:rPr>
          <w:rStyle w:val="NoneA"/>
          <w:noProof/>
          <w:lang w:val="de-DE"/>
        </w:rPr>
        <mc:AlternateContent>
          <mc:Choice Requires="wps">
            <w:drawing>
              <wp:anchor distT="0" distB="0" distL="0" distR="0" simplePos="0" relativeHeight="251661312" behindDoc="0" locked="0" layoutInCell="1" allowOverlap="1" wp14:anchorId="67A15E3F" wp14:editId="34A994EB">
                <wp:simplePos x="0" y="0"/>
                <wp:positionH relativeFrom="column">
                  <wp:posOffset>1805306</wp:posOffset>
                </wp:positionH>
                <wp:positionV relativeFrom="line">
                  <wp:posOffset>18837</wp:posOffset>
                </wp:positionV>
                <wp:extent cx="2527300" cy="4674870"/>
                <wp:effectExtent l="0" t="0" r="0" b="0"/>
                <wp:wrapNone/>
                <wp:docPr id="1073741833" name="officeArt object"/>
                <wp:cNvGraphicFramePr/>
                <a:graphic xmlns:a="http://schemas.openxmlformats.org/drawingml/2006/main">
                  <a:graphicData uri="http://schemas.microsoft.com/office/word/2010/wordprocessingShape">
                    <wps:wsp>
                      <wps:cNvSpPr/>
                      <wps:spPr>
                        <a:xfrm>
                          <a:off x="0" y="0"/>
                          <a:ext cx="2527300" cy="4674870"/>
                        </a:xfrm>
                        <a:prstGeom prst="rect">
                          <a:avLst/>
                        </a:prstGeom>
                        <a:noFill/>
                        <a:ln w="25400" cap="flat">
                          <a:solidFill>
                            <a:srgbClr val="3A5E8A"/>
                          </a:solidFill>
                          <a:prstDash val="solid"/>
                          <a:round/>
                        </a:ln>
                        <a:effectLst/>
                      </wps:spPr>
                      <wps:bodyPr/>
                    </wps:wsp>
                  </a:graphicData>
                </a:graphic>
              </wp:anchor>
            </w:drawing>
          </mc:Choice>
          <mc:Fallback>
            <w:pict>
              <v:rect w14:anchorId="7D1F6B8D" id="officeArt object" o:spid="_x0000_s1026" style="position:absolute;margin-left:142.15pt;margin-top:1.5pt;width:199pt;height:368.1pt;z-index:251661312;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" filled="f" strokecolor="#3a5e8a" strokeweight="2pt">
                <v:stroke joinstyle="round"/>
                <w10:wrap anchory="line"/>
              </v:rect>
            </w:pict>
          </mc:Fallback>
        </mc:AlternateContent>
      </w:r>
      <w:r>
        <w:rPr>
          <w:rStyle w:val="NoneA"/>
          <w:rFonts w:ascii="Times New Roman" w:eastAsia="Times New Roman" w:hAnsi="Times New Roman" w:cs="Times New Roman"/>
          <w:noProof/>
          <w:sz w:val="24"/>
          <w:szCs w:val="24"/>
        </w:rPr>
        <mc:AlternateContent>
          <mc:Choice Requires="wps">
            <w:drawing>
              <wp:anchor distT="0" distB="0" distL="0" distR="0" simplePos="0" relativeHeight="251659264" behindDoc="0" locked="0" layoutInCell="1" allowOverlap="1" wp14:anchorId="68C2C2C7" wp14:editId="12B72A1B">
                <wp:simplePos x="0" y="0"/>
                <wp:positionH relativeFrom="column">
                  <wp:posOffset>-2327</wp:posOffset>
                </wp:positionH>
                <wp:positionV relativeFrom="line">
                  <wp:posOffset>437938</wp:posOffset>
                </wp:positionV>
                <wp:extent cx="1736302" cy="1672166"/>
                <wp:effectExtent l="0" t="0" r="0" b="0"/>
                <wp:wrapNone/>
                <wp:docPr id="1073741834" name="officeArt object"/>
                <wp:cNvGraphicFramePr/>
                <a:graphic xmlns:a="http://schemas.openxmlformats.org/drawingml/2006/main">
                  <a:graphicData uri="http://schemas.microsoft.com/office/word/2010/wordprocessingShape">
                    <wps:wsp>
                      <wps:cNvSpPr/>
                      <wps:spPr>
                        <a:xfrm>
                          <a:off x="0" y="0"/>
                          <a:ext cx="1736302" cy="1672166"/>
                        </a:xfrm>
                        <a:prstGeom prst="rect">
                          <a:avLst/>
                        </a:prstGeom>
                        <a:noFill/>
                        <a:ln w="25400" cap="flat">
                          <a:solidFill>
                            <a:srgbClr val="3A5E8A"/>
                          </a:solidFill>
                          <a:prstDash val="solid"/>
                          <a:round/>
                        </a:ln>
                        <a:effectLst/>
                      </wps:spPr>
                      <wps:bodyPr/>
                    </wps:wsp>
                  </a:graphicData>
                </a:graphic>
              </wp:anchor>
            </w:drawing>
          </mc:Choice>
          <mc:Fallback>
            <w:pict>
              <v:rect w14:anchorId="7F7A9E8F" id="officeArt object" o:spid="_x0000_s1026" style="position:absolute;margin-left:-.2pt;margin-top:34.5pt;width:136.7pt;height:131.65pt;z-index:251659264;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" filled="f" strokecolor="#3a5e8a" strokeweight="2pt">
                <v:stroke joinstyle="round"/>
                <w10:wrap anchory="line"/>
              </v:rect>
            </w:pict>
          </mc:Fallback>
        </mc:AlternateContent>
      </w:r>
      <w:r>
        <w:rPr>
          <w:rStyle w:val="NoneA"/>
          <w:rFonts w:ascii="Times New Roman" w:eastAsia="Times New Roman" w:hAnsi="Times New Roman" w:cs="Times New Roman"/>
          <w:noProof/>
          <w:sz w:val="24"/>
          <w:szCs w:val="24"/>
        </w:rPr>
        <mc:AlternateContent>
          <mc:Choice Requires="wps">
            <w:drawing>
              <wp:anchor distT="0" distB="0" distL="0" distR="0" simplePos="0" relativeHeight="251660288" behindDoc="0" locked="0" layoutInCell="1" allowOverlap="1" wp14:anchorId="17D7112C" wp14:editId="30BA83C7">
                <wp:simplePos x="0" y="0"/>
                <wp:positionH relativeFrom="column">
                  <wp:posOffset>4656</wp:posOffset>
                </wp:positionH>
                <wp:positionV relativeFrom="line">
                  <wp:posOffset>2144183</wp:posOffset>
                </wp:positionV>
                <wp:extent cx="1707515" cy="2442210"/>
                <wp:effectExtent l="0" t="0" r="0" b="0"/>
                <wp:wrapNone/>
                <wp:docPr id="1073741835" name="officeArt object"/>
                <wp:cNvGraphicFramePr/>
                <a:graphic xmlns:a="http://schemas.openxmlformats.org/drawingml/2006/main">
                  <a:graphicData uri="http://schemas.microsoft.com/office/word/2010/wordprocessingShape">
                    <wps:wsp>
                      <wps:cNvSpPr/>
                      <wps:spPr>
                        <a:xfrm>
                          <a:off x="0" y="0"/>
                          <a:ext cx="1707515" cy="2442210"/>
                        </a:xfrm>
                        <a:prstGeom prst="rect">
                          <a:avLst/>
                        </a:prstGeom>
                        <a:noFill/>
                        <a:ln w="25400" cap="flat">
                          <a:solidFill>
                            <a:srgbClr val="3A5E8A"/>
                          </a:solidFill>
                          <a:prstDash val="solid"/>
                          <a:round/>
                        </a:ln>
                        <a:effectLst/>
                      </wps:spPr>
                      <wps:bodyPr/>
                    </wps:wsp>
                  </a:graphicData>
                </a:graphic>
              </wp:anchor>
            </w:drawing>
          </mc:Choice>
          <mc:Fallback>
            <w:pict>
              <v:rect w14:anchorId="2A29E87F" id="officeArt object" o:spid="_x0000_s1026" style="position:absolute;margin-left:.35pt;margin-top:168.85pt;width:134.45pt;height:192.3pt;z-index:251660288;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" filled="f" strokecolor="#3a5e8a" strokeweight="2pt">
                <v:stroke joinstyle="round"/>
                <w10:wrap anchory="line"/>
              </v:rect>
            </w:pict>
          </mc:Fallback>
        </mc:AlternateContent>
      </w:r>
      <w:r>
        <w:rPr>
          <w:rStyle w:val="NoneA"/>
          <w:noProof/>
          <w:lang w:val="de-DE"/>
        </w:rPr>
        <w:drawing>
          <wp:inline distT="0" distB="0" distL="0" distR="0" wp14:anchorId="7E5E2502" wp14:editId="7CBEB502">
            <wp:extent cx="1715135" cy="4256010"/>
            <wp:effectExtent l="0" t="0" r="0" b="0"/>
            <wp:docPr id="1073741836" name="officeArt object"/>
            <wp:cNvGraphicFramePr/>
            <a:graphic xmlns:a="http://schemas.openxmlformats.org/drawingml/2006/main">
              <a:graphicData uri="http://schemas.openxmlformats.org/drawingml/2006/picture">
                <pic:pic xmlns:pic="http://schemas.openxmlformats.org/drawingml/2006/picture">
                  <pic:nvPicPr>
                    <pic:cNvPr id="1073741836" name="image1.png"/>
                    <pic:cNvPicPr>
                      <a:picLocks noChangeAspect="1"/>
                    </pic:cNvPicPr>
                  </pic:nvPicPr>
                  <pic:blipFill>
                    <a:blip r:embed="rId6"/>
                    <a:srcRect r="65564"/>
                    <a:stretch>
                      <a:fillRect/>
                    </a:stretch>
                  </pic:blipFill>
                  <pic:spPr>
                    <a:xfrm>
                      <a:off x="0" y="0"/>
                      <a:ext cx="1715135" cy="4256010"/>
                    </a:xfrm>
                    <a:prstGeom prst="rect">
                      <a:avLst/>
                    </a:prstGeom>
                    <a:ln w="12700" cap="flat">
                      <a:noFill/>
                      <a:miter lim="400000"/>
                    </a:ln>
                    <a:effectLst/>
                  </pic:spPr>
                </pic:pic>
              </a:graphicData>
            </a:graphic>
          </wp:inline>
        </w:drawing>
      </w:r>
      <w:r>
        <w:rPr>
          <w:rStyle w:val="NoneA"/>
          <w:rFonts w:ascii="Times New Roman" w:eastAsia="Times New Roman" w:hAnsi="Times New Roman" w:cs="Times New Roman"/>
          <w:noProof/>
          <w:sz w:val="24"/>
          <w:szCs w:val="24"/>
          <w:lang w:val="de-DE"/>
        </w:rPr>
        <w:drawing>
          <wp:inline distT="0" distB="0" distL="0" distR="0" wp14:anchorId="3B331486" wp14:editId="31A729D4">
            <wp:extent cx="2724785" cy="4692167"/>
            <wp:effectExtent l="0" t="0" r="0" b="0"/>
            <wp:docPr id="1073741837" name="officeArt object"/>
            <wp:cNvGraphicFramePr/>
            <a:graphic xmlns:a="http://schemas.openxmlformats.org/drawingml/2006/main">
              <a:graphicData uri="http://schemas.openxmlformats.org/drawingml/2006/picture">
                <pic:pic xmlns:pic="http://schemas.openxmlformats.org/drawingml/2006/picture">
                  <pic:nvPicPr>
                    <pic:cNvPr id="1073741837" name="image2.png"/>
                    <pic:cNvPicPr>
                      <a:picLocks noChangeAspect="1"/>
                    </pic:cNvPicPr>
                  </pic:nvPicPr>
                  <pic:blipFill>
                    <a:blip r:embed="rId7"/>
                    <a:srcRect l="29271" t="3139" r="40143" b="3229"/>
                    <a:stretch>
                      <a:fillRect/>
                    </a:stretch>
                  </pic:blipFill>
                  <pic:spPr>
                    <a:xfrm>
                      <a:off x="0" y="0"/>
                      <a:ext cx="2724785" cy="4692167"/>
                    </a:xfrm>
                    <a:prstGeom prst="rect">
                      <a:avLst/>
                    </a:prstGeom>
                    <a:ln w="12700" cap="flat">
                      <a:noFill/>
                      <a:miter lim="400000"/>
                    </a:ln>
                    <a:effectLst/>
                  </pic:spPr>
                </pic:pic>
              </a:graphicData>
            </a:graphic>
          </wp:inline>
        </w:drawing>
      </w:r>
    </w:p>
    <w:p w14:paraId="571F37FB" w14:textId="59957EE0" w:rsidR="00E64EED" w:rsidRDefault="00E64EED" w:rsidP="00E64EED">
      <w:pPr>
        <w:pStyle w:val="BodyAA"/>
        <w:spacing w:after="0" w:line="480" w:lineRule="auto"/>
        <w:jc w:val="center"/>
        <w:rPr>
          <w:rStyle w:val="NoneA"/>
          <w:rFonts w:ascii="Times New Roman" w:eastAsia="Times New Roman" w:hAnsi="Times New Roman" w:cs="Times New Roman"/>
          <w:sz w:val="24"/>
          <w:szCs w:val="24"/>
        </w:rPr>
      </w:pPr>
      <w:r>
        <w:rPr>
          <w:rStyle w:val="NoneA"/>
          <w:rFonts w:ascii="Times New Roman" w:hAnsi="Times New Roman"/>
          <w:sz w:val="24"/>
          <w:szCs w:val="24"/>
        </w:rPr>
        <w:t xml:space="preserve">Fig. </w:t>
      </w:r>
      <w:r>
        <w:rPr>
          <w:rStyle w:val="NoneA"/>
          <w:rFonts w:ascii="Times New Roman" w:hAnsi="Times New Roman"/>
          <w:sz w:val="24"/>
          <w:szCs w:val="24"/>
        </w:rPr>
        <w:t>S</w:t>
      </w:r>
      <w:r>
        <w:rPr>
          <w:rStyle w:val="NoneA"/>
          <w:rFonts w:ascii="Times New Roman" w:hAnsi="Times New Roman"/>
          <w:sz w:val="24"/>
          <w:szCs w:val="24"/>
        </w:rPr>
        <w:t>1 Map of sampling locations</w:t>
      </w:r>
    </w:p>
    <w:p w14:paraId="63CF7830" w14:textId="77777777" w:rsidR="00E64EED" w:rsidRDefault="00E64EED">
      <w:pPr>
        <w:pStyle w:val="BodyA"/>
        <w:rPr>
          <w:rFonts w:ascii="Times New Roman" w:eastAsia="Palatino Linotype" w:hAnsi="Times New Roman" w:cs="Times New Roman"/>
          <w:b/>
          <w:bCs/>
          <w:sz w:val="24"/>
          <w:szCs w:val="24"/>
        </w:rPr>
      </w:pPr>
    </w:p>
    <w:p w14:paraId="2EC40E98" w14:textId="4B9BEE8D" w:rsidR="003C7EF2" w:rsidRPr="00F64986" w:rsidRDefault="00097C00">
      <w:pPr>
        <w:pStyle w:val="BodyA"/>
        <w:rPr>
          <w:rStyle w:val="NoneB"/>
          <w:rFonts w:ascii="Times New Roman" w:eastAsia="Palatino Linotype" w:hAnsi="Times New Roman" w:cs="Times New Roman"/>
          <w:b/>
          <w:bCs/>
          <w:sz w:val="24"/>
          <w:szCs w:val="24"/>
        </w:rPr>
      </w:pPr>
      <w:r w:rsidRPr="00F64986">
        <w:rPr>
          <w:rStyle w:val="NoneB"/>
          <w:rFonts w:ascii="Times New Roman" w:eastAsia="Palatino Linotype" w:hAnsi="Times New Roman" w:cs="Times New Roman"/>
          <w:b/>
          <w:bCs/>
          <w:sz w:val="24"/>
          <w:szCs w:val="24"/>
        </w:rPr>
        <w:t>Text SI-</w:t>
      </w:r>
      <w:r w:rsidR="00E64EED">
        <w:rPr>
          <w:rStyle w:val="NoneB"/>
          <w:rFonts w:ascii="Times New Roman" w:eastAsia="Palatino Linotype" w:hAnsi="Times New Roman" w:cs="Times New Roman"/>
          <w:b/>
          <w:bCs/>
          <w:sz w:val="24"/>
          <w:szCs w:val="24"/>
        </w:rPr>
        <w:t>2</w:t>
      </w:r>
      <w:r w:rsidRPr="00F64986">
        <w:rPr>
          <w:rStyle w:val="NoneB"/>
          <w:rFonts w:ascii="Times New Roman" w:eastAsia="Palatino Linotype" w:hAnsi="Times New Roman" w:cs="Times New Roman"/>
          <w:b/>
          <w:bCs/>
          <w:sz w:val="24"/>
          <w:szCs w:val="24"/>
        </w:rPr>
        <w:t xml:space="preserve"> Laboratory Analysis </w:t>
      </w:r>
    </w:p>
    <w:p w14:paraId="3270B5DC" w14:textId="34294D7C"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0.5 g of soil sample was transferred to the vessels for microwave digestion and nitric acid (6 mL) and hydrogen peroxide (2 mL) purchased from J. T. Baker (Center Valley, USA) were added. During each sequence three Teflon vessels which contained the mixture of HNO</w:t>
      </w:r>
      <w:r w:rsidRPr="00F64986">
        <w:rPr>
          <w:rStyle w:val="NoneB"/>
          <w:rFonts w:ascii="Times New Roman" w:eastAsia="Palatino Linotype" w:hAnsi="Times New Roman" w:cs="Times New Roman"/>
          <w:sz w:val="24"/>
          <w:szCs w:val="24"/>
          <w:vertAlign w:val="subscript"/>
        </w:rPr>
        <w:t xml:space="preserve">3 </w:t>
      </w:r>
      <w:r w:rsidRPr="00F64986">
        <w:rPr>
          <w:rStyle w:val="NoneB"/>
          <w:rFonts w:ascii="Times New Roman" w:eastAsia="Palatino Linotype" w:hAnsi="Times New Roman" w:cs="Times New Roman"/>
          <w:sz w:val="24"/>
          <w:szCs w:val="24"/>
        </w:rPr>
        <w:t>/H</w:t>
      </w:r>
      <w:r w:rsidRPr="00F64986">
        <w:rPr>
          <w:rStyle w:val="NoneB"/>
          <w:rFonts w:ascii="Times New Roman" w:eastAsia="Palatino Linotype" w:hAnsi="Times New Roman" w:cs="Times New Roman"/>
          <w:sz w:val="24"/>
          <w:szCs w:val="24"/>
          <w:vertAlign w:val="subscript"/>
        </w:rPr>
        <w:t>2</w:t>
      </w:r>
      <w:r w:rsidRPr="00F64986">
        <w:rPr>
          <w:rStyle w:val="NoneB"/>
          <w:rFonts w:ascii="Times New Roman" w:eastAsia="Palatino Linotype" w:hAnsi="Times New Roman" w:cs="Times New Roman"/>
          <w:sz w:val="24"/>
          <w:szCs w:val="24"/>
        </w:rPr>
        <w:t>O</w:t>
      </w:r>
      <w:r w:rsidRPr="00F64986">
        <w:rPr>
          <w:rStyle w:val="NoneB"/>
          <w:rFonts w:ascii="Times New Roman" w:eastAsia="Palatino Linotype" w:hAnsi="Times New Roman" w:cs="Times New Roman"/>
          <w:sz w:val="24"/>
          <w:szCs w:val="24"/>
          <w:vertAlign w:val="subscript"/>
        </w:rPr>
        <w:t>2</w:t>
      </w:r>
      <w:r w:rsidRPr="00F64986">
        <w:rPr>
          <w:rStyle w:val="NoneB"/>
          <w:rFonts w:ascii="Times New Roman" w:eastAsia="Palatino Linotype" w:hAnsi="Times New Roman" w:cs="Times New Roman"/>
          <w:sz w:val="24"/>
          <w:szCs w:val="24"/>
        </w:rPr>
        <w:t xml:space="preserve"> were provided for a blank to assess the contamination. Microwave digestion system (Ethos One, Milestone, Italy) equipped with a segmented rotor holding 10 microwave vessels of high pressure (HPR-1000/10S) and internal temperature sensor was used for digestion of the samples. The operational conditions and the heating program were set according to the conditions recommended by the manufacturer. After cooling, the digestates were filtrated through Whatman No.1 (Sigma-Aldrich, St. Louis, USA) filter paper and then diluted using ultrapure water (Milli-Q, Simplicity, Millipore, France of 18.2 MΩ cm-1 resistivity) into 25 ml plastic flask and finally, transferred to previously acid-cleaned and labelled polypropylene vessel for further analysis. From each sample, triplicates were digested and each sample solution was analyzed in triplicates </w:t>
      </w:r>
      <w:r w:rsidR="00A21868">
        <w:rPr>
          <w:rStyle w:val="NoneB"/>
          <w:rFonts w:ascii="Times New Roman" w:eastAsia="Palatino Linotype" w:hAnsi="Times New Roman" w:cs="Times New Roman"/>
          <w:sz w:val="24"/>
          <w:szCs w:val="24"/>
        </w:rPr>
        <w:t>(</w:t>
      </w:r>
      <w:proofErr w:type="spellStart"/>
      <w:r w:rsidR="00A21868">
        <w:rPr>
          <w:rStyle w:val="NoneB"/>
          <w:rFonts w:ascii="Times New Roman" w:eastAsia="Palatino Linotype" w:hAnsi="Times New Roman" w:cs="Times New Roman"/>
          <w:sz w:val="24"/>
          <w:szCs w:val="24"/>
        </w:rPr>
        <w:t>Škrbić</w:t>
      </w:r>
      <w:proofErr w:type="spellEnd"/>
      <w:r w:rsidR="00A21868">
        <w:rPr>
          <w:rStyle w:val="NoneB"/>
          <w:rFonts w:ascii="Times New Roman" w:eastAsia="Palatino Linotype" w:hAnsi="Times New Roman" w:cs="Times New Roman"/>
          <w:sz w:val="24"/>
          <w:szCs w:val="24"/>
        </w:rPr>
        <w:t xml:space="preserve"> et al., 2018; 2022)</w:t>
      </w:r>
      <w:r w:rsidRPr="00F64986">
        <w:rPr>
          <w:rStyle w:val="NoneB"/>
          <w:rFonts w:ascii="Times New Roman" w:eastAsia="Palatino Linotype" w:hAnsi="Times New Roman" w:cs="Times New Roman"/>
          <w:sz w:val="24"/>
          <w:szCs w:val="24"/>
        </w:rPr>
        <w:t xml:space="preserve">. </w:t>
      </w:r>
    </w:p>
    <w:p w14:paraId="28FD8E31"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lastRenderedPageBreak/>
        <w:t xml:space="preserve">Graphite furnace atomic absorption spectrometer (Agilent Technologies, Santa Clara, USA) (GFAAS) with deuterium background correction, was used for quantification of heavy element concentrations. The assembly was operated from an interfaced computer running </w:t>
      </w:r>
      <w:proofErr w:type="spellStart"/>
      <w:r w:rsidRPr="00F64986">
        <w:rPr>
          <w:rStyle w:val="NoneB"/>
          <w:rFonts w:ascii="Times New Roman" w:eastAsia="Palatino Linotype" w:hAnsi="Times New Roman" w:cs="Times New Roman"/>
          <w:sz w:val="24"/>
          <w:szCs w:val="24"/>
        </w:rPr>
        <w:t>SpectraA</w:t>
      </w:r>
      <w:proofErr w:type="spellEnd"/>
      <w:r w:rsidRPr="00F64986">
        <w:rPr>
          <w:rStyle w:val="NoneB"/>
          <w:rFonts w:ascii="Times New Roman" w:eastAsia="Palatino Linotype" w:hAnsi="Times New Roman" w:cs="Times New Roman"/>
          <w:sz w:val="24"/>
          <w:szCs w:val="24"/>
        </w:rPr>
        <w:t xml:space="preserve"> software. Argon (99.999 Messer, Beograd, Serbia) was used as the inert gas. Quantification of heavy elements was done using acidified aqueous element standards by an external calibration procedure. The method applied for heavy elements (HEs) determination is previously used by [3]. It is based on EPA method 3051 for microwave assisted acid digestion of sediments, sludge, soils, and oils, which is initially based on the EPA method 3050B. The element standards for Pb, Cd, As, Ni Co, Cu and Cr were prepared from a stock solution of 1000 mg/L (J.T. Baker, USA) by dilutions. Calibration standards were prepared in the same acid matrix used for the soil samples. Each recording was repeated three times. Recovery experiments were performed on the following concentration levels: for </w:t>
      </w:r>
      <w:proofErr w:type="gramStart"/>
      <w:r w:rsidRPr="00F64986">
        <w:rPr>
          <w:rStyle w:val="NoneB"/>
          <w:rFonts w:ascii="Times New Roman" w:eastAsia="Palatino Linotype" w:hAnsi="Times New Roman" w:cs="Times New Roman"/>
          <w:sz w:val="24"/>
          <w:szCs w:val="24"/>
        </w:rPr>
        <w:t>As</w:t>
      </w:r>
      <w:proofErr w:type="gramEnd"/>
      <w:r w:rsidRPr="00F64986">
        <w:rPr>
          <w:rStyle w:val="NoneB"/>
          <w:rFonts w:ascii="Times New Roman" w:eastAsia="Palatino Linotype" w:hAnsi="Times New Roman" w:cs="Times New Roman"/>
          <w:sz w:val="24"/>
          <w:szCs w:val="24"/>
        </w:rPr>
        <w:t xml:space="preserve"> (0.075 and 7.0 mg/kg); Cd (0.025 and 0.60 mg/kg); Co (0.005 and 7.3 mg/kg); Cr (0.076 and 24.0 mg/kg); Cu (0.026 and 35.0mg/kg); Ni (0.006 and 38.0 mg/kg), Zn (0.070 and 170 mg/kg) and Pb (0.026 and 84.0 mg/kg). The repeatability of the method was determined as relative standard deviation (RSD, in %) of the heavy elements content in fortified samples. Blank samples were included in every batch of samples to check for possible contamination of laboratory equipment. Additionally, the precision of the method is confirmed by applying certificate reference material NIST SRM 2711, see Table S1.</w:t>
      </w:r>
    </w:p>
    <w:p w14:paraId="2244BC67" w14:textId="77777777" w:rsidR="003C7EF2" w:rsidRPr="00F64986" w:rsidRDefault="00097C00">
      <w:pPr>
        <w:pStyle w:val="BodyA"/>
        <w:rPr>
          <w:rStyle w:val="NoneB"/>
          <w:rFonts w:ascii="Times New Roman" w:eastAsia="Palatino Linotype" w:hAnsi="Times New Roman" w:cs="Times New Roman"/>
          <w:b/>
          <w:bCs/>
          <w:sz w:val="24"/>
          <w:szCs w:val="24"/>
          <w:lang w:val="de-DE"/>
        </w:rPr>
      </w:pPr>
      <w:r w:rsidRPr="00F64986">
        <w:rPr>
          <w:rStyle w:val="NoneB"/>
          <w:rFonts w:ascii="Times New Roman" w:eastAsia="Palatino Linotype" w:hAnsi="Times New Roman" w:cs="Times New Roman"/>
          <w:b/>
          <w:bCs/>
          <w:sz w:val="24"/>
          <w:szCs w:val="24"/>
          <w:lang w:val="de-DE"/>
        </w:rPr>
        <w:t xml:space="preserve">Text SII-1 QA/QC </w:t>
      </w:r>
    </w:p>
    <w:p w14:paraId="41FC83A6"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 xml:space="preserve">The recovery study was used for the validation of the sample preparation procedure. The following mean recoveries (relative standard deviation) were obtained, Cr: 104% (3.2); Cd: 91% (2.1); Co: 91% (1.9); Pb: 93% (2.6); Ni: 95 % (2.5); Zn: 98% (3.2); Cu: 97 (2.6); and </w:t>
      </w:r>
      <w:proofErr w:type="gramStart"/>
      <w:r w:rsidRPr="00F64986">
        <w:rPr>
          <w:rStyle w:val="NoneB"/>
          <w:rFonts w:ascii="Times New Roman" w:eastAsia="Palatino Linotype" w:hAnsi="Times New Roman" w:cs="Times New Roman"/>
          <w:sz w:val="24"/>
          <w:szCs w:val="24"/>
        </w:rPr>
        <w:t>As</w:t>
      </w:r>
      <w:proofErr w:type="gramEnd"/>
      <w:r w:rsidRPr="00F64986">
        <w:rPr>
          <w:rStyle w:val="NoneB"/>
          <w:rFonts w:ascii="Times New Roman" w:eastAsia="Palatino Linotype" w:hAnsi="Times New Roman" w:cs="Times New Roman"/>
          <w:sz w:val="24"/>
          <w:szCs w:val="24"/>
        </w:rPr>
        <w:t xml:space="preserve">: 90% (1.7). The method detection limits (MDL) for the studied elements were: Cr: 0.076 mg/kg; Cd: 0.025 mg/kg; Co: 0.005 mg/kg; Pb: 0.026 mg/kg; Ni: 0.006 mg/kg; Zn: 0.070 mg/kg; Cu: 0.026 mg/kg; and </w:t>
      </w:r>
      <w:proofErr w:type="gramStart"/>
      <w:r w:rsidRPr="00F64986">
        <w:rPr>
          <w:rStyle w:val="NoneB"/>
          <w:rFonts w:ascii="Times New Roman" w:eastAsia="Palatino Linotype" w:hAnsi="Times New Roman" w:cs="Times New Roman"/>
          <w:sz w:val="24"/>
          <w:szCs w:val="24"/>
        </w:rPr>
        <w:t>As</w:t>
      </w:r>
      <w:proofErr w:type="gramEnd"/>
      <w:r w:rsidRPr="00F64986">
        <w:rPr>
          <w:rStyle w:val="NoneB"/>
          <w:rFonts w:ascii="Times New Roman" w:eastAsia="Palatino Linotype" w:hAnsi="Times New Roman" w:cs="Times New Roman"/>
          <w:sz w:val="24"/>
          <w:szCs w:val="24"/>
        </w:rPr>
        <w:t xml:space="preserve">: 0.075 mg/kg. The criteria for acceptance of linearity of calibration curve for each HE was 0.995. Additionally, the validation of the method is confirmed by applying certificate reference material (CRM) NIST SRM 2711. The results of the analysis of CRM are included in Table S1. The obtained values were within the certified values of CRM. </w:t>
      </w:r>
    </w:p>
    <w:p w14:paraId="0F53550B" w14:textId="77777777" w:rsidR="003C7EF2" w:rsidRPr="00F64986" w:rsidRDefault="00097C00">
      <w:pPr>
        <w:pStyle w:val="BodyA"/>
        <w:jc w:val="both"/>
        <w:rPr>
          <w:rStyle w:val="NoneB"/>
          <w:rFonts w:ascii="Times New Roman" w:eastAsia="Palatino Linotype" w:hAnsi="Times New Roman" w:cs="Times New Roman"/>
          <w:b/>
          <w:bCs/>
          <w:sz w:val="24"/>
          <w:szCs w:val="24"/>
        </w:rPr>
      </w:pPr>
      <w:r w:rsidRPr="00F64986">
        <w:rPr>
          <w:rStyle w:val="NoneB"/>
          <w:rFonts w:ascii="Times New Roman" w:eastAsia="Palatino Linotype" w:hAnsi="Times New Roman" w:cs="Times New Roman"/>
          <w:b/>
          <w:bCs/>
          <w:sz w:val="24"/>
          <w:szCs w:val="24"/>
          <w:lang w:val="de-DE"/>
        </w:rPr>
        <w:t xml:space="preserve">Text SIII-1 </w:t>
      </w:r>
      <w:r w:rsidRPr="00F64986">
        <w:rPr>
          <w:rStyle w:val="NoneB"/>
          <w:rFonts w:ascii="Times New Roman" w:eastAsia="Palatino Linotype" w:hAnsi="Times New Roman" w:cs="Times New Roman"/>
          <w:b/>
          <w:bCs/>
          <w:sz w:val="24"/>
          <w:szCs w:val="24"/>
        </w:rPr>
        <w:t>Evaluation of HEs environmental risk impact</w:t>
      </w:r>
    </w:p>
    <w:p w14:paraId="0AF24364" w14:textId="77777777" w:rsidR="003C7EF2" w:rsidRPr="00F64986" w:rsidRDefault="00097C00">
      <w:pPr>
        <w:pStyle w:val="BodyB"/>
        <w:spacing w:line="276" w:lineRule="auto"/>
        <w:jc w:val="both"/>
        <w:rPr>
          <w:rStyle w:val="NoneB"/>
          <w:rFonts w:eastAsia="Palatino Linotype" w:cs="Times New Roman"/>
        </w:rPr>
      </w:pPr>
      <w:proofErr w:type="spellStart"/>
      <w:r w:rsidRPr="00F64986">
        <w:rPr>
          <w:rStyle w:val="NoneB"/>
          <w:rFonts w:eastAsia="Palatino Linotype" w:cs="Times New Roman"/>
          <w:lang w:val="fr-FR"/>
        </w:rPr>
        <w:t>Geoaccumulation</w:t>
      </w:r>
      <w:proofErr w:type="spellEnd"/>
      <w:r w:rsidRPr="00F64986">
        <w:rPr>
          <w:rStyle w:val="NoneB"/>
          <w:rFonts w:eastAsia="Palatino Linotype" w:cs="Times New Roman"/>
          <w:lang w:val="fr-FR"/>
        </w:rPr>
        <w:t xml:space="preserve"> index (I</w:t>
      </w:r>
      <w:r w:rsidRPr="00F64986">
        <w:rPr>
          <w:rStyle w:val="NoneB"/>
          <w:rFonts w:eastAsia="Palatino Linotype" w:cs="Times New Roman"/>
          <w:vertAlign w:val="subscript"/>
        </w:rPr>
        <w:t>geo</w:t>
      </w:r>
      <w:r w:rsidRPr="00F64986">
        <w:rPr>
          <w:rStyle w:val="NoneB"/>
          <w:rFonts w:eastAsia="Palatino Linotype" w:cs="Times New Roman"/>
        </w:rPr>
        <w:t>) is computed using the following equation (1) (Müller, 1969</w:t>
      </w:r>
      <w:proofErr w:type="gramStart"/>
      <w:r w:rsidRPr="00F64986">
        <w:rPr>
          <w:rStyle w:val="NoneB"/>
          <w:rFonts w:eastAsia="Palatino Linotype" w:cs="Times New Roman"/>
        </w:rPr>
        <w:t>):</w:t>
      </w:r>
      <w:proofErr w:type="gramEnd"/>
    </w:p>
    <w:p w14:paraId="0B10163E"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noProof/>
          <w:sz w:val="24"/>
          <w:szCs w:val="24"/>
        </w:rPr>
        <w:drawing>
          <wp:inline distT="0" distB="0" distL="0" distR="0" wp14:anchorId="7C47413A" wp14:editId="549E4FEC">
            <wp:extent cx="1151466" cy="46101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8"/>
                    <a:stretch>
                      <a:fillRect/>
                    </a:stretch>
                  </pic:blipFill>
                  <pic:spPr>
                    <a:xfrm>
                      <a:off x="0" y="0"/>
                      <a:ext cx="1151466" cy="461010"/>
                    </a:xfrm>
                    <a:prstGeom prst="rect">
                      <a:avLst/>
                    </a:prstGeom>
                    <a:ln w="12700" cap="flat">
                      <a:noFill/>
                      <a:miter lim="400000"/>
                    </a:ln>
                    <a:effectLst/>
                  </pic:spPr>
                </pic:pic>
              </a:graphicData>
            </a:graphic>
          </wp:inline>
        </w:drawing>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t xml:space="preserve">(1) </w:t>
      </w:r>
    </w:p>
    <w:p w14:paraId="033203DF" w14:textId="366E4D6E" w:rsidR="003C7EF2" w:rsidRPr="00F64986" w:rsidRDefault="00097C00">
      <w:pPr>
        <w:pStyle w:val="BodyAA"/>
        <w:spacing w:after="0"/>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where C</w:t>
      </w:r>
      <w:r w:rsidRPr="00F64986">
        <w:rPr>
          <w:rStyle w:val="NoneB"/>
          <w:rFonts w:ascii="Times New Roman" w:eastAsia="Palatino Linotype" w:hAnsi="Times New Roman" w:cs="Times New Roman"/>
          <w:sz w:val="24"/>
          <w:szCs w:val="24"/>
          <w:vertAlign w:val="subscript"/>
        </w:rPr>
        <w:t>i</w:t>
      </w:r>
      <w:r w:rsidRPr="00F64986">
        <w:rPr>
          <w:rStyle w:val="NoneB"/>
          <w:rFonts w:ascii="Times New Roman" w:eastAsia="Palatino Linotype" w:hAnsi="Times New Roman" w:cs="Times New Roman"/>
          <w:sz w:val="24"/>
          <w:szCs w:val="24"/>
        </w:rPr>
        <w:t xml:space="preserve"> is the measured concentration of the element in soil and B</w:t>
      </w:r>
      <w:r w:rsidRPr="00F64986">
        <w:rPr>
          <w:rStyle w:val="NoneB"/>
          <w:rFonts w:ascii="Times New Roman" w:eastAsia="Palatino Linotype" w:hAnsi="Times New Roman" w:cs="Times New Roman"/>
          <w:sz w:val="24"/>
          <w:szCs w:val="24"/>
          <w:vertAlign w:val="subscript"/>
        </w:rPr>
        <w:t>n</w:t>
      </w:r>
      <w:r w:rsidRPr="00F64986">
        <w:rPr>
          <w:rStyle w:val="NoneB"/>
          <w:rFonts w:ascii="Times New Roman" w:eastAsia="Palatino Linotype" w:hAnsi="Times New Roman" w:cs="Times New Roman"/>
          <w:sz w:val="24"/>
          <w:szCs w:val="24"/>
        </w:rPr>
        <w:t xml:space="preserve"> is the corresponding geochemical background value [4]. In this study, the values reported by </w:t>
      </w:r>
      <w:proofErr w:type="spellStart"/>
      <w:r w:rsidRPr="00F64986">
        <w:rPr>
          <w:rStyle w:val="NoneB"/>
          <w:rFonts w:ascii="Times New Roman" w:eastAsia="Palatino Linotype" w:hAnsi="Times New Roman" w:cs="Times New Roman"/>
          <w:sz w:val="24"/>
          <w:szCs w:val="24"/>
        </w:rPr>
        <w:t>Ubavić</w:t>
      </w:r>
      <w:proofErr w:type="spellEnd"/>
      <w:r w:rsidRPr="00F64986">
        <w:rPr>
          <w:rStyle w:val="NoneB"/>
          <w:rFonts w:ascii="Times New Roman" w:eastAsia="Palatino Linotype" w:hAnsi="Times New Roman" w:cs="Times New Roman"/>
          <w:sz w:val="24"/>
          <w:szCs w:val="24"/>
        </w:rPr>
        <w:t xml:space="preserve"> et al. </w:t>
      </w:r>
      <w:r w:rsidR="00491098">
        <w:rPr>
          <w:rStyle w:val="NoneB"/>
          <w:rFonts w:ascii="Times New Roman" w:eastAsia="Palatino Linotype" w:hAnsi="Times New Roman" w:cs="Times New Roman"/>
          <w:sz w:val="24"/>
          <w:szCs w:val="24"/>
        </w:rPr>
        <w:t>(1993)</w:t>
      </w:r>
      <w:r w:rsidRPr="00F64986">
        <w:rPr>
          <w:rStyle w:val="NoneB"/>
          <w:rFonts w:ascii="Times New Roman" w:eastAsia="Palatino Linotype" w:hAnsi="Times New Roman" w:cs="Times New Roman"/>
          <w:sz w:val="24"/>
          <w:szCs w:val="24"/>
        </w:rPr>
        <w:t xml:space="preserve"> for soil samples were used as background values for HEs, as this data are the first ones reported for agricultural soil samples collected from northern part of Serbia belonging to Pannonian Basin, and have been used in all till now applied soil investigation for comparison.  According to the </w:t>
      </w:r>
      <w:proofErr w:type="spellStart"/>
      <w:r w:rsidRPr="00F64986">
        <w:rPr>
          <w:rStyle w:val="NoneB"/>
          <w:rFonts w:ascii="Times New Roman" w:eastAsia="Palatino Linotype" w:hAnsi="Times New Roman" w:cs="Times New Roman"/>
          <w:sz w:val="24"/>
          <w:szCs w:val="24"/>
        </w:rPr>
        <w:t>I</w:t>
      </w:r>
      <w:r w:rsidRPr="00F64986">
        <w:rPr>
          <w:rStyle w:val="NoneB"/>
          <w:rFonts w:ascii="Times New Roman" w:eastAsia="Palatino Linotype" w:hAnsi="Times New Roman" w:cs="Times New Roman"/>
          <w:sz w:val="24"/>
          <w:szCs w:val="24"/>
          <w:vertAlign w:val="subscript"/>
        </w:rPr>
        <w:t>geo</w:t>
      </w:r>
      <w:proofErr w:type="spellEnd"/>
      <w:r w:rsidRPr="00F64986">
        <w:rPr>
          <w:rStyle w:val="NoneB"/>
          <w:rFonts w:ascii="Times New Roman" w:eastAsia="Palatino Linotype" w:hAnsi="Times New Roman" w:cs="Times New Roman"/>
          <w:sz w:val="24"/>
          <w:szCs w:val="24"/>
          <w:vertAlign w:val="subscript"/>
        </w:rPr>
        <w:t xml:space="preserve"> </w:t>
      </w:r>
      <w:r w:rsidRPr="00F64986">
        <w:rPr>
          <w:rStyle w:val="NoneB"/>
          <w:rFonts w:ascii="Times New Roman" w:eastAsia="Palatino Linotype" w:hAnsi="Times New Roman" w:cs="Times New Roman"/>
          <w:sz w:val="24"/>
          <w:szCs w:val="24"/>
        </w:rPr>
        <w:t>index the soil is classified as follows: degree 0 (unpolluted (I</w:t>
      </w:r>
      <w:r w:rsidRPr="00F64986">
        <w:rPr>
          <w:rStyle w:val="NoneB"/>
          <w:rFonts w:ascii="Times New Roman" w:eastAsia="Palatino Linotype" w:hAnsi="Times New Roman" w:cs="Times New Roman"/>
          <w:sz w:val="24"/>
          <w:szCs w:val="24"/>
          <w:vertAlign w:val="subscript"/>
        </w:rPr>
        <w:t>geo</w:t>
      </w:r>
      <w:r w:rsidRPr="00F64986">
        <w:rPr>
          <w:rStyle w:val="NoneB"/>
          <w:rFonts w:ascii="Times New Roman" w:eastAsia="Palatino Linotype" w:hAnsi="Times New Roman" w:cs="Times New Roman"/>
          <w:sz w:val="24"/>
          <w:szCs w:val="24"/>
        </w:rPr>
        <w:t>≤0)), degree 1 (unpolluted to moderately polluted (0 &lt; I</w:t>
      </w:r>
      <w:r w:rsidRPr="00F64986">
        <w:rPr>
          <w:rStyle w:val="NoneB"/>
          <w:rFonts w:ascii="Times New Roman" w:eastAsia="Palatino Linotype" w:hAnsi="Times New Roman" w:cs="Times New Roman"/>
          <w:sz w:val="24"/>
          <w:szCs w:val="24"/>
          <w:vertAlign w:val="subscript"/>
        </w:rPr>
        <w:t>geo</w:t>
      </w:r>
      <w:r w:rsidRPr="00F64986">
        <w:rPr>
          <w:rStyle w:val="NoneB"/>
          <w:rFonts w:ascii="Times New Roman" w:eastAsia="Palatino Linotype" w:hAnsi="Times New Roman" w:cs="Times New Roman"/>
          <w:sz w:val="24"/>
          <w:szCs w:val="24"/>
        </w:rPr>
        <w:t>≤1)), degree 2 (moderately polluted (1 &lt; I</w:t>
      </w:r>
      <w:r w:rsidRPr="00F64986">
        <w:rPr>
          <w:rStyle w:val="NoneB"/>
          <w:rFonts w:ascii="Times New Roman" w:eastAsia="Palatino Linotype" w:hAnsi="Times New Roman" w:cs="Times New Roman"/>
          <w:sz w:val="24"/>
          <w:szCs w:val="24"/>
          <w:vertAlign w:val="subscript"/>
        </w:rPr>
        <w:t>geo</w:t>
      </w:r>
      <w:r w:rsidRPr="00F64986">
        <w:rPr>
          <w:rStyle w:val="NoneB"/>
          <w:rFonts w:ascii="Times New Roman" w:eastAsia="Palatino Linotype" w:hAnsi="Times New Roman" w:cs="Times New Roman"/>
          <w:sz w:val="24"/>
          <w:szCs w:val="24"/>
        </w:rPr>
        <w:t xml:space="preserve">≤2)), </w:t>
      </w:r>
      <w:r w:rsidRPr="00F64986">
        <w:rPr>
          <w:rStyle w:val="NoneB"/>
          <w:rFonts w:ascii="Times New Roman" w:eastAsia="Palatino Linotype" w:hAnsi="Times New Roman" w:cs="Times New Roman"/>
          <w:sz w:val="24"/>
          <w:szCs w:val="24"/>
        </w:rPr>
        <w:lastRenderedPageBreak/>
        <w:t>degree 3 (moderately to heavily polluted (2&lt;I</w:t>
      </w:r>
      <w:r w:rsidRPr="00F64986">
        <w:rPr>
          <w:rStyle w:val="NoneB"/>
          <w:rFonts w:ascii="Times New Roman" w:eastAsia="Palatino Linotype" w:hAnsi="Times New Roman" w:cs="Times New Roman"/>
          <w:sz w:val="24"/>
          <w:szCs w:val="24"/>
          <w:vertAlign w:val="subscript"/>
        </w:rPr>
        <w:t>geo</w:t>
      </w:r>
      <w:r w:rsidRPr="00F64986">
        <w:rPr>
          <w:rStyle w:val="NoneB"/>
          <w:rFonts w:ascii="Times New Roman" w:eastAsia="Palatino Linotype" w:hAnsi="Times New Roman" w:cs="Times New Roman"/>
          <w:sz w:val="24"/>
          <w:szCs w:val="24"/>
        </w:rPr>
        <w:t>≤3)), degree 4 (heavily polluted (3&lt;I</w:t>
      </w:r>
      <w:r w:rsidRPr="00F64986">
        <w:rPr>
          <w:rStyle w:val="NoneB"/>
          <w:rFonts w:ascii="Times New Roman" w:eastAsia="Palatino Linotype" w:hAnsi="Times New Roman" w:cs="Times New Roman"/>
          <w:sz w:val="24"/>
          <w:szCs w:val="24"/>
          <w:vertAlign w:val="subscript"/>
        </w:rPr>
        <w:t>geo</w:t>
      </w:r>
      <w:r w:rsidRPr="00F64986">
        <w:rPr>
          <w:rStyle w:val="NoneB"/>
          <w:rFonts w:ascii="Times New Roman" w:eastAsia="Palatino Linotype" w:hAnsi="Times New Roman" w:cs="Times New Roman"/>
          <w:sz w:val="24"/>
          <w:szCs w:val="24"/>
        </w:rPr>
        <w:t>≤4)), degree 5 (heavily to extremely polluted (4&lt;I</w:t>
      </w:r>
      <w:r w:rsidRPr="00F64986">
        <w:rPr>
          <w:rStyle w:val="NoneB"/>
          <w:rFonts w:ascii="Times New Roman" w:eastAsia="Palatino Linotype" w:hAnsi="Times New Roman" w:cs="Times New Roman"/>
          <w:sz w:val="24"/>
          <w:szCs w:val="24"/>
          <w:vertAlign w:val="subscript"/>
        </w:rPr>
        <w:t>geo</w:t>
      </w:r>
      <w:r w:rsidRPr="00F64986">
        <w:rPr>
          <w:rStyle w:val="NoneB"/>
          <w:rFonts w:ascii="Times New Roman" w:eastAsia="Palatino Linotype" w:hAnsi="Times New Roman" w:cs="Times New Roman"/>
          <w:sz w:val="24"/>
          <w:szCs w:val="24"/>
        </w:rPr>
        <w:t>≤5)), and degree 6 (extremely polluted (</w:t>
      </w:r>
      <w:proofErr w:type="spellStart"/>
      <w:r w:rsidRPr="00F64986">
        <w:rPr>
          <w:rStyle w:val="NoneB"/>
          <w:rFonts w:ascii="Times New Roman" w:eastAsia="Palatino Linotype" w:hAnsi="Times New Roman" w:cs="Times New Roman"/>
          <w:sz w:val="24"/>
          <w:szCs w:val="24"/>
        </w:rPr>
        <w:t>I</w:t>
      </w:r>
      <w:r w:rsidRPr="00F64986">
        <w:rPr>
          <w:rStyle w:val="NoneB"/>
          <w:rFonts w:ascii="Times New Roman" w:eastAsia="Palatino Linotype" w:hAnsi="Times New Roman" w:cs="Times New Roman"/>
          <w:sz w:val="24"/>
          <w:szCs w:val="24"/>
          <w:vertAlign w:val="subscript"/>
        </w:rPr>
        <w:t>geo</w:t>
      </w:r>
      <w:proofErr w:type="spellEnd"/>
      <w:r w:rsidRPr="00F64986">
        <w:rPr>
          <w:rStyle w:val="NoneB"/>
          <w:rFonts w:ascii="Times New Roman" w:eastAsia="Palatino Linotype" w:hAnsi="Times New Roman" w:cs="Times New Roman"/>
          <w:sz w:val="24"/>
          <w:szCs w:val="24"/>
        </w:rPr>
        <w:t xml:space="preserve">&gt;5)) </w:t>
      </w:r>
      <w:r w:rsidR="00B42DB9">
        <w:rPr>
          <w:rStyle w:val="NoneB"/>
          <w:rFonts w:ascii="Times New Roman" w:eastAsia="Palatino Linotype" w:hAnsi="Times New Roman" w:cs="Times New Roman"/>
          <w:sz w:val="24"/>
          <w:szCs w:val="24"/>
        </w:rPr>
        <w:t>(</w:t>
      </w:r>
      <w:r w:rsidR="00B42DB9" w:rsidRPr="00F64986">
        <w:rPr>
          <w:rStyle w:val="NoneB"/>
          <w:rFonts w:ascii="Times New Roman" w:eastAsia="Palatino Linotype" w:hAnsi="Times New Roman" w:cs="Times New Roman"/>
          <w:sz w:val="24"/>
          <w:szCs w:val="24"/>
        </w:rPr>
        <w:t xml:space="preserve">Müller, </w:t>
      </w:r>
      <w:r w:rsidR="00B42DB9">
        <w:rPr>
          <w:rStyle w:val="NoneB"/>
          <w:rFonts w:ascii="Times New Roman" w:eastAsia="Palatino Linotype" w:hAnsi="Times New Roman" w:cs="Times New Roman"/>
          <w:sz w:val="24"/>
          <w:szCs w:val="24"/>
        </w:rPr>
        <w:t>1969)</w:t>
      </w:r>
      <w:r w:rsidRPr="00F64986">
        <w:rPr>
          <w:rStyle w:val="NoneB"/>
          <w:rFonts w:ascii="Times New Roman" w:eastAsia="Palatino Linotype" w:hAnsi="Times New Roman" w:cs="Times New Roman"/>
          <w:sz w:val="24"/>
          <w:szCs w:val="24"/>
        </w:rPr>
        <w:t>. Moreover, contamination factors (CF) for investigated heavy elements content were calculated by dividing the obtained concentrations of each element by the background value, equation (2):</w:t>
      </w:r>
    </w:p>
    <w:p w14:paraId="30CB3018"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noProof/>
          <w:sz w:val="24"/>
          <w:szCs w:val="24"/>
        </w:rPr>
        <w:drawing>
          <wp:inline distT="0" distB="0" distL="0" distR="0" wp14:anchorId="586CE255" wp14:editId="6433A94C">
            <wp:extent cx="643891" cy="469266"/>
            <wp:effectExtent l="0" t="0" r="0" b="0"/>
            <wp:docPr id="1073741826" name="officeArt object" descr="image2.pdf"/>
            <wp:cNvGraphicFramePr/>
            <a:graphic xmlns:a="http://schemas.openxmlformats.org/drawingml/2006/main">
              <a:graphicData uri="http://schemas.openxmlformats.org/drawingml/2006/picture">
                <pic:pic xmlns:pic="http://schemas.openxmlformats.org/drawingml/2006/picture">
                  <pic:nvPicPr>
                    <pic:cNvPr id="1073741826" name="image2.png" descr="image2.pdf"/>
                    <pic:cNvPicPr>
                      <a:picLocks noChangeAspect="1"/>
                    </pic:cNvPicPr>
                  </pic:nvPicPr>
                  <pic:blipFill>
                    <a:blip r:embed="rId9"/>
                    <a:stretch>
                      <a:fillRect/>
                    </a:stretch>
                  </pic:blipFill>
                  <pic:spPr>
                    <a:xfrm>
                      <a:off x="0" y="0"/>
                      <a:ext cx="643891" cy="469266"/>
                    </a:xfrm>
                    <a:prstGeom prst="rect">
                      <a:avLst/>
                    </a:prstGeom>
                    <a:ln w="12700" cap="flat">
                      <a:noFill/>
                      <a:miter lim="400000"/>
                    </a:ln>
                    <a:effectLst/>
                  </pic:spPr>
                </pic:pic>
              </a:graphicData>
            </a:graphic>
          </wp:inline>
        </w:drawing>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t xml:space="preserve">    (2)</w:t>
      </w:r>
    </w:p>
    <w:p w14:paraId="7E00D764"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C</w:t>
      </w:r>
      <w:r w:rsidRPr="00F64986">
        <w:rPr>
          <w:rStyle w:val="NoneB"/>
          <w:rFonts w:ascii="Times New Roman" w:eastAsia="Palatino Linotype" w:hAnsi="Times New Roman" w:cs="Times New Roman"/>
          <w:sz w:val="24"/>
          <w:szCs w:val="24"/>
          <w:vertAlign w:val="subscript"/>
        </w:rPr>
        <w:t>i</w:t>
      </w:r>
      <w:r w:rsidRPr="00F64986">
        <w:rPr>
          <w:rStyle w:val="NoneB"/>
          <w:rFonts w:ascii="Times New Roman" w:eastAsia="Palatino Linotype" w:hAnsi="Times New Roman" w:cs="Times New Roman"/>
          <w:sz w:val="24"/>
          <w:szCs w:val="24"/>
        </w:rPr>
        <w:t xml:space="preserve">, mg/kg is measured concentrations, while </w:t>
      </w:r>
      <w:proofErr w:type="spellStart"/>
      <w:r w:rsidRPr="00F64986">
        <w:rPr>
          <w:rStyle w:val="NoneB"/>
          <w:rFonts w:ascii="Times New Roman" w:eastAsia="Palatino Linotype" w:hAnsi="Times New Roman" w:cs="Times New Roman"/>
          <w:sz w:val="24"/>
          <w:szCs w:val="24"/>
        </w:rPr>
        <w:t>C</w:t>
      </w:r>
      <w:r w:rsidRPr="00F64986">
        <w:rPr>
          <w:rStyle w:val="NoneB"/>
          <w:rFonts w:ascii="Times New Roman" w:eastAsia="Palatino Linotype" w:hAnsi="Times New Roman" w:cs="Times New Roman"/>
          <w:sz w:val="24"/>
          <w:szCs w:val="24"/>
          <w:vertAlign w:val="subscript"/>
        </w:rPr>
        <w:t>ref</w:t>
      </w:r>
      <w:proofErr w:type="spellEnd"/>
      <w:r w:rsidRPr="00F64986">
        <w:rPr>
          <w:rStyle w:val="NoneB"/>
          <w:rFonts w:ascii="Times New Roman" w:eastAsia="Palatino Linotype" w:hAnsi="Times New Roman" w:cs="Times New Roman"/>
          <w:sz w:val="24"/>
          <w:szCs w:val="24"/>
        </w:rPr>
        <w:t xml:space="preserve">, mg/kg is background concentration of HEs in soil accepted according to </w:t>
      </w:r>
      <w:proofErr w:type="spellStart"/>
      <w:r w:rsidRPr="00F64986">
        <w:rPr>
          <w:rStyle w:val="NoneB"/>
          <w:rFonts w:ascii="Times New Roman" w:eastAsia="Palatino Linotype" w:hAnsi="Times New Roman" w:cs="Times New Roman"/>
          <w:sz w:val="24"/>
          <w:szCs w:val="24"/>
        </w:rPr>
        <w:t>Ubavić</w:t>
      </w:r>
      <w:proofErr w:type="spellEnd"/>
      <w:r w:rsidRPr="00F64986">
        <w:rPr>
          <w:rStyle w:val="NoneB"/>
          <w:rFonts w:ascii="Times New Roman" w:eastAsia="Palatino Linotype" w:hAnsi="Times New Roman" w:cs="Times New Roman"/>
          <w:sz w:val="24"/>
          <w:szCs w:val="24"/>
        </w:rPr>
        <w:t xml:space="preserve"> et al. (1993). CF values are interpreted in the following order: CF&lt;1 indicates low contamination (class 1); 1≤CF&lt;3 is a moderate contamination (class 2); 3≤CF≤6 is considerable contamination (class 3); and CF&gt; 6 is very high contamination (class 4).</w:t>
      </w:r>
    </w:p>
    <w:p w14:paraId="015423E6"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 xml:space="preserve">Pollution Load Index (PLI) was evaluated for the extent of element pollution by employing the method based on the pollution load index (PLI) and the formula is as follows: </w:t>
      </w:r>
    </w:p>
    <w:p w14:paraId="13F1D8BE"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noProof/>
          <w:sz w:val="24"/>
          <w:szCs w:val="24"/>
        </w:rPr>
        <w:drawing>
          <wp:inline distT="0" distB="0" distL="0" distR="0" wp14:anchorId="2CF2C152" wp14:editId="77EF322A">
            <wp:extent cx="1065531" cy="374016"/>
            <wp:effectExtent l="0" t="0" r="0" b="0"/>
            <wp:docPr id="1073741827" name="officeArt object" descr="image3.pdf"/>
            <wp:cNvGraphicFramePr/>
            <a:graphic xmlns:a="http://schemas.openxmlformats.org/drawingml/2006/main">
              <a:graphicData uri="http://schemas.openxmlformats.org/drawingml/2006/picture">
                <pic:pic xmlns:pic="http://schemas.openxmlformats.org/drawingml/2006/picture">
                  <pic:nvPicPr>
                    <pic:cNvPr id="1073741827" name="image3.png" descr="image3.pdf"/>
                    <pic:cNvPicPr>
                      <a:picLocks noChangeAspect="1"/>
                    </pic:cNvPicPr>
                  </pic:nvPicPr>
                  <pic:blipFill>
                    <a:blip r:embed="rId10"/>
                    <a:stretch>
                      <a:fillRect/>
                    </a:stretch>
                  </pic:blipFill>
                  <pic:spPr>
                    <a:xfrm>
                      <a:off x="0" y="0"/>
                      <a:ext cx="1065531" cy="374016"/>
                    </a:xfrm>
                    <a:prstGeom prst="rect">
                      <a:avLst/>
                    </a:prstGeom>
                    <a:ln w="12700" cap="flat">
                      <a:noFill/>
                      <a:miter lim="400000"/>
                    </a:ln>
                    <a:effectLst/>
                  </pic:spPr>
                </pic:pic>
              </a:graphicData>
            </a:graphic>
          </wp:inline>
        </w:drawing>
      </w:r>
      <w:r w:rsidRPr="00F64986">
        <w:rPr>
          <w:rStyle w:val="NoneB"/>
          <w:rFonts w:ascii="Times New Roman" w:eastAsia="Palatino Linotype" w:hAnsi="Times New Roman" w:cs="Times New Roman"/>
          <w:sz w:val="24"/>
          <w:szCs w:val="24"/>
        </w:rPr>
        <w:t xml:space="preserve"> </w:t>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t>(3)</w:t>
      </w:r>
    </w:p>
    <w:p w14:paraId="4014AE9E" w14:textId="77777777" w:rsidR="003C7EF2" w:rsidRPr="00F64986" w:rsidRDefault="00097C00">
      <w:pPr>
        <w:pStyle w:val="BodyB"/>
        <w:spacing w:line="276" w:lineRule="auto"/>
        <w:jc w:val="both"/>
        <w:rPr>
          <w:rStyle w:val="NoneB"/>
          <w:rFonts w:eastAsia="Palatino Linotype" w:cs="Times New Roman"/>
          <w:u w:color="FF0000"/>
        </w:rPr>
      </w:pPr>
      <w:r w:rsidRPr="00F64986">
        <w:rPr>
          <w:rStyle w:val="NoneB"/>
          <w:rFonts w:eastAsia="Palatino Linotype" w:cs="Times New Roman"/>
        </w:rPr>
        <w:t xml:space="preserve">The PLI provides simple mean for assessing a site quality, where a value of PLI </w:t>
      </w:r>
      <w:r w:rsidRPr="00F64986">
        <w:rPr>
          <w:rStyle w:val="NoneB"/>
          <w:rFonts w:cs="Times New Roman"/>
          <w:lang w:val="de-DE"/>
        </w:rPr>
        <w:t>˂</w:t>
      </w:r>
      <w:r w:rsidRPr="00F64986">
        <w:rPr>
          <w:rStyle w:val="NoneB"/>
          <w:rFonts w:eastAsia="Palatino Linotype" w:cs="Times New Roman"/>
          <w:lang w:val="de-DE"/>
        </w:rPr>
        <w:t xml:space="preserve"> </w:t>
      </w:r>
      <w:r w:rsidRPr="00F64986">
        <w:rPr>
          <w:rStyle w:val="NoneB"/>
          <w:rFonts w:eastAsia="Palatino Linotype" w:cs="Times New Roman"/>
        </w:rPr>
        <w:t xml:space="preserve">1 denote perfection; PLI = 1 indicates that only baseline levels of pollutants are present, and PLI </w:t>
      </w:r>
      <w:r w:rsidRPr="00F64986">
        <w:rPr>
          <w:rStyle w:val="NoneB"/>
          <w:rFonts w:cs="Times New Roman"/>
          <w:lang w:val="de-DE"/>
        </w:rPr>
        <w:t>˃</w:t>
      </w:r>
      <w:r w:rsidRPr="00F64986">
        <w:rPr>
          <w:rStyle w:val="NoneB"/>
          <w:rFonts w:eastAsia="Palatino Linotype" w:cs="Times New Roman"/>
          <w:lang w:val="de-DE"/>
        </w:rPr>
        <w:t xml:space="preserve"> </w:t>
      </w:r>
      <w:r w:rsidRPr="00F64986">
        <w:rPr>
          <w:rStyle w:val="NoneB"/>
          <w:rFonts w:eastAsia="Palatino Linotype" w:cs="Times New Roman"/>
        </w:rPr>
        <w:t>1 would indicate deterioration of site quality (</w:t>
      </w:r>
      <w:proofErr w:type="spellStart"/>
      <w:r w:rsidRPr="00F64986">
        <w:rPr>
          <w:rStyle w:val="NoneB"/>
          <w:rFonts w:eastAsia="Palatino Linotype" w:cs="Times New Roman"/>
        </w:rPr>
        <w:t>Tomilson</w:t>
      </w:r>
      <w:proofErr w:type="spellEnd"/>
      <w:r w:rsidRPr="00F64986">
        <w:rPr>
          <w:rStyle w:val="NoneB"/>
          <w:rFonts w:eastAsia="Palatino Linotype" w:cs="Times New Roman"/>
        </w:rPr>
        <w:t xml:space="preserve"> et al., 1980). </w:t>
      </w:r>
      <w:proofErr w:type="spellStart"/>
      <w:r w:rsidRPr="00F64986">
        <w:rPr>
          <w:rStyle w:val="NoneB"/>
          <w:rFonts w:eastAsia="Palatino Linotype" w:cs="Times New Roman"/>
          <w:lang w:val="de-DE"/>
        </w:rPr>
        <w:t>Furthermore</w:t>
      </w:r>
      <w:proofErr w:type="spellEnd"/>
      <w:r w:rsidRPr="00F64986">
        <w:rPr>
          <w:rStyle w:val="NoneB"/>
          <w:rFonts w:eastAsia="Palatino Linotype" w:cs="Times New Roman"/>
          <w:lang w:val="de-DE"/>
        </w:rPr>
        <w:t>, t</w:t>
      </w:r>
      <w:r w:rsidRPr="00F64986">
        <w:rPr>
          <w:rStyle w:val="NoneB"/>
          <w:rFonts w:eastAsia="Palatino Linotype" w:cs="Times New Roman"/>
          <w:u w:color="FF0000"/>
        </w:rPr>
        <w:t xml:space="preserve">he </w:t>
      </w:r>
      <w:proofErr w:type="spellStart"/>
      <w:r w:rsidRPr="00F64986">
        <w:rPr>
          <w:rStyle w:val="NoneB"/>
          <w:rFonts w:eastAsia="Palatino Linotype" w:cs="Times New Roman"/>
          <w:u w:color="FF0000"/>
        </w:rPr>
        <w:t>Nemerow</w:t>
      </w:r>
      <w:proofErr w:type="spellEnd"/>
      <w:r w:rsidRPr="00F64986">
        <w:rPr>
          <w:rStyle w:val="NoneB"/>
          <w:rFonts w:eastAsia="Palatino Linotype" w:cs="Times New Roman"/>
          <w:u w:color="FF0000"/>
        </w:rPr>
        <w:t xml:space="preserve"> integrated pollution index (NIPI) was calculated by following formula (4):</w:t>
      </w:r>
    </w:p>
    <w:p w14:paraId="747BAE36" w14:textId="07B9C345" w:rsidR="003C7EF2" w:rsidRPr="00F64986" w:rsidRDefault="00097C00">
      <w:pPr>
        <w:pStyle w:val="BodyB"/>
        <w:spacing w:line="276" w:lineRule="auto"/>
        <w:jc w:val="both"/>
        <w:rPr>
          <w:rStyle w:val="NoneB"/>
          <w:rFonts w:eastAsia="Palatino Linotype" w:cs="Times New Roman"/>
        </w:rPr>
      </w:pPr>
      <w:r w:rsidRPr="00F64986">
        <w:rPr>
          <w:rStyle w:val="NoneB"/>
          <w:rFonts w:eastAsia="Palatino Linotype" w:cs="Times New Roman"/>
          <w:lang w:val="de-DE"/>
        </w:rPr>
        <w:t>NIPI=</w:t>
      </w:r>
      <m:oMath>
        <m:rad>
          <m:radPr>
            <m:degHide m:val="1"/>
            <m:ctrlPr>
              <w:rPr>
                <w:rStyle w:val="NoneA"/>
                <w:rFonts w:ascii="Cambria Math" w:eastAsia="Times New Roman" w:hAnsi="Cambria Math" w:cs="Times New Roman"/>
                <w:i/>
                <w:color w:val="000000" w:themeColor="text1"/>
                <w:lang w:eastAsia="sr-Latn-RS"/>
              </w:rPr>
            </m:ctrlPr>
          </m:radPr>
          <m:deg/>
          <m:e>
            <m:f>
              <m:fPr>
                <m:ctrlPr>
                  <w:rPr>
                    <w:rStyle w:val="NoneA"/>
                    <w:rFonts w:ascii="Cambria Math" w:eastAsia="Times New Roman" w:hAnsi="Cambria Math" w:cs="Times New Roman"/>
                    <w:i/>
                    <w:color w:val="000000" w:themeColor="text1"/>
                    <w:lang w:eastAsia="sr-Latn-RS"/>
                  </w:rPr>
                </m:ctrlPr>
              </m:fPr>
              <m:num>
                <m:sSup>
                  <m:sSupPr>
                    <m:ctrlPr>
                      <w:rPr>
                        <w:rStyle w:val="NoneA"/>
                        <w:rFonts w:ascii="Cambria Math" w:eastAsia="Times New Roman" w:hAnsi="Cambria Math" w:cs="Times New Roman"/>
                        <w:i/>
                        <w:color w:val="000000" w:themeColor="text1"/>
                        <w:lang w:eastAsia="sr-Latn-RS"/>
                      </w:rPr>
                    </m:ctrlPr>
                  </m:sSupPr>
                  <m:e>
                    <m:sSub>
                      <m:sSubPr>
                        <m:ctrlPr>
                          <w:rPr>
                            <w:rStyle w:val="NoneA"/>
                            <w:rFonts w:ascii="Cambria Math" w:eastAsia="Times New Roman" w:hAnsi="Cambria Math" w:cs="Times New Roman"/>
                            <w:i/>
                            <w:color w:val="000000" w:themeColor="text1"/>
                            <w:lang w:eastAsia="sr-Latn-RS"/>
                          </w:rPr>
                        </m:ctrlPr>
                      </m:sSubPr>
                      <m:e>
                        <m:r>
                          <m:rPr>
                            <m:nor/>
                          </m:rPr>
                          <w:rPr>
                            <w:rStyle w:val="NoneA"/>
                            <w:rFonts w:eastAsia="Times New Roman" w:cs="Times New Roman"/>
                            <w:color w:val="000000" w:themeColor="text1"/>
                          </w:rPr>
                          <m:t>CF</m:t>
                        </m:r>
                      </m:e>
                      <m:sub>
                        <m:r>
                          <m:rPr>
                            <m:nor/>
                          </m:rPr>
                          <w:rPr>
                            <w:rStyle w:val="NoneA"/>
                            <w:rFonts w:eastAsia="Times New Roman" w:cs="Times New Roman"/>
                            <w:color w:val="000000" w:themeColor="text1"/>
                          </w:rPr>
                          <m:t>aver</m:t>
                        </m:r>
                      </m:sub>
                    </m:sSub>
                  </m:e>
                  <m:sup>
                    <m:r>
                      <m:rPr>
                        <m:nor/>
                      </m:rPr>
                      <w:rPr>
                        <w:rStyle w:val="NoneA"/>
                        <w:rFonts w:eastAsia="Times New Roman" w:cs="Times New Roman"/>
                        <w:color w:val="000000" w:themeColor="text1"/>
                      </w:rPr>
                      <m:t>2</m:t>
                    </m:r>
                  </m:sup>
                </m:sSup>
                <m:r>
                  <m:rPr>
                    <m:nor/>
                  </m:rPr>
                  <w:rPr>
                    <w:rStyle w:val="NoneA"/>
                    <w:rFonts w:eastAsia="Times New Roman" w:cs="Times New Roman"/>
                    <w:color w:val="000000" w:themeColor="text1"/>
                  </w:rPr>
                  <m:t>+</m:t>
                </m:r>
                <m:sSup>
                  <m:sSupPr>
                    <m:ctrlPr>
                      <w:rPr>
                        <w:rStyle w:val="NoneA"/>
                        <w:rFonts w:ascii="Cambria Math" w:eastAsia="Times New Roman" w:hAnsi="Cambria Math" w:cs="Times New Roman"/>
                        <w:i/>
                        <w:color w:val="000000" w:themeColor="text1"/>
                        <w:lang w:eastAsia="sr-Latn-RS"/>
                      </w:rPr>
                    </m:ctrlPr>
                  </m:sSupPr>
                  <m:e>
                    <m:sSub>
                      <m:sSubPr>
                        <m:ctrlPr>
                          <w:rPr>
                            <w:rStyle w:val="NoneA"/>
                            <w:rFonts w:ascii="Cambria Math" w:eastAsia="Times New Roman" w:hAnsi="Cambria Math" w:cs="Times New Roman"/>
                            <w:i/>
                            <w:color w:val="000000" w:themeColor="text1"/>
                            <w:lang w:eastAsia="sr-Latn-RS"/>
                          </w:rPr>
                        </m:ctrlPr>
                      </m:sSubPr>
                      <m:e>
                        <m:r>
                          <m:rPr>
                            <m:nor/>
                          </m:rPr>
                          <w:rPr>
                            <w:rStyle w:val="NoneA"/>
                            <w:rFonts w:eastAsia="Times New Roman" w:cs="Times New Roman"/>
                            <w:color w:val="000000" w:themeColor="text1"/>
                          </w:rPr>
                          <m:t>CF</m:t>
                        </m:r>
                      </m:e>
                      <m:sub>
                        <m:r>
                          <m:rPr>
                            <m:nor/>
                          </m:rPr>
                          <w:rPr>
                            <w:rStyle w:val="NoneA"/>
                            <w:rFonts w:eastAsia="Times New Roman" w:cs="Times New Roman"/>
                            <w:color w:val="000000" w:themeColor="text1"/>
                          </w:rPr>
                          <m:t>max</m:t>
                        </m:r>
                      </m:sub>
                    </m:sSub>
                  </m:e>
                  <m:sup>
                    <m:r>
                      <m:rPr>
                        <m:nor/>
                      </m:rPr>
                      <w:rPr>
                        <w:rStyle w:val="NoneA"/>
                        <w:rFonts w:eastAsia="Times New Roman" w:cs="Times New Roman"/>
                        <w:color w:val="000000" w:themeColor="text1"/>
                      </w:rPr>
                      <m:t>2</m:t>
                    </m:r>
                  </m:sup>
                </m:sSup>
              </m:num>
              <m:den>
                <m:r>
                  <m:rPr>
                    <m:nor/>
                  </m:rPr>
                  <w:rPr>
                    <w:rStyle w:val="NoneA"/>
                    <w:rFonts w:eastAsia="Times New Roman" w:cs="Times New Roman"/>
                    <w:color w:val="000000" w:themeColor="text1"/>
                  </w:rPr>
                  <m:t>2</m:t>
                </m:r>
              </m:den>
            </m:f>
          </m:e>
        </m:rad>
      </m:oMath>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t xml:space="preserve">    </w:t>
      </w:r>
      <w:r w:rsidRPr="00F64986">
        <w:rPr>
          <w:rStyle w:val="NoneB"/>
          <w:rFonts w:eastAsia="Palatino Linotype" w:cs="Times New Roman"/>
        </w:rPr>
        <w:tab/>
        <w:t xml:space="preserve"> </w:t>
      </w:r>
      <w:proofErr w:type="gramStart"/>
      <w:r w:rsidRPr="00F64986">
        <w:rPr>
          <w:rStyle w:val="NoneB"/>
          <w:rFonts w:eastAsia="Palatino Linotype" w:cs="Times New Roman"/>
        </w:rPr>
        <w:t xml:space="preserve">   (</w:t>
      </w:r>
      <w:proofErr w:type="gramEnd"/>
      <w:r w:rsidRPr="00F64986">
        <w:rPr>
          <w:rStyle w:val="NoneB"/>
          <w:rFonts w:eastAsia="Palatino Linotype" w:cs="Times New Roman"/>
        </w:rPr>
        <w:t>4)</w:t>
      </w:r>
    </w:p>
    <w:p w14:paraId="47D748CD" w14:textId="77777777" w:rsidR="003C7EF2" w:rsidRPr="00F64986" w:rsidRDefault="00097C00">
      <w:pPr>
        <w:pStyle w:val="BodyB"/>
        <w:spacing w:line="276" w:lineRule="auto"/>
        <w:jc w:val="both"/>
        <w:rPr>
          <w:rStyle w:val="NoneB"/>
          <w:rFonts w:eastAsia="Palatino Linotype" w:cs="Times New Roman"/>
        </w:rPr>
      </w:pPr>
      <w:r w:rsidRPr="00F64986">
        <w:rPr>
          <w:rStyle w:val="NoneB"/>
          <w:rFonts w:eastAsia="Palatino Linotype" w:cs="Times New Roman"/>
        </w:rPr>
        <w:t xml:space="preserve"> </w:t>
      </w:r>
      <w:r w:rsidRPr="00F64986">
        <w:rPr>
          <w:rStyle w:val="NoneB"/>
          <w:rFonts w:eastAsia="Palatino Linotype" w:cs="Times New Roman"/>
          <w:u w:color="FF0000"/>
        </w:rPr>
        <w:t xml:space="preserve">where </w:t>
      </w:r>
      <w:proofErr w:type="spellStart"/>
      <w:r w:rsidRPr="00F64986">
        <w:rPr>
          <w:rStyle w:val="NoneB"/>
          <w:rFonts w:eastAsia="Palatino Linotype" w:cs="Times New Roman"/>
          <w:u w:color="FF0000"/>
        </w:rPr>
        <w:t>CF</w:t>
      </w:r>
      <w:r w:rsidRPr="00F64986">
        <w:rPr>
          <w:rStyle w:val="NoneB"/>
          <w:rFonts w:eastAsia="Palatino Linotype" w:cs="Times New Roman"/>
          <w:u w:color="FF0000"/>
          <w:vertAlign w:val="subscript"/>
        </w:rPr>
        <w:t>max</w:t>
      </w:r>
      <w:proofErr w:type="spellEnd"/>
      <w:r w:rsidRPr="00F64986">
        <w:rPr>
          <w:rStyle w:val="NoneB"/>
          <w:rFonts w:eastAsia="Palatino Linotype" w:cs="Times New Roman"/>
          <w:u w:color="FF0000"/>
        </w:rPr>
        <w:t xml:space="preserve"> and </w:t>
      </w:r>
      <w:proofErr w:type="spellStart"/>
      <w:r w:rsidRPr="00F64986">
        <w:rPr>
          <w:rStyle w:val="NoneB"/>
          <w:rFonts w:eastAsia="Palatino Linotype" w:cs="Times New Roman"/>
          <w:u w:color="FF0000"/>
        </w:rPr>
        <w:t>CF</w:t>
      </w:r>
      <w:r w:rsidRPr="00F64986">
        <w:rPr>
          <w:rStyle w:val="NoneB"/>
          <w:rFonts w:eastAsia="Palatino Linotype" w:cs="Times New Roman"/>
          <w:u w:color="FF0000"/>
          <w:vertAlign w:val="subscript"/>
        </w:rPr>
        <w:t>average</w:t>
      </w:r>
      <w:proofErr w:type="spellEnd"/>
      <w:r w:rsidRPr="00F64986">
        <w:rPr>
          <w:rStyle w:val="NoneB"/>
          <w:rFonts w:eastAsia="Palatino Linotype" w:cs="Times New Roman"/>
          <w:u w:color="FF0000"/>
        </w:rPr>
        <w:t xml:space="preserve"> are the maximum and average value of CF, respectively.</w:t>
      </w:r>
    </w:p>
    <w:p w14:paraId="2910ABA1" w14:textId="77777777" w:rsidR="003C7EF2" w:rsidRPr="00F64986" w:rsidRDefault="00097C00">
      <w:pPr>
        <w:pStyle w:val="BodyB"/>
        <w:spacing w:line="276" w:lineRule="auto"/>
        <w:jc w:val="both"/>
        <w:rPr>
          <w:rStyle w:val="NoneB"/>
          <w:rFonts w:eastAsia="Palatino Linotype" w:cs="Times New Roman"/>
          <w:color w:val="FF0000"/>
          <w:u w:color="FF0000"/>
        </w:rPr>
      </w:pPr>
      <w:r w:rsidRPr="00F64986">
        <w:rPr>
          <w:rStyle w:val="NoneB"/>
          <w:rFonts w:eastAsia="Palatino Linotype" w:cs="Times New Roman"/>
          <w:u w:color="FF0000"/>
        </w:rPr>
        <w:t>The NIRI can provide a more accurate evaluation of the integrated effect of multiple types of HEs and it also introduces the toxic response factor to differentiate the effects of heavy elements. The NIRI is calculated using by the following formula:</w:t>
      </w:r>
    </w:p>
    <w:p w14:paraId="7F94FA14" w14:textId="21B1D8F5" w:rsidR="003C7EF2" w:rsidRPr="00F64986" w:rsidRDefault="00097C00">
      <w:pPr>
        <w:pStyle w:val="BodyB"/>
        <w:spacing w:line="276" w:lineRule="auto"/>
        <w:jc w:val="both"/>
        <w:rPr>
          <w:rStyle w:val="NoneB"/>
          <w:rFonts w:eastAsia="Palatino Linotype" w:cs="Times New Roman"/>
          <w:u w:color="FF0000"/>
        </w:rPr>
      </w:pPr>
      <w:r w:rsidRPr="00F64986">
        <w:rPr>
          <w:rStyle w:val="NoneB"/>
          <w:rFonts w:eastAsia="Palatino Linotype" w:cs="Times New Roman"/>
        </w:rPr>
        <w:t>NIRI=</w:t>
      </w:r>
      <w:r w:rsidRPr="00F64986">
        <w:rPr>
          <w:rStyle w:val="NoneB"/>
          <w:rFonts w:eastAsia="Palatino Linotype" w:cs="Times New Roman"/>
          <w:u w:color="FF0000"/>
        </w:rPr>
        <w:t xml:space="preserve"> </w:t>
      </w:r>
      <m:oMath>
        <m:rad>
          <m:radPr>
            <m:degHide m:val="1"/>
            <m:ctrlPr>
              <w:rPr>
                <w:rStyle w:val="NoneA"/>
                <w:rFonts w:ascii="Cambria Math" w:eastAsia="Times New Roman" w:hAnsi="Cambria Math" w:cs="Times New Roman"/>
                <w:i/>
                <w:color w:val="000000" w:themeColor="text1"/>
                <w:lang w:eastAsia="sr-Latn-RS"/>
              </w:rPr>
            </m:ctrlPr>
          </m:radPr>
          <m:deg/>
          <m:e>
            <m:f>
              <m:fPr>
                <m:ctrlPr>
                  <w:rPr>
                    <w:rStyle w:val="NoneA"/>
                    <w:rFonts w:ascii="Cambria Math" w:eastAsia="Times New Roman" w:hAnsi="Cambria Math" w:cs="Times New Roman"/>
                    <w:i/>
                    <w:color w:val="000000" w:themeColor="text1"/>
                    <w:lang w:eastAsia="sr-Latn-RS"/>
                  </w:rPr>
                </m:ctrlPr>
              </m:fPr>
              <m:num>
                <m:sSup>
                  <m:sSupPr>
                    <m:ctrlPr>
                      <w:rPr>
                        <w:rStyle w:val="NoneA"/>
                        <w:rFonts w:ascii="Cambria Math" w:eastAsia="Times New Roman" w:hAnsi="Cambria Math" w:cs="Times New Roman"/>
                        <w:i/>
                        <w:color w:val="000000" w:themeColor="text1"/>
                        <w:lang w:eastAsia="sr-Latn-RS"/>
                      </w:rPr>
                    </m:ctrlPr>
                  </m:sSupPr>
                  <m:e>
                    <m:sSub>
                      <m:sSubPr>
                        <m:ctrlPr>
                          <w:rPr>
                            <w:rStyle w:val="NoneA"/>
                            <w:rFonts w:ascii="Cambria Math" w:eastAsia="Times New Roman" w:hAnsi="Cambria Math" w:cs="Times New Roman"/>
                            <w:i/>
                            <w:color w:val="000000" w:themeColor="text1"/>
                            <w:lang w:eastAsia="sr-Latn-RS"/>
                          </w:rPr>
                        </m:ctrlPr>
                      </m:sSubPr>
                      <m:e>
                        <m:r>
                          <m:rPr>
                            <m:nor/>
                          </m:rPr>
                          <w:rPr>
                            <w:rStyle w:val="NoneA"/>
                            <w:rFonts w:eastAsia="Times New Roman" w:cs="Times New Roman"/>
                            <w:color w:val="000000" w:themeColor="text1"/>
                          </w:rPr>
                          <m:t>Er</m:t>
                        </m:r>
                      </m:e>
                      <m:sub>
                        <m:r>
                          <m:rPr>
                            <m:nor/>
                          </m:rPr>
                          <w:rPr>
                            <w:rStyle w:val="NoneA"/>
                            <w:rFonts w:eastAsia="Times New Roman" w:cs="Times New Roman"/>
                            <w:color w:val="000000" w:themeColor="text1"/>
                          </w:rPr>
                          <m:t>max</m:t>
                        </m:r>
                      </m:sub>
                    </m:sSub>
                  </m:e>
                  <m:sup>
                    <m:r>
                      <m:rPr>
                        <m:nor/>
                      </m:rPr>
                      <w:rPr>
                        <w:rStyle w:val="NoneA"/>
                        <w:rFonts w:eastAsia="Times New Roman" w:cs="Times New Roman"/>
                        <w:color w:val="000000" w:themeColor="text1"/>
                      </w:rPr>
                      <m:t>2</m:t>
                    </m:r>
                  </m:sup>
                </m:sSup>
                <m:r>
                  <m:rPr>
                    <m:nor/>
                  </m:rPr>
                  <w:rPr>
                    <w:rStyle w:val="NoneA"/>
                    <w:rFonts w:eastAsia="Times New Roman" w:cs="Times New Roman"/>
                    <w:color w:val="000000" w:themeColor="text1"/>
                  </w:rPr>
                  <m:t>+</m:t>
                </m:r>
                <m:sSup>
                  <m:sSupPr>
                    <m:ctrlPr>
                      <w:rPr>
                        <w:rStyle w:val="NoneA"/>
                        <w:rFonts w:ascii="Cambria Math" w:eastAsia="Times New Roman" w:hAnsi="Cambria Math" w:cs="Times New Roman"/>
                        <w:i/>
                        <w:color w:val="000000" w:themeColor="text1"/>
                        <w:lang w:eastAsia="sr-Latn-RS"/>
                      </w:rPr>
                    </m:ctrlPr>
                  </m:sSupPr>
                  <m:e>
                    <m:sSub>
                      <m:sSubPr>
                        <m:ctrlPr>
                          <w:rPr>
                            <w:rStyle w:val="NoneA"/>
                            <w:rFonts w:ascii="Cambria Math" w:eastAsia="Times New Roman" w:hAnsi="Cambria Math" w:cs="Times New Roman"/>
                            <w:i/>
                            <w:color w:val="000000" w:themeColor="text1"/>
                            <w:lang w:eastAsia="sr-Latn-RS"/>
                          </w:rPr>
                        </m:ctrlPr>
                      </m:sSubPr>
                      <m:e>
                        <m:r>
                          <m:rPr>
                            <m:nor/>
                          </m:rPr>
                          <w:rPr>
                            <w:rStyle w:val="NoneA"/>
                            <w:rFonts w:eastAsia="Times New Roman" w:cs="Times New Roman"/>
                            <w:color w:val="000000" w:themeColor="text1"/>
                          </w:rPr>
                          <m:t>Er</m:t>
                        </m:r>
                      </m:e>
                      <m:sub>
                        <m:r>
                          <m:rPr>
                            <m:nor/>
                          </m:rPr>
                          <w:rPr>
                            <w:rStyle w:val="NoneA"/>
                            <w:rFonts w:eastAsia="Times New Roman" w:cs="Times New Roman"/>
                            <w:color w:val="000000" w:themeColor="text1"/>
                          </w:rPr>
                          <m:t>aver</m:t>
                        </m:r>
                      </m:sub>
                    </m:sSub>
                  </m:e>
                  <m:sup>
                    <m:r>
                      <m:rPr>
                        <m:nor/>
                      </m:rPr>
                      <w:rPr>
                        <w:rStyle w:val="NoneA"/>
                        <w:rFonts w:eastAsia="Times New Roman" w:cs="Times New Roman"/>
                        <w:color w:val="000000" w:themeColor="text1"/>
                      </w:rPr>
                      <m:t>2</m:t>
                    </m:r>
                  </m:sup>
                </m:sSup>
              </m:num>
              <m:den>
                <m:r>
                  <m:rPr>
                    <m:nor/>
                  </m:rPr>
                  <w:rPr>
                    <w:rStyle w:val="NoneA"/>
                    <w:rFonts w:eastAsia="Times New Roman" w:cs="Times New Roman"/>
                    <w:color w:val="000000" w:themeColor="text1"/>
                  </w:rPr>
                  <m:t>2</m:t>
                </m:r>
              </m:den>
            </m:f>
          </m:e>
        </m:rad>
      </m:oMath>
      <w:r w:rsidRPr="00F64986">
        <w:rPr>
          <w:rStyle w:val="NoneB"/>
          <w:rFonts w:eastAsia="Palatino Linotype" w:cs="Times New Roman"/>
          <w:u w:color="FF0000"/>
        </w:rPr>
        <w:tab/>
      </w:r>
      <w:r w:rsidRPr="00F64986">
        <w:rPr>
          <w:rStyle w:val="NoneB"/>
          <w:rFonts w:eastAsia="Palatino Linotype" w:cs="Times New Roman"/>
          <w:u w:color="FF0000"/>
        </w:rPr>
        <w:tab/>
      </w:r>
      <w:r w:rsidRPr="00F64986">
        <w:rPr>
          <w:rStyle w:val="NoneB"/>
          <w:rFonts w:eastAsia="Palatino Linotype" w:cs="Times New Roman"/>
          <w:u w:color="FF0000"/>
        </w:rPr>
        <w:tab/>
      </w:r>
      <w:r w:rsidRPr="00F64986">
        <w:rPr>
          <w:rStyle w:val="NoneB"/>
          <w:rFonts w:eastAsia="Palatino Linotype" w:cs="Times New Roman"/>
          <w:u w:color="FF0000"/>
        </w:rPr>
        <w:tab/>
      </w:r>
      <w:proofErr w:type="gramStart"/>
      <w:r w:rsidRPr="00F64986">
        <w:rPr>
          <w:rStyle w:val="NoneB"/>
          <w:rFonts w:eastAsia="Palatino Linotype" w:cs="Times New Roman"/>
          <w:u w:color="FF0000"/>
        </w:rPr>
        <w:tab/>
        <w:t xml:space="preserve">  </w:t>
      </w:r>
      <w:r w:rsidRPr="00F64986">
        <w:rPr>
          <w:rStyle w:val="NoneB"/>
          <w:rFonts w:eastAsia="Palatino Linotype" w:cs="Times New Roman"/>
          <w:u w:color="FF0000"/>
        </w:rPr>
        <w:tab/>
      </w:r>
      <w:proofErr w:type="gramEnd"/>
      <w:r w:rsidRPr="00F64986">
        <w:rPr>
          <w:rStyle w:val="NoneB"/>
          <w:rFonts w:eastAsia="Palatino Linotype" w:cs="Times New Roman"/>
          <w:u w:color="FF0000"/>
        </w:rPr>
        <w:tab/>
      </w:r>
      <w:r w:rsidRPr="00F64986">
        <w:rPr>
          <w:rStyle w:val="NoneB"/>
          <w:rFonts w:eastAsia="Palatino Linotype" w:cs="Times New Roman"/>
          <w:u w:color="FF0000"/>
        </w:rPr>
        <w:tab/>
      </w:r>
      <w:r w:rsidRPr="00F64986">
        <w:rPr>
          <w:rStyle w:val="NoneB"/>
          <w:rFonts w:eastAsia="Palatino Linotype" w:cs="Times New Roman"/>
          <w:u w:color="FF0000"/>
        </w:rPr>
        <w:tab/>
      </w:r>
      <w:r w:rsidRPr="00F64986">
        <w:rPr>
          <w:rStyle w:val="NoneB"/>
          <w:rFonts w:eastAsia="Palatino Linotype" w:cs="Times New Roman"/>
          <w:u w:color="FF0000"/>
        </w:rPr>
        <w:tab/>
        <w:t xml:space="preserve">    (5)</w:t>
      </w:r>
    </w:p>
    <w:p w14:paraId="114AD31F" w14:textId="77777777" w:rsidR="003C7EF2" w:rsidRPr="00F64986" w:rsidRDefault="00097C00">
      <w:pPr>
        <w:pStyle w:val="BodyB"/>
        <w:spacing w:line="276" w:lineRule="auto"/>
        <w:jc w:val="both"/>
        <w:rPr>
          <w:rStyle w:val="NoneB"/>
          <w:rFonts w:eastAsia="Palatino Linotype" w:cs="Times New Roman"/>
          <w:u w:color="FF0000"/>
        </w:rPr>
      </w:pPr>
      <w:r w:rsidRPr="00F64986">
        <w:rPr>
          <w:rStyle w:val="NoneB"/>
          <w:rFonts w:eastAsia="Palatino Linotype" w:cs="Times New Roman"/>
          <w:u w:color="FF0000"/>
        </w:rPr>
        <w:t xml:space="preserve">where </w:t>
      </w:r>
      <w:proofErr w:type="spellStart"/>
      <w:r w:rsidRPr="00F64986">
        <w:rPr>
          <w:rStyle w:val="NoneB"/>
          <w:rFonts w:eastAsia="Palatino Linotype" w:cs="Times New Roman"/>
          <w:u w:color="FF0000"/>
        </w:rPr>
        <w:t>Er</w:t>
      </w:r>
      <w:r w:rsidRPr="00F64986">
        <w:rPr>
          <w:rStyle w:val="NoneB"/>
          <w:rFonts w:eastAsia="Palatino Linotype" w:cs="Times New Roman"/>
          <w:u w:color="FF0000"/>
          <w:vertAlign w:val="subscript"/>
        </w:rPr>
        <w:t>max</w:t>
      </w:r>
      <w:proofErr w:type="spellEnd"/>
      <w:r w:rsidRPr="00F64986">
        <w:rPr>
          <w:rStyle w:val="NoneB"/>
          <w:rFonts w:eastAsia="Palatino Linotype" w:cs="Times New Roman"/>
          <w:u w:color="FF0000"/>
        </w:rPr>
        <w:t xml:space="preserve"> and </w:t>
      </w:r>
      <w:proofErr w:type="spellStart"/>
      <w:r w:rsidRPr="00F64986">
        <w:rPr>
          <w:rStyle w:val="NoneB"/>
          <w:rFonts w:eastAsia="Palatino Linotype" w:cs="Times New Roman"/>
          <w:u w:color="FF0000"/>
        </w:rPr>
        <w:t>Er</w:t>
      </w:r>
      <w:r w:rsidRPr="00F64986">
        <w:rPr>
          <w:rStyle w:val="NoneB"/>
          <w:rFonts w:eastAsia="Palatino Linotype" w:cs="Times New Roman"/>
          <w:u w:color="FF0000"/>
          <w:vertAlign w:val="subscript"/>
        </w:rPr>
        <w:t>average</w:t>
      </w:r>
      <w:proofErr w:type="spellEnd"/>
      <w:r w:rsidRPr="00F64986">
        <w:rPr>
          <w:rStyle w:val="NoneB"/>
          <w:rFonts w:eastAsia="Palatino Linotype" w:cs="Times New Roman"/>
          <w:u w:color="FF0000"/>
        </w:rPr>
        <w:t xml:space="preserve"> are the maximum and average value of Er, respectively.</w:t>
      </w:r>
    </w:p>
    <w:p w14:paraId="7E91F77E" w14:textId="77777777" w:rsidR="003C7EF2" w:rsidRPr="00F64986" w:rsidRDefault="003C7EF2">
      <w:pPr>
        <w:pStyle w:val="BodyB"/>
        <w:spacing w:line="276" w:lineRule="auto"/>
        <w:jc w:val="both"/>
        <w:rPr>
          <w:rStyle w:val="NoneB"/>
          <w:rFonts w:eastAsia="Palatino Linotype" w:cs="Times New Roman"/>
          <w:u w:color="FF0000"/>
        </w:rPr>
      </w:pPr>
    </w:p>
    <w:p w14:paraId="40D0958F" w14:textId="323BB901" w:rsidR="003C7EF2" w:rsidRPr="00F64986" w:rsidRDefault="00097C00">
      <w:pPr>
        <w:pStyle w:val="BodyB"/>
        <w:spacing w:line="276" w:lineRule="auto"/>
        <w:jc w:val="both"/>
        <w:rPr>
          <w:rStyle w:val="NoneB"/>
          <w:rFonts w:eastAsia="Palatino Linotype" w:cs="Times New Roman"/>
          <w:u w:color="FF0000"/>
        </w:rPr>
      </w:pPr>
      <w:r w:rsidRPr="00F64986">
        <w:rPr>
          <w:rStyle w:val="NoneB"/>
          <w:rFonts w:eastAsia="Palatino Linotype" w:cs="Times New Roman"/>
        </w:rPr>
        <w:t>Er=Tr</w:t>
      </w:r>
      <m:oMath>
        <m:r>
          <m:rPr>
            <m:nor/>
          </m:rPr>
          <w:rPr>
            <w:rFonts w:eastAsia="Times New Roman" w:cs="Times New Roman"/>
            <w:color w:val="000000" w:themeColor="text1"/>
            <w:lang w:val="en-GB"/>
          </w:rPr>
          <m:t>×</m:t>
        </m:r>
        <m:f>
          <m:fPr>
            <m:ctrlPr>
              <w:rPr>
                <w:rFonts w:ascii="Cambria Math" w:eastAsia="Times New Roman" w:hAnsi="Cambria Math" w:cs="Times New Roman"/>
                <w:i/>
                <w:color w:val="000000" w:themeColor="text1"/>
                <w:lang w:val="en-GB"/>
              </w:rPr>
            </m:ctrlPr>
          </m:fPr>
          <m:num>
            <m:r>
              <m:rPr>
                <m:nor/>
              </m:rPr>
              <w:rPr>
                <w:rFonts w:eastAsia="Times New Roman" w:cs="Times New Roman"/>
                <w:color w:val="000000" w:themeColor="text1"/>
                <w:lang w:val="en-GB"/>
              </w:rPr>
              <m:t>Ci</m:t>
            </m:r>
          </m:num>
          <m:den>
            <m:r>
              <m:rPr>
                <m:nor/>
              </m:rPr>
              <w:rPr>
                <w:rFonts w:eastAsia="Times New Roman" w:cs="Times New Roman"/>
                <w:color w:val="000000" w:themeColor="text1"/>
                <w:lang w:val="en-GB"/>
              </w:rPr>
              <m:t xml:space="preserve">Si </m:t>
            </m:r>
          </m:den>
        </m:f>
      </m:oMath>
      <w:r w:rsidRPr="00F64986">
        <w:rPr>
          <w:rStyle w:val="NoneB"/>
          <w:rFonts w:eastAsia="Palatino Linotype" w:cs="Times New Roman"/>
          <w:u w:color="FF0000"/>
        </w:rPr>
        <w:tab/>
      </w:r>
      <w:r w:rsidRPr="00F64986">
        <w:rPr>
          <w:rStyle w:val="NoneB"/>
          <w:rFonts w:eastAsia="Palatino Linotype" w:cs="Times New Roman"/>
          <w:u w:color="FF0000"/>
        </w:rPr>
        <w:tab/>
      </w:r>
      <w:r w:rsidRPr="00F64986">
        <w:rPr>
          <w:rStyle w:val="NoneB"/>
          <w:rFonts w:eastAsia="Palatino Linotype" w:cs="Times New Roman"/>
          <w:u w:color="FF0000"/>
        </w:rPr>
        <w:tab/>
      </w:r>
      <w:r w:rsidRPr="00F64986">
        <w:rPr>
          <w:rStyle w:val="NoneB"/>
          <w:rFonts w:eastAsia="Palatino Linotype" w:cs="Times New Roman"/>
          <w:u w:color="FF0000"/>
        </w:rPr>
        <w:tab/>
      </w:r>
      <w:r w:rsidRPr="00F64986">
        <w:rPr>
          <w:rStyle w:val="NoneB"/>
          <w:rFonts w:eastAsia="Palatino Linotype" w:cs="Times New Roman"/>
          <w:u w:color="FF0000"/>
        </w:rPr>
        <w:tab/>
      </w:r>
      <w:r w:rsidRPr="00F64986">
        <w:rPr>
          <w:rStyle w:val="NoneB"/>
          <w:rFonts w:eastAsia="Palatino Linotype" w:cs="Times New Roman"/>
          <w:u w:color="FF0000"/>
        </w:rPr>
        <w:tab/>
      </w:r>
      <w:r w:rsidRPr="00F64986">
        <w:rPr>
          <w:rStyle w:val="NoneB"/>
          <w:rFonts w:eastAsia="Palatino Linotype" w:cs="Times New Roman"/>
          <w:u w:color="FF0000"/>
        </w:rPr>
        <w:tab/>
      </w:r>
      <w:r w:rsidRPr="00F64986">
        <w:rPr>
          <w:rStyle w:val="NoneB"/>
          <w:rFonts w:eastAsia="Palatino Linotype" w:cs="Times New Roman"/>
          <w:u w:color="FF0000"/>
        </w:rPr>
        <w:tab/>
      </w:r>
      <w:r w:rsidRPr="00F64986">
        <w:rPr>
          <w:rStyle w:val="NoneB"/>
          <w:rFonts w:eastAsia="Palatino Linotype" w:cs="Times New Roman"/>
          <w:u w:color="FF0000"/>
        </w:rPr>
        <w:tab/>
      </w:r>
      <w:r w:rsidRPr="00F64986">
        <w:rPr>
          <w:rStyle w:val="NoneB"/>
          <w:rFonts w:eastAsia="Palatino Linotype" w:cs="Times New Roman"/>
          <w:u w:color="FF0000"/>
        </w:rPr>
        <w:tab/>
      </w:r>
      <w:r w:rsidRPr="00F64986">
        <w:rPr>
          <w:rStyle w:val="NoneB"/>
          <w:rFonts w:eastAsia="Palatino Linotype" w:cs="Times New Roman"/>
          <w:u w:color="FF0000"/>
        </w:rPr>
        <w:tab/>
        <w:t xml:space="preserve"> (6)</w:t>
      </w:r>
    </w:p>
    <w:p w14:paraId="1D06614C" w14:textId="77777777" w:rsidR="003C7EF2" w:rsidRPr="00F64986" w:rsidRDefault="003C7EF2">
      <w:pPr>
        <w:pStyle w:val="BodyB"/>
        <w:spacing w:line="276" w:lineRule="auto"/>
        <w:jc w:val="both"/>
        <w:rPr>
          <w:rStyle w:val="NoneB"/>
          <w:rFonts w:eastAsia="Palatino Linotype" w:cs="Times New Roman"/>
          <w:u w:color="FF0000"/>
        </w:rPr>
      </w:pPr>
    </w:p>
    <w:p w14:paraId="18CF6BFD" w14:textId="13DB2235" w:rsidR="003C7EF2" w:rsidRPr="00F64986" w:rsidRDefault="00097C00">
      <w:pPr>
        <w:pStyle w:val="BodyB"/>
        <w:spacing w:line="276" w:lineRule="auto"/>
        <w:jc w:val="both"/>
        <w:rPr>
          <w:rStyle w:val="NoneB"/>
          <w:rFonts w:eastAsia="Palatino Linotype" w:cs="Times New Roman"/>
          <w:color w:val="FF0000"/>
          <w:u w:color="FF0000"/>
        </w:rPr>
      </w:pPr>
      <w:r w:rsidRPr="00F64986">
        <w:rPr>
          <w:rStyle w:val="NoneB"/>
          <w:rFonts w:eastAsia="Palatino Linotype" w:cs="Times New Roman"/>
          <w:u w:color="FF0000"/>
        </w:rPr>
        <w:t xml:space="preserve">where </w:t>
      </w:r>
      <w:proofErr w:type="gramStart"/>
      <w:r w:rsidRPr="00F64986">
        <w:rPr>
          <w:rStyle w:val="NoneB"/>
          <w:rFonts w:eastAsia="Palatino Linotype" w:cs="Times New Roman"/>
          <w:u w:color="FF0000"/>
        </w:rPr>
        <w:t>Er</w:t>
      </w:r>
      <w:proofErr w:type="gramEnd"/>
      <w:r w:rsidRPr="00F64986">
        <w:rPr>
          <w:rStyle w:val="NoneB"/>
          <w:rFonts w:eastAsia="Palatino Linotype" w:cs="Times New Roman"/>
          <w:u w:color="FF0000"/>
        </w:rPr>
        <w:t xml:space="preserve"> is the potential ecological risk factor of heavy elements, Tr is toxic response factor of heavy elements, Ci is the concentration of HEs </w:t>
      </w:r>
      <w:proofErr w:type="spellStart"/>
      <w:r w:rsidRPr="00F64986">
        <w:rPr>
          <w:rStyle w:val="NoneB"/>
          <w:rFonts w:eastAsia="Palatino Linotype" w:cs="Times New Roman"/>
          <w:u w:color="FF0000"/>
        </w:rPr>
        <w:t>i</w:t>
      </w:r>
      <w:proofErr w:type="spellEnd"/>
      <w:r w:rsidRPr="00F64986">
        <w:rPr>
          <w:rStyle w:val="NoneB"/>
          <w:rFonts w:eastAsia="Palatino Linotype" w:cs="Times New Roman"/>
          <w:u w:color="FF0000"/>
        </w:rPr>
        <w:t xml:space="preserve"> and Si is the background levels of heavy elements. Tri is 10, 30, 2, 5, 1, 5 for</w:t>
      </w:r>
      <w:r w:rsidRPr="00F64986">
        <w:rPr>
          <w:rStyle w:val="NoneB"/>
          <w:rFonts w:eastAsia="Palatino Linotype" w:cs="Times New Roman"/>
          <w:lang w:val="de-DE"/>
        </w:rPr>
        <w:t xml:space="preserve"> </w:t>
      </w:r>
      <w:r w:rsidRPr="00F64986">
        <w:rPr>
          <w:rStyle w:val="NoneB"/>
          <w:rFonts w:eastAsia="Palatino Linotype" w:cs="Times New Roman"/>
          <w:u w:color="FF0000"/>
        </w:rPr>
        <w:t>As,</w:t>
      </w:r>
      <w:r w:rsidRPr="00F64986">
        <w:rPr>
          <w:rStyle w:val="NoneB"/>
          <w:rFonts w:eastAsia="Palatino Linotype" w:cs="Times New Roman"/>
          <w:lang w:val="de-DE"/>
        </w:rPr>
        <w:t xml:space="preserve"> </w:t>
      </w:r>
      <w:r w:rsidRPr="00F64986">
        <w:rPr>
          <w:rStyle w:val="NoneB"/>
          <w:rFonts w:eastAsia="Palatino Linotype" w:cs="Times New Roman"/>
          <w:u w:color="FF0000"/>
        </w:rPr>
        <w:t xml:space="preserve">Cd, Cr, Cu, Ni, Pb, respectively. Thus, the values of NIRI are largely influenced by concentrations of As and Cd. Classification of NIPI and NIRI are listed in Table S2. </w:t>
      </w:r>
    </w:p>
    <w:p w14:paraId="686E9868" w14:textId="77777777" w:rsidR="003C7EF2" w:rsidRPr="00F64986" w:rsidRDefault="003C7EF2">
      <w:pPr>
        <w:pStyle w:val="BodyB"/>
        <w:spacing w:line="276" w:lineRule="auto"/>
        <w:jc w:val="both"/>
        <w:rPr>
          <w:rStyle w:val="NoneB"/>
          <w:rFonts w:eastAsia="Palatino Linotype" w:cs="Times New Roman"/>
          <w:color w:val="FF0000"/>
          <w:u w:color="FF0000"/>
        </w:rPr>
      </w:pPr>
    </w:p>
    <w:p w14:paraId="75D9C344" w14:textId="77777777" w:rsidR="003C7EF2" w:rsidRPr="00F64986" w:rsidRDefault="00097C00">
      <w:pPr>
        <w:pStyle w:val="BodyA"/>
        <w:jc w:val="both"/>
        <w:rPr>
          <w:rStyle w:val="NoneB"/>
          <w:rFonts w:ascii="Times New Roman" w:eastAsia="Palatino Linotype" w:hAnsi="Times New Roman" w:cs="Times New Roman"/>
          <w:b/>
          <w:bCs/>
          <w:sz w:val="24"/>
          <w:szCs w:val="24"/>
        </w:rPr>
      </w:pPr>
      <w:r w:rsidRPr="00F64986">
        <w:rPr>
          <w:rStyle w:val="NoneB"/>
          <w:rFonts w:ascii="Times New Roman" w:eastAsia="Palatino Linotype" w:hAnsi="Times New Roman" w:cs="Times New Roman"/>
          <w:b/>
          <w:bCs/>
          <w:sz w:val="24"/>
          <w:szCs w:val="24"/>
          <w:lang w:val="de-DE"/>
        </w:rPr>
        <w:t xml:space="preserve">Text SIV-1 </w:t>
      </w:r>
      <w:r w:rsidRPr="00F64986">
        <w:rPr>
          <w:rStyle w:val="NoneB"/>
          <w:rFonts w:ascii="Times New Roman" w:eastAsia="Palatino Linotype" w:hAnsi="Times New Roman" w:cs="Times New Roman"/>
          <w:b/>
          <w:bCs/>
          <w:sz w:val="24"/>
          <w:szCs w:val="24"/>
        </w:rPr>
        <w:t>Evaluation of health risk on agricultural field</w:t>
      </w:r>
    </w:p>
    <w:p w14:paraId="3E2500B6" w14:textId="77777777" w:rsidR="003C7EF2" w:rsidRPr="00F64986" w:rsidRDefault="003C7EF2">
      <w:pPr>
        <w:pStyle w:val="BodyB"/>
        <w:spacing w:line="276" w:lineRule="auto"/>
        <w:jc w:val="both"/>
        <w:rPr>
          <w:rStyle w:val="NoneB"/>
          <w:rFonts w:eastAsia="Palatino Linotype" w:cs="Times New Roman"/>
          <w:color w:val="FF0000"/>
          <w:u w:color="FF0000"/>
        </w:rPr>
      </w:pPr>
    </w:p>
    <w:p w14:paraId="2C992D72" w14:textId="3E266517" w:rsidR="003C7EF2" w:rsidRPr="00F64986" w:rsidRDefault="00097C00">
      <w:pPr>
        <w:pStyle w:val="Body"/>
        <w:spacing w:line="276" w:lineRule="auto"/>
        <w:jc w:val="both"/>
        <w:rPr>
          <w:rStyle w:val="NoneB"/>
          <w:rFonts w:eastAsia="Palatino Linotype" w:cs="Times New Roman"/>
        </w:rPr>
      </w:pPr>
      <w:r w:rsidRPr="00F64986">
        <w:rPr>
          <w:rStyle w:val="NoneB"/>
          <w:rFonts w:eastAsia="Palatino Linotype" w:cs="Times New Roman"/>
        </w:rPr>
        <w:t>In the present study, the exposure of the farmers to PTEs detected in sampled soil sample was estimated through non-carcinogenic and carcinogenic risks introduced by US EPA. US EPA's models used to assess both non-carcinogenic and carcinogenic risks are based on three dominant exposure pathways: ingestion, inhalation and dermal contact (</w:t>
      </w:r>
      <w:proofErr w:type="spellStart"/>
      <w:r w:rsidR="00B42DB9">
        <w:rPr>
          <w:rStyle w:val="NoneB"/>
          <w:rFonts w:eastAsia="Palatino Linotype" w:cs="Times New Roman"/>
        </w:rPr>
        <w:t>Škrbić</w:t>
      </w:r>
      <w:proofErr w:type="spellEnd"/>
      <w:r w:rsidR="00B42DB9">
        <w:rPr>
          <w:rStyle w:val="NoneB"/>
          <w:rFonts w:eastAsia="Palatino Linotype" w:cs="Times New Roman"/>
        </w:rPr>
        <w:t xml:space="preserve"> et al., 2022</w:t>
      </w:r>
      <w:r w:rsidRPr="00F64986">
        <w:rPr>
          <w:rStyle w:val="NoneB"/>
          <w:rFonts w:eastAsia="Palatino Linotype" w:cs="Times New Roman"/>
        </w:rPr>
        <w:t xml:space="preserve">). For both risks, chronic daily intake (CDI) was estimated for each element and exposure route, </w:t>
      </w:r>
      <w:proofErr w:type="spellStart"/>
      <w:r w:rsidRPr="00F64986">
        <w:rPr>
          <w:rStyle w:val="NoneB"/>
          <w:rFonts w:eastAsia="Palatino Linotype" w:cs="Times New Roman"/>
        </w:rPr>
        <w:t>CDI</w:t>
      </w:r>
      <w:r w:rsidRPr="00F64986">
        <w:rPr>
          <w:rStyle w:val="NoneB"/>
          <w:rFonts w:eastAsia="Palatino Linotype" w:cs="Times New Roman"/>
          <w:i/>
          <w:iCs/>
          <w:vertAlign w:val="subscript"/>
        </w:rPr>
        <w:t>ing</w:t>
      </w:r>
      <w:proofErr w:type="spellEnd"/>
      <w:r w:rsidRPr="00F64986">
        <w:rPr>
          <w:rStyle w:val="NoneB"/>
          <w:rFonts w:eastAsia="Palatino Linotype" w:cs="Times New Roman"/>
          <w:i/>
          <w:iCs/>
        </w:rPr>
        <w:t xml:space="preserve">, </w:t>
      </w:r>
      <w:r w:rsidRPr="00F64986">
        <w:rPr>
          <w:rStyle w:val="NoneB"/>
          <w:rFonts w:eastAsia="Palatino Linotype" w:cs="Times New Roman"/>
        </w:rPr>
        <w:t>CDI</w:t>
      </w:r>
      <w:proofErr w:type="spellStart"/>
      <w:r w:rsidRPr="00F64986">
        <w:rPr>
          <w:rStyle w:val="NoneB"/>
          <w:rFonts w:eastAsia="Palatino Linotype" w:cs="Times New Roman"/>
          <w:i/>
          <w:iCs/>
          <w:vertAlign w:val="subscript"/>
          <w:lang w:val="pt-PT"/>
        </w:rPr>
        <w:t>inh</w:t>
      </w:r>
      <w:proofErr w:type="spellEnd"/>
      <w:r w:rsidRPr="00F64986">
        <w:rPr>
          <w:rStyle w:val="NoneB"/>
          <w:rFonts w:eastAsia="Palatino Linotype" w:cs="Times New Roman"/>
          <w:i/>
          <w:iCs/>
        </w:rPr>
        <w:t xml:space="preserve">, and </w:t>
      </w:r>
      <w:proofErr w:type="spellStart"/>
      <w:r w:rsidRPr="00F64986">
        <w:rPr>
          <w:rStyle w:val="NoneB"/>
          <w:rFonts w:eastAsia="Palatino Linotype" w:cs="Times New Roman"/>
        </w:rPr>
        <w:t>CDI</w:t>
      </w:r>
      <w:r w:rsidRPr="00F64986">
        <w:rPr>
          <w:rStyle w:val="NoneB"/>
          <w:rFonts w:eastAsia="Palatino Linotype" w:cs="Times New Roman"/>
          <w:i/>
          <w:iCs/>
          <w:vertAlign w:val="subscript"/>
        </w:rPr>
        <w:t>der</w:t>
      </w:r>
      <w:proofErr w:type="spellEnd"/>
      <w:r w:rsidRPr="00F64986">
        <w:rPr>
          <w:rStyle w:val="NoneB"/>
          <w:rFonts w:eastAsia="Palatino Linotype" w:cs="Times New Roman"/>
        </w:rPr>
        <w:t>, as follows:</w:t>
      </w:r>
    </w:p>
    <w:p w14:paraId="0B713467" w14:textId="77777777" w:rsidR="003C7EF2" w:rsidRPr="00F64986" w:rsidRDefault="003C7EF2">
      <w:pPr>
        <w:pStyle w:val="Body"/>
        <w:spacing w:line="276" w:lineRule="auto"/>
        <w:jc w:val="both"/>
        <w:rPr>
          <w:rFonts w:eastAsia="Palatino Linotype" w:cs="Times New Roman"/>
        </w:rPr>
      </w:pPr>
    </w:p>
    <w:p w14:paraId="10F3F98F" w14:textId="77777777" w:rsidR="003C7EF2" w:rsidRPr="00F64986" w:rsidRDefault="00097C00">
      <w:pPr>
        <w:pStyle w:val="Body"/>
        <w:spacing w:line="276" w:lineRule="auto"/>
        <w:jc w:val="both"/>
        <w:rPr>
          <w:rStyle w:val="NoneB"/>
          <w:rFonts w:eastAsia="Palatino Linotype" w:cs="Times New Roman"/>
        </w:rPr>
      </w:pPr>
      <w:r w:rsidRPr="00F64986">
        <w:rPr>
          <w:rFonts w:cs="Times New Roman"/>
          <w:noProof/>
        </w:rPr>
        <w:drawing>
          <wp:inline distT="0" distB="0" distL="0" distR="0" wp14:anchorId="2E646B1F" wp14:editId="5D6E5376">
            <wp:extent cx="2402840" cy="367030"/>
            <wp:effectExtent l="0" t="0" r="0" b="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image4.pdf"/>
                    <pic:cNvPicPr>
                      <a:picLocks noChangeAspect="1"/>
                    </pic:cNvPicPr>
                  </pic:nvPicPr>
                  <pic:blipFill>
                    <a:blip r:embed="rId11"/>
                    <a:stretch>
                      <a:fillRect/>
                    </a:stretch>
                  </pic:blipFill>
                  <pic:spPr>
                    <a:xfrm>
                      <a:off x="0" y="0"/>
                      <a:ext cx="2402840" cy="367030"/>
                    </a:xfrm>
                    <a:prstGeom prst="rect">
                      <a:avLst/>
                    </a:prstGeom>
                    <a:ln w="12700" cap="flat">
                      <a:noFill/>
                      <a:miter lim="400000"/>
                    </a:ln>
                    <a:effectLst/>
                  </pic:spPr>
                </pic:pic>
              </a:graphicData>
            </a:graphic>
          </wp:inline>
        </w:drawing>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t xml:space="preserve">    (7)</w:t>
      </w:r>
    </w:p>
    <w:p w14:paraId="7AB9A7E1" w14:textId="77777777" w:rsidR="003C7EF2" w:rsidRPr="00F64986" w:rsidRDefault="003C7EF2">
      <w:pPr>
        <w:pStyle w:val="Body"/>
        <w:spacing w:line="276" w:lineRule="auto"/>
        <w:jc w:val="both"/>
        <w:rPr>
          <w:rFonts w:eastAsia="Palatino Linotype" w:cs="Times New Roman"/>
        </w:rPr>
      </w:pPr>
    </w:p>
    <w:p w14:paraId="3F6A6723" w14:textId="77777777" w:rsidR="003C7EF2" w:rsidRPr="00F64986" w:rsidRDefault="00097C00">
      <w:pPr>
        <w:pStyle w:val="Body"/>
        <w:spacing w:line="276" w:lineRule="auto"/>
        <w:jc w:val="both"/>
        <w:rPr>
          <w:rStyle w:val="NoneB"/>
          <w:rFonts w:eastAsia="Palatino Linotype" w:cs="Times New Roman"/>
        </w:rPr>
      </w:pPr>
      <w:r w:rsidRPr="00F64986">
        <w:rPr>
          <w:rFonts w:cs="Times New Roman"/>
          <w:noProof/>
        </w:rPr>
        <w:drawing>
          <wp:inline distT="0" distB="0" distL="0" distR="0" wp14:anchorId="6C84AF7B" wp14:editId="394CE4D1">
            <wp:extent cx="2543175" cy="380365"/>
            <wp:effectExtent l="0" t="0" r="0" b="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image5.pdf"/>
                    <pic:cNvPicPr>
                      <a:picLocks noChangeAspect="1"/>
                    </pic:cNvPicPr>
                  </pic:nvPicPr>
                  <pic:blipFill>
                    <a:blip r:embed="rId12"/>
                    <a:stretch>
                      <a:fillRect/>
                    </a:stretch>
                  </pic:blipFill>
                  <pic:spPr>
                    <a:xfrm>
                      <a:off x="0" y="0"/>
                      <a:ext cx="2543175" cy="380365"/>
                    </a:xfrm>
                    <a:prstGeom prst="rect">
                      <a:avLst/>
                    </a:prstGeom>
                    <a:ln w="12700" cap="flat">
                      <a:noFill/>
                      <a:miter lim="400000"/>
                    </a:ln>
                    <a:effectLst/>
                  </pic:spPr>
                </pic:pic>
              </a:graphicData>
            </a:graphic>
          </wp:inline>
        </w:drawing>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t xml:space="preserve">    (8)</w:t>
      </w:r>
    </w:p>
    <w:p w14:paraId="7003820D" w14:textId="77777777" w:rsidR="003C7EF2" w:rsidRPr="00F64986" w:rsidRDefault="003C7EF2">
      <w:pPr>
        <w:pStyle w:val="Body"/>
        <w:spacing w:line="276" w:lineRule="auto"/>
        <w:jc w:val="both"/>
        <w:rPr>
          <w:rStyle w:val="NoneB"/>
          <w:rFonts w:eastAsia="Palatino Linotype" w:cs="Times New Roman"/>
          <w:position w:val="-44"/>
        </w:rPr>
      </w:pPr>
    </w:p>
    <w:p w14:paraId="51A132D8" w14:textId="77777777" w:rsidR="003C7EF2" w:rsidRPr="00F64986" w:rsidRDefault="00097C00">
      <w:pPr>
        <w:pStyle w:val="Body"/>
        <w:spacing w:line="276" w:lineRule="auto"/>
        <w:jc w:val="both"/>
        <w:rPr>
          <w:rStyle w:val="NoneB"/>
          <w:rFonts w:eastAsia="Palatino Linotype" w:cs="Times New Roman"/>
        </w:rPr>
      </w:pPr>
      <w:r w:rsidRPr="00F64986">
        <w:rPr>
          <w:rStyle w:val="NoneB"/>
          <w:rFonts w:cs="Times New Roman"/>
          <w:noProof/>
          <w:position w:val="-44"/>
        </w:rPr>
        <w:drawing>
          <wp:inline distT="0" distB="0" distL="0" distR="0" wp14:anchorId="55F2E564" wp14:editId="62570165">
            <wp:extent cx="2996565" cy="353695"/>
            <wp:effectExtent l="0" t="0" r="0" b="0"/>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image6.pdf"/>
                    <pic:cNvPicPr>
                      <a:picLocks noChangeAspect="1"/>
                    </pic:cNvPicPr>
                  </pic:nvPicPr>
                  <pic:blipFill>
                    <a:blip r:embed="rId13"/>
                    <a:stretch>
                      <a:fillRect/>
                    </a:stretch>
                  </pic:blipFill>
                  <pic:spPr>
                    <a:xfrm>
                      <a:off x="0" y="0"/>
                      <a:ext cx="2996565" cy="353695"/>
                    </a:xfrm>
                    <a:prstGeom prst="rect">
                      <a:avLst/>
                    </a:prstGeom>
                    <a:ln w="12700" cap="flat">
                      <a:noFill/>
                      <a:miter lim="400000"/>
                    </a:ln>
                    <a:effectLst/>
                  </pic:spPr>
                </pic:pic>
              </a:graphicData>
            </a:graphic>
          </wp:inline>
        </w:drawing>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t xml:space="preserve">    (9)</w:t>
      </w:r>
    </w:p>
    <w:p w14:paraId="302867B4" w14:textId="77777777" w:rsidR="003C7EF2" w:rsidRPr="00F64986" w:rsidRDefault="003C7EF2">
      <w:pPr>
        <w:pStyle w:val="Body"/>
        <w:spacing w:line="276" w:lineRule="auto"/>
        <w:jc w:val="both"/>
        <w:rPr>
          <w:rFonts w:eastAsia="Palatino Linotype" w:cs="Times New Roman"/>
        </w:rPr>
      </w:pPr>
    </w:p>
    <w:p w14:paraId="191F3910" w14:textId="77777777" w:rsidR="003C7EF2" w:rsidRPr="00F64986" w:rsidRDefault="003C7EF2">
      <w:pPr>
        <w:pStyle w:val="Body"/>
        <w:spacing w:line="276" w:lineRule="auto"/>
        <w:jc w:val="both"/>
        <w:rPr>
          <w:rFonts w:eastAsia="Palatino Linotype" w:cs="Times New Roman"/>
        </w:rPr>
      </w:pPr>
    </w:p>
    <w:p w14:paraId="5DDCD807" w14:textId="7F7CC429" w:rsidR="003C7EF2" w:rsidRPr="00F64986" w:rsidRDefault="00097C00">
      <w:pPr>
        <w:pStyle w:val="Body"/>
        <w:spacing w:line="276" w:lineRule="auto"/>
        <w:jc w:val="both"/>
        <w:rPr>
          <w:rStyle w:val="NoneB"/>
          <w:rFonts w:eastAsia="Palatino Linotype" w:cs="Times New Roman"/>
        </w:rPr>
      </w:pPr>
      <w:r w:rsidRPr="00F64986">
        <w:rPr>
          <w:rStyle w:val="NoneB"/>
          <w:rFonts w:eastAsia="Palatino Linotype" w:cs="Times New Roman"/>
        </w:rPr>
        <w:t xml:space="preserve">while total chronic daily intake, </w:t>
      </w:r>
      <w:proofErr w:type="spellStart"/>
      <w:r w:rsidRPr="00F64986">
        <w:rPr>
          <w:rStyle w:val="NoneB"/>
          <w:rFonts w:eastAsia="Palatino Linotype" w:cs="Times New Roman"/>
        </w:rPr>
        <w:t>CDI</w:t>
      </w:r>
      <w:r w:rsidRPr="00F64986">
        <w:rPr>
          <w:rStyle w:val="NoneB"/>
          <w:rFonts w:eastAsia="Palatino Linotype" w:cs="Times New Roman"/>
          <w:i/>
          <w:iCs/>
          <w:vertAlign w:val="subscript"/>
        </w:rPr>
        <w:t>total</w:t>
      </w:r>
      <w:proofErr w:type="spellEnd"/>
      <w:r w:rsidRPr="00F64986">
        <w:rPr>
          <w:rStyle w:val="NoneB"/>
          <w:rFonts w:eastAsia="Palatino Linotype" w:cs="Times New Roman"/>
        </w:rPr>
        <w:t xml:space="preserve">, is the sum of CDIs calculated by </w:t>
      </w:r>
      <w:proofErr w:type="spellStart"/>
      <w:r w:rsidRPr="00F64986">
        <w:rPr>
          <w:rStyle w:val="NoneB"/>
          <w:rFonts w:eastAsia="Palatino Linotype" w:cs="Times New Roman"/>
        </w:rPr>
        <w:t>eqs</w:t>
      </w:r>
      <w:proofErr w:type="spellEnd"/>
      <w:r w:rsidRPr="00F64986">
        <w:rPr>
          <w:rStyle w:val="NoneB"/>
          <w:rFonts w:eastAsia="Palatino Linotype" w:cs="Times New Roman"/>
        </w:rPr>
        <w:t>. (7)-(9)</w:t>
      </w:r>
      <w:r w:rsidRPr="00F64986">
        <w:rPr>
          <w:rStyle w:val="NoneB"/>
          <w:rFonts w:eastAsia="Palatino Linotype" w:cs="Times New Roman"/>
          <w:i/>
          <w:iCs/>
          <w:vertAlign w:val="subscript"/>
        </w:rPr>
        <w:t xml:space="preserve">. </w:t>
      </w:r>
      <w:r w:rsidRPr="00F64986">
        <w:rPr>
          <w:rStyle w:val="NoneB"/>
          <w:rFonts w:eastAsia="Palatino Linotype" w:cs="Times New Roman"/>
        </w:rPr>
        <w:t>Parameters used for calculation of CDI</w:t>
      </w:r>
      <w:proofErr w:type="spellStart"/>
      <w:r w:rsidRPr="00F64986">
        <w:rPr>
          <w:rStyle w:val="NoneB"/>
          <w:rFonts w:eastAsia="Palatino Linotype" w:cs="Times New Roman"/>
          <w:i/>
          <w:iCs/>
          <w:vertAlign w:val="subscript"/>
          <w:lang w:val="pt-PT"/>
        </w:rPr>
        <w:t>ing</w:t>
      </w:r>
      <w:proofErr w:type="spellEnd"/>
      <w:r w:rsidRPr="00F64986">
        <w:rPr>
          <w:rStyle w:val="NoneB"/>
          <w:rFonts w:eastAsia="Palatino Linotype" w:cs="Times New Roman"/>
          <w:i/>
          <w:iCs/>
          <w:vertAlign w:val="subscript"/>
          <w:lang w:val="pt-PT"/>
        </w:rPr>
        <w:t>/</w:t>
      </w:r>
      <w:proofErr w:type="spellStart"/>
      <w:r w:rsidRPr="00F64986">
        <w:rPr>
          <w:rStyle w:val="NoneB"/>
          <w:rFonts w:eastAsia="Palatino Linotype" w:cs="Times New Roman"/>
          <w:i/>
          <w:iCs/>
          <w:vertAlign w:val="subscript"/>
          <w:lang w:val="pt-PT"/>
        </w:rPr>
        <w:t>inh</w:t>
      </w:r>
      <w:proofErr w:type="spellEnd"/>
      <w:r w:rsidRPr="00F64986">
        <w:rPr>
          <w:rStyle w:val="NoneB"/>
          <w:rFonts w:eastAsia="Palatino Linotype" w:cs="Times New Roman"/>
          <w:i/>
          <w:iCs/>
          <w:vertAlign w:val="subscript"/>
          <w:lang w:val="pt-PT"/>
        </w:rPr>
        <w:t>/der</w:t>
      </w:r>
      <w:r w:rsidRPr="00F64986">
        <w:rPr>
          <w:rStyle w:val="NoneB"/>
          <w:rFonts w:eastAsia="Palatino Linotype" w:cs="Times New Roman"/>
          <w:vertAlign w:val="subscript"/>
        </w:rPr>
        <w:t xml:space="preserve"> </w:t>
      </w:r>
      <w:r w:rsidRPr="00F64986">
        <w:rPr>
          <w:rStyle w:val="NoneB"/>
          <w:rFonts w:eastAsia="Palatino Linotype" w:cs="Times New Roman"/>
        </w:rPr>
        <w:t xml:space="preserve">are explained in Table S3 </w:t>
      </w:r>
      <w:r w:rsidR="00B42DB9">
        <w:rPr>
          <w:rStyle w:val="NoneB"/>
          <w:rFonts w:eastAsia="Palatino Linotype" w:cs="Times New Roman"/>
        </w:rPr>
        <w:t>(Men et al. 2018)</w:t>
      </w:r>
      <w:r w:rsidRPr="00F64986">
        <w:rPr>
          <w:rStyle w:val="NoneB"/>
          <w:rFonts w:eastAsia="Palatino Linotype" w:cs="Times New Roman"/>
        </w:rPr>
        <w:t xml:space="preserve">.  </w:t>
      </w:r>
    </w:p>
    <w:p w14:paraId="7C586DBD" w14:textId="77777777" w:rsidR="003C7EF2" w:rsidRPr="00F64986" w:rsidRDefault="003C7EF2">
      <w:pPr>
        <w:pStyle w:val="Body"/>
        <w:spacing w:line="276" w:lineRule="auto"/>
        <w:jc w:val="both"/>
        <w:rPr>
          <w:rFonts w:eastAsia="Palatino Linotype" w:cs="Times New Roman"/>
        </w:rPr>
      </w:pPr>
    </w:p>
    <w:p w14:paraId="6776ECC2" w14:textId="77777777" w:rsidR="003C7EF2" w:rsidRPr="00F64986" w:rsidRDefault="00097C00">
      <w:pPr>
        <w:pStyle w:val="Body"/>
        <w:spacing w:line="276" w:lineRule="auto"/>
        <w:jc w:val="both"/>
        <w:rPr>
          <w:rStyle w:val="NoneB"/>
          <w:rFonts w:eastAsia="Palatino Linotype" w:cs="Times New Roman"/>
        </w:rPr>
      </w:pPr>
      <w:r w:rsidRPr="00F64986">
        <w:rPr>
          <w:rStyle w:val="NoneB"/>
          <w:rFonts w:eastAsia="Palatino Linotype" w:cs="Times New Roman"/>
        </w:rPr>
        <w:t>The hazard quotient (HQ) was employed to estimate the non-carcinogenic risk of selected heavy elements and corresponding exposure pathways on the following way:</w:t>
      </w:r>
    </w:p>
    <w:p w14:paraId="5865CD7B" w14:textId="77777777" w:rsidR="003C7EF2" w:rsidRPr="00F64986" w:rsidRDefault="003C7EF2">
      <w:pPr>
        <w:pStyle w:val="Body"/>
        <w:spacing w:line="276" w:lineRule="auto"/>
        <w:jc w:val="both"/>
        <w:rPr>
          <w:rFonts w:eastAsia="Palatino Linotype" w:cs="Times New Roman"/>
        </w:rPr>
      </w:pPr>
    </w:p>
    <w:p w14:paraId="5488BCF3" w14:textId="77777777" w:rsidR="003C7EF2" w:rsidRPr="00F64986" w:rsidRDefault="00097C00">
      <w:pPr>
        <w:pStyle w:val="Body"/>
        <w:spacing w:line="276" w:lineRule="auto"/>
        <w:jc w:val="both"/>
        <w:rPr>
          <w:rStyle w:val="NoneB"/>
          <w:rFonts w:eastAsia="Palatino Linotype" w:cs="Times New Roman"/>
        </w:rPr>
      </w:pPr>
      <w:r w:rsidRPr="00F64986">
        <w:rPr>
          <w:rFonts w:cs="Times New Roman"/>
          <w:noProof/>
        </w:rPr>
        <w:drawing>
          <wp:inline distT="0" distB="0" distL="0" distR="0" wp14:anchorId="3EDD7840" wp14:editId="515B130E">
            <wp:extent cx="760730" cy="433706"/>
            <wp:effectExtent l="0" t="0" r="0" b="0"/>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image7.pdf"/>
                    <pic:cNvPicPr>
                      <a:picLocks noChangeAspect="1"/>
                    </pic:cNvPicPr>
                  </pic:nvPicPr>
                  <pic:blipFill>
                    <a:blip r:embed="rId14"/>
                    <a:stretch>
                      <a:fillRect/>
                    </a:stretch>
                  </pic:blipFill>
                  <pic:spPr>
                    <a:xfrm>
                      <a:off x="0" y="0"/>
                      <a:ext cx="760730" cy="433706"/>
                    </a:xfrm>
                    <a:prstGeom prst="rect">
                      <a:avLst/>
                    </a:prstGeom>
                    <a:ln w="12700" cap="flat">
                      <a:noFill/>
                      <a:miter lim="400000"/>
                    </a:ln>
                    <a:effectLst/>
                  </pic:spPr>
                </pic:pic>
              </a:graphicData>
            </a:graphic>
          </wp:inline>
        </w:drawing>
      </w:r>
    </w:p>
    <w:p w14:paraId="1CC5AB3E" w14:textId="77777777" w:rsidR="003C7EF2" w:rsidRPr="00F64986" w:rsidRDefault="00097C00">
      <w:pPr>
        <w:pStyle w:val="Body"/>
        <w:spacing w:line="276" w:lineRule="auto"/>
        <w:jc w:val="both"/>
        <w:rPr>
          <w:rStyle w:val="NoneB"/>
          <w:rFonts w:eastAsia="Palatino Linotype" w:cs="Times New Roman"/>
        </w:rPr>
      </w:pP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t xml:space="preserve">   (10)</w:t>
      </w:r>
    </w:p>
    <w:p w14:paraId="664731C1" w14:textId="77777777" w:rsidR="003C7EF2" w:rsidRPr="00F64986" w:rsidRDefault="003C7EF2">
      <w:pPr>
        <w:pStyle w:val="Body"/>
        <w:spacing w:line="276" w:lineRule="auto"/>
        <w:jc w:val="both"/>
        <w:rPr>
          <w:rFonts w:eastAsia="Palatino Linotype" w:cs="Times New Roman"/>
        </w:rPr>
      </w:pPr>
    </w:p>
    <w:p w14:paraId="544C96D9" w14:textId="77777777" w:rsidR="003C7EF2" w:rsidRPr="00F64986" w:rsidRDefault="00097C00">
      <w:pPr>
        <w:pStyle w:val="Body"/>
        <w:spacing w:line="276" w:lineRule="auto"/>
        <w:jc w:val="both"/>
        <w:rPr>
          <w:rStyle w:val="NoneB"/>
          <w:rFonts w:eastAsia="Palatino Linotype" w:cs="Times New Roman"/>
        </w:rPr>
      </w:pPr>
      <w:proofErr w:type="spellStart"/>
      <w:r w:rsidRPr="00F64986">
        <w:rPr>
          <w:rStyle w:val="NoneB"/>
          <w:rFonts w:eastAsia="Palatino Linotype" w:cs="Times New Roman"/>
        </w:rPr>
        <w:t>CDI</w:t>
      </w:r>
      <w:r w:rsidRPr="00F64986">
        <w:rPr>
          <w:rStyle w:val="NoneB"/>
          <w:rFonts w:eastAsia="Palatino Linotype" w:cs="Times New Roman"/>
          <w:vertAlign w:val="subscript"/>
        </w:rPr>
        <w:t>i</w:t>
      </w:r>
      <w:proofErr w:type="spellEnd"/>
      <w:r w:rsidRPr="00F64986">
        <w:rPr>
          <w:rStyle w:val="NoneB"/>
          <w:rFonts w:eastAsia="Palatino Linotype" w:cs="Times New Roman"/>
        </w:rPr>
        <w:t xml:space="preserve"> is CDI for particular element and the exposure pathway, while </w:t>
      </w:r>
      <w:proofErr w:type="spellStart"/>
      <w:r w:rsidRPr="00F64986">
        <w:rPr>
          <w:rStyle w:val="NoneB"/>
          <w:rFonts w:eastAsia="Palatino Linotype" w:cs="Times New Roman"/>
        </w:rPr>
        <w:t>R</w:t>
      </w:r>
      <w:r w:rsidRPr="00F64986">
        <w:rPr>
          <w:rStyle w:val="NoneB"/>
          <w:rFonts w:eastAsia="Palatino Linotype" w:cs="Times New Roman"/>
          <w:i/>
          <w:iCs/>
        </w:rPr>
        <w:t>f</w:t>
      </w:r>
      <w:r w:rsidRPr="00F64986">
        <w:rPr>
          <w:rStyle w:val="NoneB"/>
          <w:rFonts w:eastAsia="Palatino Linotype" w:cs="Times New Roman"/>
        </w:rPr>
        <w:t>D</w:t>
      </w:r>
      <w:proofErr w:type="spellEnd"/>
      <w:r w:rsidRPr="00F64986">
        <w:rPr>
          <w:rStyle w:val="NoneB"/>
          <w:rFonts w:eastAsia="Palatino Linotype" w:cs="Times New Roman"/>
        </w:rPr>
        <w:t xml:space="preserve"> is the reference dose (mg/kg/day) set for each analyzed heavy element and shown in Table S4 (USEPA 1989). </w:t>
      </w:r>
      <w:proofErr w:type="spellStart"/>
      <w:r w:rsidRPr="00F64986">
        <w:rPr>
          <w:rStyle w:val="NoneB"/>
          <w:rFonts w:eastAsia="Palatino Linotype" w:cs="Times New Roman"/>
        </w:rPr>
        <w:t>HQ</w:t>
      </w:r>
      <w:r w:rsidRPr="00F64986">
        <w:rPr>
          <w:rStyle w:val="NoneB"/>
          <w:rFonts w:eastAsia="Palatino Linotype" w:cs="Times New Roman"/>
          <w:vertAlign w:val="subscript"/>
        </w:rPr>
        <w:t>tot</w:t>
      </w:r>
      <w:proofErr w:type="spellEnd"/>
      <w:r w:rsidRPr="00F64986">
        <w:rPr>
          <w:rStyle w:val="NoneB"/>
          <w:rFonts w:eastAsia="Palatino Linotype" w:cs="Times New Roman"/>
        </w:rPr>
        <w:t xml:space="preserve"> is calculated as the sum of estimated HQs, representing hazard quotient for one exposure pathway to all five elements. </w:t>
      </w:r>
    </w:p>
    <w:p w14:paraId="1943E597" w14:textId="77777777" w:rsidR="003C7EF2" w:rsidRPr="00F64986" w:rsidRDefault="00097C00">
      <w:pPr>
        <w:pStyle w:val="Body"/>
        <w:spacing w:line="276" w:lineRule="auto"/>
        <w:jc w:val="both"/>
        <w:rPr>
          <w:rStyle w:val="NoneB"/>
          <w:rFonts w:eastAsia="Palatino Linotype" w:cs="Times New Roman"/>
        </w:rPr>
      </w:pPr>
      <w:r w:rsidRPr="00F64986">
        <w:rPr>
          <w:rStyle w:val="NoneB"/>
          <w:rFonts w:eastAsia="Palatino Linotype" w:cs="Times New Roman"/>
        </w:rPr>
        <w:t>For the comprehensive estimation of non-carcinogenic health risk, the hazard index, HI, was calculated by combining the HQs of different exposure routes to one of five analyzed heavy elements:</w:t>
      </w:r>
    </w:p>
    <w:p w14:paraId="5CCB94C4" w14:textId="77777777" w:rsidR="003C7EF2" w:rsidRPr="00F64986" w:rsidRDefault="003C7EF2">
      <w:pPr>
        <w:pStyle w:val="Body"/>
        <w:spacing w:line="276" w:lineRule="auto"/>
        <w:jc w:val="both"/>
        <w:rPr>
          <w:rFonts w:eastAsia="Palatino Linotype" w:cs="Times New Roman"/>
        </w:rPr>
      </w:pPr>
    </w:p>
    <w:p w14:paraId="091704EA" w14:textId="77777777" w:rsidR="003C7EF2" w:rsidRPr="00F64986" w:rsidRDefault="00097C00">
      <w:pPr>
        <w:pStyle w:val="Body"/>
        <w:spacing w:line="276" w:lineRule="auto"/>
        <w:jc w:val="both"/>
        <w:rPr>
          <w:rStyle w:val="NoneB"/>
          <w:rFonts w:eastAsia="Palatino Linotype" w:cs="Times New Roman"/>
        </w:rPr>
      </w:pPr>
      <w:r w:rsidRPr="00F64986">
        <w:rPr>
          <w:rFonts w:cs="Times New Roman"/>
          <w:noProof/>
        </w:rPr>
        <w:drawing>
          <wp:inline distT="0" distB="0" distL="0" distR="0" wp14:anchorId="2DF6D7D4" wp14:editId="71C2AE63">
            <wp:extent cx="2296160" cy="280035"/>
            <wp:effectExtent l="0" t="0" r="0" b="0"/>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image8.pdf"/>
                    <pic:cNvPicPr>
                      <a:picLocks noChangeAspect="1"/>
                    </pic:cNvPicPr>
                  </pic:nvPicPr>
                  <pic:blipFill>
                    <a:blip r:embed="rId15"/>
                    <a:stretch>
                      <a:fillRect/>
                    </a:stretch>
                  </pic:blipFill>
                  <pic:spPr>
                    <a:xfrm>
                      <a:off x="0" y="0"/>
                      <a:ext cx="2296160" cy="280035"/>
                    </a:xfrm>
                    <a:prstGeom prst="rect">
                      <a:avLst/>
                    </a:prstGeom>
                    <a:ln w="12700" cap="flat">
                      <a:noFill/>
                      <a:miter lim="400000"/>
                    </a:ln>
                    <a:effectLst/>
                  </pic:spPr>
                </pic:pic>
              </a:graphicData>
            </a:graphic>
          </wp:inline>
        </w:drawing>
      </w:r>
      <w:r w:rsidRPr="00F64986">
        <w:rPr>
          <w:rStyle w:val="NoneB"/>
          <w:rFonts w:eastAsia="Palatino Linotype" w:cs="Times New Roman"/>
          <w:lang w:val="de-DE"/>
        </w:rPr>
        <w:tab/>
      </w:r>
      <w:r w:rsidRPr="00F64986">
        <w:rPr>
          <w:rStyle w:val="NoneB"/>
          <w:rFonts w:eastAsia="Palatino Linotype" w:cs="Times New Roman"/>
          <w:lang w:val="de-DE"/>
        </w:rPr>
        <w:tab/>
      </w:r>
      <w:r w:rsidRPr="00F64986">
        <w:rPr>
          <w:rStyle w:val="NoneB"/>
          <w:rFonts w:eastAsia="Palatino Linotype" w:cs="Times New Roman"/>
          <w:lang w:val="de-DE"/>
        </w:rPr>
        <w:tab/>
      </w:r>
      <w:r w:rsidRPr="00F64986">
        <w:rPr>
          <w:rStyle w:val="NoneB"/>
          <w:rFonts w:eastAsia="Palatino Linotype" w:cs="Times New Roman"/>
          <w:lang w:val="de-DE"/>
        </w:rPr>
        <w:tab/>
      </w:r>
      <w:r w:rsidRPr="00F64986">
        <w:rPr>
          <w:rStyle w:val="NoneB"/>
          <w:rFonts w:eastAsia="Palatino Linotype" w:cs="Times New Roman"/>
          <w:lang w:val="de-DE"/>
        </w:rPr>
        <w:tab/>
      </w:r>
      <w:r w:rsidRPr="00F64986">
        <w:rPr>
          <w:rStyle w:val="NoneB"/>
          <w:rFonts w:eastAsia="Palatino Linotype" w:cs="Times New Roman"/>
          <w:lang w:val="de-DE"/>
        </w:rPr>
        <w:tab/>
        <w:t xml:space="preserve">   </w:t>
      </w:r>
      <w:r w:rsidRPr="00F64986">
        <w:rPr>
          <w:rStyle w:val="NoneB"/>
          <w:rFonts w:eastAsia="Palatino Linotype" w:cs="Times New Roman"/>
          <w:lang w:val="de-DE"/>
        </w:rPr>
        <w:tab/>
        <w:t>(11)</w:t>
      </w:r>
    </w:p>
    <w:p w14:paraId="53243316" w14:textId="77777777" w:rsidR="003C7EF2" w:rsidRPr="00F64986" w:rsidRDefault="003C7EF2">
      <w:pPr>
        <w:pStyle w:val="Body"/>
        <w:spacing w:line="276" w:lineRule="auto"/>
        <w:jc w:val="both"/>
        <w:rPr>
          <w:rFonts w:eastAsia="Palatino Linotype" w:cs="Times New Roman"/>
        </w:rPr>
      </w:pPr>
    </w:p>
    <w:p w14:paraId="2EC8C808" w14:textId="2461BE61" w:rsidR="003C7EF2" w:rsidRPr="00F64986" w:rsidRDefault="00097C00">
      <w:pPr>
        <w:pStyle w:val="Body"/>
        <w:spacing w:line="276" w:lineRule="auto"/>
        <w:jc w:val="both"/>
        <w:rPr>
          <w:rStyle w:val="NoneB"/>
          <w:rFonts w:eastAsia="Palatino Linotype" w:cs="Times New Roman"/>
        </w:rPr>
      </w:pPr>
      <w:r w:rsidRPr="00F64986">
        <w:rPr>
          <w:rStyle w:val="NoneB"/>
          <w:rFonts w:eastAsia="Palatino Linotype" w:cs="Times New Roman"/>
          <w:lang w:val="de-DE"/>
        </w:rPr>
        <w:t>HI</w:t>
      </w:r>
      <w:r w:rsidRPr="00F64986">
        <w:rPr>
          <w:rStyle w:val="NoneB"/>
          <w:rFonts w:eastAsia="Palatino Linotype" w:cs="Times New Roman"/>
          <w:vertAlign w:val="subscript"/>
        </w:rPr>
        <w:t>tot</w:t>
      </w:r>
      <w:r w:rsidRPr="00F64986">
        <w:rPr>
          <w:rStyle w:val="NoneB"/>
          <w:rFonts w:eastAsia="Palatino Linotype" w:cs="Times New Roman"/>
        </w:rPr>
        <w:t xml:space="preserve"> is calculated by summing HI values obtained for each element. HI values &gt;1 indicate potentially adverse health effects caused by non-carcinogenic risk, while values &lt;1 suggest their absence </w:t>
      </w:r>
      <w:r w:rsidR="00B42DB9">
        <w:rPr>
          <w:rStyle w:val="NoneB"/>
          <w:rFonts w:eastAsia="Palatino Linotype" w:cs="Times New Roman"/>
        </w:rPr>
        <w:t>(Men et al. 2018)</w:t>
      </w:r>
      <w:r w:rsidRPr="00F64986">
        <w:rPr>
          <w:rStyle w:val="NoneB"/>
          <w:rFonts w:eastAsia="Palatino Linotype" w:cs="Times New Roman"/>
        </w:rPr>
        <w:t xml:space="preserve">. </w:t>
      </w:r>
    </w:p>
    <w:p w14:paraId="67AEAA1A" w14:textId="4D986AB2" w:rsidR="003C7EF2" w:rsidRDefault="00097C00">
      <w:pPr>
        <w:pStyle w:val="Body"/>
        <w:spacing w:line="276" w:lineRule="auto"/>
        <w:jc w:val="both"/>
        <w:rPr>
          <w:rStyle w:val="NoneB"/>
          <w:rFonts w:eastAsia="Palatino Linotype" w:cs="Times New Roman"/>
        </w:rPr>
      </w:pPr>
      <w:r w:rsidRPr="00F64986">
        <w:rPr>
          <w:rStyle w:val="NoneB"/>
          <w:rFonts w:eastAsia="Palatino Linotype" w:cs="Times New Roman"/>
        </w:rPr>
        <w:lastRenderedPageBreak/>
        <w:t>To quantify the carcinogenic risk through the possible exposure pathway for the farmers, CDI for Pb, Cd, Cr, and Ni was multiplied by the respective slope factor (SF, Table S4)</w:t>
      </w:r>
      <w:r w:rsidR="00B42DB9">
        <w:rPr>
          <w:rStyle w:val="NoneB"/>
          <w:rFonts w:eastAsia="Palatino Linotype" w:cs="Times New Roman"/>
        </w:rPr>
        <w:t xml:space="preserve"> (Men et al. 2018)</w:t>
      </w:r>
      <w:r w:rsidRPr="00F64986">
        <w:rPr>
          <w:rStyle w:val="NoneB"/>
          <w:rFonts w:eastAsia="Palatino Linotype" w:cs="Times New Roman"/>
        </w:rPr>
        <w:t xml:space="preserve">. </w:t>
      </w:r>
    </w:p>
    <w:p w14:paraId="066279E4" w14:textId="77777777" w:rsidR="007C17D3" w:rsidRPr="00F64986" w:rsidRDefault="007C17D3">
      <w:pPr>
        <w:pStyle w:val="Body"/>
        <w:spacing w:line="276" w:lineRule="auto"/>
        <w:jc w:val="both"/>
        <w:rPr>
          <w:rStyle w:val="NoneB"/>
          <w:rFonts w:eastAsia="Palatino Linotype" w:cs="Times New Roman"/>
        </w:rPr>
      </w:pPr>
    </w:p>
    <w:p w14:paraId="32C0A76D" w14:textId="307B7167" w:rsidR="003C7EF2" w:rsidRPr="00F64986" w:rsidRDefault="00097C00">
      <w:pPr>
        <w:pStyle w:val="Body"/>
        <w:spacing w:line="276" w:lineRule="auto"/>
        <w:jc w:val="both"/>
        <w:rPr>
          <w:rStyle w:val="NoneB"/>
          <w:rFonts w:eastAsia="Palatino Linotype" w:cs="Times New Roman"/>
        </w:rPr>
      </w:pPr>
      <w:r w:rsidRPr="00F64986">
        <w:rPr>
          <w:rStyle w:val="NoneB"/>
          <w:rFonts w:eastAsia="Palatino Linotype" w:cs="Times New Roman"/>
        </w:rPr>
        <w:t xml:space="preserve"> </w:t>
      </w:r>
      <m:oMath>
        <m:r>
          <m:rPr>
            <m:nor/>
          </m:rPr>
          <w:rPr>
            <w:rFonts w:cs="Times New Roman"/>
          </w:rPr>
          <m:t>CR=</m:t>
        </m:r>
        <w:proofErr w:type="spellStart"/>
        <m:r>
          <m:rPr>
            <m:nor/>
          </m:rPr>
          <w:rPr>
            <w:rFonts w:cs="Times New Roman"/>
            <w:iCs/>
          </w:rPr>
          <m:t>CDIxSF</m:t>
        </m:r>
      </m:oMath>
      <w:proofErr w:type="spellEnd"/>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t xml:space="preserve"> </w:t>
      </w:r>
      <w:r w:rsidRPr="00F64986">
        <w:rPr>
          <w:rStyle w:val="NoneB"/>
          <w:rFonts w:eastAsia="Palatino Linotype" w:cs="Times New Roman"/>
        </w:rPr>
        <w:tab/>
        <w:t xml:space="preserve"> (12)</w:t>
      </w:r>
    </w:p>
    <w:p w14:paraId="23E3BD5E" w14:textId="77777777" w:rsidR="003C7EF2" w:rsidRPr="00F64986" w:rsidRDefault="003C7EF2">
      <w:pPr>
        <w:pStyle w:val="Body"/>
        <w:spacing w:line="276" w:lineRule="auto"/>
        <w:jc w:val="both"/>
        <w:rPr>
          <w:rFonts w:eastAsia="Palatino Linotype" w:cs="Times New Roman"/>
        </w:rPr>
      </w:pPr>
    </w:p>
    <w:p w14:paraId="72E47E89" w14:textId="77777777" w:rsidR="003C7EF2" w:rsidRPr="00F64986" w:rsidRDefault="00097C00">
      <w:pPr>
        <w:pStyle w:val="Body"/>
        <w:spacing w:line="276" w:lineRule="auto"/>
        <w:jc w:val="both"/>
        <w:rPr>
          <w:rStyle w:val="NoneB"/>
          <w:rFonts w:eastAsia="Palatino Linotype" w:cs="Times New Roman"/>
        </w:rPr>
      </w:pPr>
      <w:proofErr w:type="spellStart"/>
      <w:r w:rsidRPr="00F64986">
        <w:rPr>
          <w:rStyle w:val="NoneB"/>
          <w:rFonts w:eastAsia="Palatino Linotype" w:cs="Times New Roman"/>
        </w:rPr>
        <w:t>CR</w:t>
      </w:r>
      <w:r w:rsidRPr="00F64986">
        <w:rPr>
          <w:rStyle w:val="NoneB"/>
          <w:rFonts w:eastAsia="Palatino Linotype" w:cs="Times New Roman"/>
          <w:vertAlign w:val="subscript"/>
        </w:rPr>
        <w:t>tot</w:t>
      </w:r>
      <w:proofErr w:type="spellEnd"/>
      <w:r w:rsidRPr="00F64986">
        <w:rPr>
          <w:rStyle w:val="NoneB"/>
          <w:rFonts w:eastAsia="Palatino Linotype" w:cs="Times New Roman"/>
        </w:rPr>
        <w:t xml:space="preserve"> is the estimate of the carcinogenic risk linked to particular exposure route to four elements (with defined SF) in soil. </w:t>
      </w:r>
    </w:p>
    <w:p w14:paraId="42D7413C" w14:textId="32D9D07B" w:rsidR="003C7EF2" w:rsidRPr="00F64986" w:rsidRDefault="00097C00">
      <w:pPr>
        <w:pStyle w:val="Body"/>
        <w:spacing w:line="276" w:lineRule="auto"/>
        <w:jc w:val="both"/>
        <w:rPr>
          <w:rStyle w:val="NoneB"/>
          <w:rFonts w:eastAsia="Palatino Linotype" w:cs="Times New Roman"/>
        </w:rPr>
      </w:pPr>
      <w:r w:rsidRPr="00F64986">
        <w:rPr>
          <w:rStyle w:val="NoneB"/>
          <w:rFonts w:eastAsia="Palatino Linotype" w:cs="Times New Roman"/>
        </w:rPr>
        <w:t xml:space="preserve">The total carcinogenic risk, TCR, is calculated as a sum of CR values obtained for each element and all three pathways of exposure </w:t>
      </w:r>
      <w:r w:rsidR="00491098">
        <w:rPr>
          <w:rStyle w:val="NoneB"/>
          <w:rFonts w:eastAsia="Palatino Linotype" w:cs="Times New Roman"/>
        </w:rPr>
        <w:t>(Men et al. 2018)</w:t>
      </w:r>
      <w:r w:rsidRPr="00F64986">
        <w:rPr>
          <w:rStyle w:val="NoneB"/>
          <w:rFonts w:eastAsia="Palatino Linotype" w:cs="Times New Roman"/>
        </w:rPr>
        <w:t xml:space="preserve">: </w:t>
      </w:r>
    </w:p>
    <w:p w14:paraId="56EE7130" w14:textId="77777777" w:rsidR="003C7EF2" w:rsidRPr="00F64986" w:rsidRDefault="003C7EF2">
      <w:pPr>
        <w:pStyle w:val="Body"/>
        <w:spacing w:line="276" w:lineRule="auto"/>
        <w:jc w:val="both"/>
        <w:rPr>
          <w:rFonts w:eastAsia="Palatino Linotype" w:cs="Times New Roman"/>
        </w:rPr>
      </w:pPr>
    </w:p>
    <w:p w14:paraId="147928D7" w14:textId="0AEAC153" w:rsidR="003C7EF2" w:rsidRPr="00F64986" w:rsidRDefault="00097C00">
      <w:pPr>
        <w:pStyle w:val="Body"/>
        <w:spacing w:line="276" w:lineRule="auto"/>
        <w:jc w:val="both"/>
        <w:rPr>
          <w:rStyle w:val="NoneB"/>
          <w:rFonts w:eastAsia="Palatino Linotype" w:cs="Times New Roman"/>
        </w:rPr>
      </w:pPr>
      <w:r w:rsidRPr="00F64986">
        <w:rPr>
          <w:rStyle w:val="NoneB"/>
          <w:rFonts w:eastAsia="Palatino Linotype" w:cs="Times New Roman"/>
          <w:i/>
          <w:iCs/>
        </w:rPr>
        <w:t xml:space="preserve"> </w:t>
      </w:r>
      <m:oMath>
        <m:r>
          <m:rPr>
            <m:nor/>
          </m:rPr>
          <w:rPr>
            <w:rFonts w:eastAsiaTheme="minorEastAsia" w:cs="Times New Roman"/>
          </w:rPr>
          <m:t>TCR=</m:t>
        </m:r>
        <m:r>
          <m:rPr>
            <m:nor/>
          </m:rPr>
          <w:rPr>
            <w:rFonts w:eastAsiaTheme="minorEastAsia" w:cs="Times New Roman"/>
          </w:rPr>
          <w:sym w:font="Symbol" w:char="F053"/>
        </m:r>
        <m:r>
          <m:rPr>
            <m:nor/>
          </m:rPr>
          <w:rPr>
            <w:rFonts w:eastAsiaTheme="minorEastAsia" w:cs="Times New Roman"/>
          </w:rPr>
          <m:t>CR=</m:t>
        </m:r>
        <m:sSub>
          <m:sSubPr>
            <m:ctrlPr>
              <w:rPr>
                <w:rFonts w:ascii="Cambria Math" w:eastAsiaTheme="minorEastAsia" w:hAnsi="Cambria Math" w:cs="Times New Roman"/>
                <w:i/>
              </w:rPr>
            </m:ctrlPr>
          </m:sSubPr>
          <m:e>
            <m:r>
              <m:rPr>
                <m:nor/>
              </m:rPr>
              <w:rPr>
                <w:rFonts w:eastAsiaTheme="minorEastAsia" w:cs="Times New Roman"/>
              </w:rPr>
              <m:t>CR</m:t>
            </m:r>
          </m:e>
          <m:sub>
            <m:r>
              <m:rPr>
                <m:nor/>
              </m:rPr>
              <w:rPr>
                <w:rFonts w:eastAsiaTheme="minorEastAsia" w:cs="Times New Roman"/>
              </w:rPr>
              <m:t>ing</m:t>
            </m:r>
          </m:sub>
        </m:sSub>
        <m:r>
          <m:rPr>
            <m:nor/>
          </m:rPr>
          <w:rPr>
            <w:rFonts w:eastAsiaTheme="minorEastAsia" w:cs="Times New Roman"/>
          </w:rPr>
          <m:t>+</m:t>
        </m:r>
        <m:sSub>
          <m:sSubPr>
            <m:ctrlPr>
              <w:rPr>
                <w:rFonts w:ascii="Cambria Math" w:eastAsiaTheme="minorEastAsia" w:hAnsi="Cambria Math" w:cs="Times New Roman"/>
                <w:i/>
              </w:rPr>
            </m:ctrlPr>
          </m:sSubPr>
          <m:e>
            <m:r>
              <m:rPr>
                <m:nor/>
              </m:rPr>
              <w:rPr>
                <w:rFonts w:eastAsiaTheme="minorEastAsia" w:cs="Times New Roman"/>
              </w:rPr>
              <m:t>CR</m:t>
            </m:r>
          </m:e>
          <m:sub>
            <m:r>
              <m:rPr>
                <m:nor/>
              </m:rPr>
              <w:rPr>
                <w:rFonts w:eastAsiaTheme="minorEastAsia" w:cs="Times New Roman"/>
              </w:rPr>
              <m:t>inh</m:t>
            </m:r>
          </m:sub>
        </m:sSub>
        <m:r>
          <m:rPr>
            <m:nor/>
          </m:rPr>
          <w:rPr>
            <w:rFonts w:eastAsiaTheme="minorEastAsia" w:cs="Times New Roman"/>
          </w:rPr>
          <m:t>+</m:t>
        </m:r>
        <m:sSub>
          <m:sSubPr>
            <m:ctrlPr>
              <w:rPr>
                <w:rFonts w:ascii="Cambria Math" w:eastAsiaTheme="minorEastAsia" w:hAnsi="Cambria Math" w:cs="Times New Roman"/>
                <w:i/>
              </w:rPr>
            </m:ctrlPr>
          </m:sSubPr>
          <m:e>
            <m:r>
              <m:rPr>
                <m:nor/>
              </m:rPr>
              <w:rPr>
                <w:rFonts w:eastAsiaTheme="minorEastAsia" w:cs="Times New Roman"/>
              </w:rPr>
              <m:t>CR</m:t>
            </m:r>
          </m:e>
          <m:sub>
            <m:r>
              <m:rPr>
                <m:nor/>
              </m:rPr>
              <w:rPr>
                <w:rFonts w:eastAsiaTheme="minorEastAsia" w:cs="Times New Roman"/>
              </w:rPr>
              <m:t>der</m:t>
            </m:r>
          </m:sub>
        </m:sSub>
      </m:oMath>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r>
      <w:r w:rsidRPr="00F64986">
        <w:rPr>
          <w:rStyle w:val="NoneB"/>
          <w:rFonts w:eastAsia="Palatino Linotype" w:cs="Times New Roman"/>
        </w:rPr>
        <w:tab/>
        <w:t xml:space="preserve">  (13)</w:t>
      </w:r>
    </w:p>
    <w:p w14:paraId="072070E3" w14:textId="77777777" w:rsidR="003C7EF2" w:rsidRPr="00F64986" w:rsidRDefault="003C7EF2">
      <w:pPr>
        <w:pStyle w:val="Body"/>
        <w:spacing w:line="276" w:lineRule="auto"/>
        <w:jc w:val="both"/>
        <w:rPr>
          <w:rFonts w:eastAsia="Palatino Linotype" w:cs="Times New Roman"/>
        </w:rPr>
      </w:pPr>
    </w:p>
    <w:p w14:paraId="02977176" w14:textId="77777777" w:rsidR="003C7EF2" w:rsidRPr="00F64986" w:rsidRDefault="00097C00">
      <w:pPr>
        <w:pStyle w:val="Body"/>
        <w:spacing w:line="276" w:lineRule="auto"/>
        <w:jc w:val="both"/>
        <w:rPr>
          <w:rStyle w:val="NoneB"/>
          <w:rFonts w:eastAsia="Palatino Linotype" w:cs="Times New Roman"/>
        </w:rPr>
      </w:pPr>
      <w:proofErr w:type="spellStart"/>
      <w:r w:rsidRPr="00F64986">
        <w:rPr>
          <w:rStyle w:val="NoneB"/>
          <w:rFonts w:eastAsia="Palatino Linotype" w:cs="Times New Roman"/>
        </w:rPr>
        <w:t>TCR</w:t>
      </w:r>
      <w:r w:rsidRPr="00F64986">
        <w:rPr>
          <w:rStyle w:val="NoneB"/>
          <w:rFonts w:eastAsia="Palatino Linotype" w:cs="Times New Roman"/>
          <w:vertAlign w:val="subscript"/>
        </w:rPr>
        <w:t>tot</w:t>
      </w:r>
      <w:proofErr w:type="spellEnd"/>
      <w:r w:rsidRPr="00F64986">
        <w:rPr>
          <w:rStyle w:val="NoneB"/>
          <w:rFonts w:eastAsia="Palatino Linotype" w:cs="Times New Roman"/>
        </w:rPr>
        <w:t xml:space="preserve"> was calculated as an overall TCR value, combining the exposure to four elements by three pathways simultaneously.</w:t>
      </w:r>
    </w:p>
    <w:p w14:paraId="06E869CD" w14:textId="77777777" w:rsidR="003C7EF2" w:rsidRPr="00F64986" w:rsidRDefault="00097C00">
      <w:pPr>
        <w:pStyle w:val="Body"/>
        <w:spacing w:line="276" w:lineRule="auto"/>
        <w:jc w:val="both"/>
        <w:rPr>
          <w:rStyle w:val="NoneB"/>
          <w:rFonts w:eastAsia="Palatino Linotype" w:cs="Times New Roman"/>
        </w:rPr>
      </w:pPr>
      <w:r w:rsidRPr="00F64986">
        <w:rPr>
          <w:rStyle w:val="NoneB"/>
          <w:rFonts w:eastAsia="Palatino Linotype" w:cs="Times New Roman"/>
        </w:rPr>
        <w:t>USEPA (2001) identified TCR values lower than 10</w:t>
      </w:r>
      <w:r w:rsidRPr="00F64986">
        <w:rPr>
          <w:rStyle w:val="NoneB"/>
          <w:rFonts w:eastAsia="Palatino Linotype" w:cs="Times New Roman"/>
          <w:vertAlign w:val="superscript"/>
        </w:rPr>
        <w:t>−6</w:t>
      </w:r>
      <w:r w:rsidRPr="00F64986">
        <w:rPr>
          <w:rStyle w:val="NoneB"/>
          <w:rFonts w:eastAsia="Palatino Linotype" w:cs="Times New Roman"/>
        </w:rPr>
        <w:t xml:space="preserve"> as negligible risk, those in the range from 10</w:t>
      </w:r>
      <w:r w:rsidRPr="00F64986">
        <w:rPr>
          <w:rStyle w:val="NoneB"/>
          <w:rFonts w:eastAsia="Palatino Linotype" w:cs="Times New Roman"/>
          <w:vertAlign w:val="superscript"/>
        </w:rPr>
        <w:t>−6</w:t>
      </w:r>
      <w:r w:rsidRPr="00F64986">
        <w:rPr>
          <w:rStyle w:val="NoneB"/>
          <w:rFonts w:eastAsia="Palatino Linotype" w:cs="Times New Roman"/>
        </w:rPr>
        <w:t xml:space="preserve"> to 10</w:t>
      </w:r>
      <w:r w:rsidRPr="00F64986">
        <w:rPr>
          <w:rStyle w:val="NoneB"/>
          <w:rFonts w:eastAsia="Palatino Linotype" w:cs="Times New Roman"/>
          <w:vertAlign w:val="superscript"/>
        </w:rPr>
        <w:t>−4</w:t>
      </w:r>
      <w:r w:rsidRPr="00F64986">
        <w:rPr>
          <w:rStyle w:val="NoneB"/>
          <w:rFonts w:eastAsia="Palatino Linotype" w:cs="Times New Roman"/>
        </w:rPr>
        <w:t xml:space="preserve"> as acceptable/tolerable risk, and those higher than 10</w:t>
      </w:r>
      <w:r w:rsidRPr="00F64986">
        <w:rPr>
          <w:rStyle w:val="NoneB"/>
          <w:rFonts w:eastAsia="Palatino Linotype" w:cs="Times New Roman"/>
          <w:vertAlign w:val="superscript"/>
        </w:rPr>
        <w:t>−4</w:t>
      </w:r>
      <w:r w:rsidRPr="00F64986">
        <w:rPr>
          <w:rStyle w:val="NoneB"/>
          <w:rFonts w:eastAsia="Palatino Linotype" w:cs="Times New Roman"/>
        </w:rPr>
        <w:t xml:space="preserve"> as potential risk because 1 in 10,000 people may develop cancer from lifetime exposure to carcinogenic hazards.    </w:t>
      </w:r>
    </w:p>
    <w:p w14:paraId="1D2F9E37" w14:textId="77777777" w:rsidR="003C7EF2" w:rsidRPr="00F64986" w:rsidRDefault="003C7EF2">
      <w:pPr>
        <w:pStyle w:val="BodyA"/>
        <w:jc w:val="both"/>
        <w:rPr>
          <w:rFonts w:ascii="Times New Roman" w:eastAsia="Palatino Linotype" w:hAnsi="Times New Roman" w:cs="Times New Roman"/>
          <w:sz w:val="24"/>
          <w:szCs w:val="24"/>
        </w:rPr>
      </w:pPr>
    </w:p>
    <w:p w14:paraId="46D56C0D"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b/>
          <w:bCs/>
          <w:sz w:val="24"/>
          <w:szCs w:val="24"/>
          <w:lang w:val="de-DE"/>
        </w:rPr>
        <w:t xml:space="preserve">Text SV-1 </w:t>
      </w:r>
      <w:r w:rsidRPr="00F64986">
        <w:rPr>
          <w:rStyle w:val="NoneB"/>
          <w:rFonts w:ascii="Times New Roman" w:eastAsia="Palatino Linotype" w:hAnsi="Times New Roman" w:cs="Times New Roman"/>
          <w:b/>
          <w:bCs/>
          <w:sz w:val="24"/>
          <w:szCs w:val="24"/>
        </w:rPr>
        <w:t>Positive matrix factorization (PMF) model</w:t>
      </w:r>
    </w:p>
    <w:p w14:paraId="049F15A4"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PMF method factorizing the obtained dataset via matrices was obtained by following equation:</w:t>
      </w:r>
    </w:p>
    <w:p w14:paraId="660DE761" w14:textId="5EC41891" w:rsidR="003C7EF2" w:rsidRPr="00F64986" w:rsidRDefault="00097C00">
      <w:pPr>
        <w:pStyle w:val="BodyA"/>
        <w:jc w:val="both"/>
        <w:rPr>
          <w:rStyle w:val="NoneB"/>
          <w:rFonts w:ascii="Times New Roman" w:eastAsia="Palatino Linotype" w:hAnsi="Times New Roman" w:cs="Times New Roman"/>
          <w:sz w:val="24"/>
          <w:szCs w:val="24"/>
        </w:rPr>
      </w:pPr>
      <w:proofErr w:type="spellStart"/>
      <w:r w:rsidRPr="00F64986">
        <w:rPr>
          <w:rStyle w:val="NoneB"/>
          <w:rFonts w:ascii="Times New Roman" w:eastAsia="Palatino Linotype" w:hAnsi="Times New Roman" w:cs="Times New Roman"/>
          <w:i/>
          <w:iCs/>
          <w:sz w:val="24"/>
          <w:szCs w:val="24"/>
        </w:rPr>
        <w:t>x</w:t>
      </w:r>
      <w:r w:rsidRPr="00F64986">
        <w:rPr>
          <w:rStyle w:val="NoneB"/>
          <w:rFonts w:ascii="Times New Roman" w:eastAsia="Palatino Linotype" w:hAnsi="Times New Roman" w:cs="Times New Roman"/>
          <w:i/>
          <w:iCs/>
          <w:sz w:val="24"/>
          <w:szCs w:val="24"/>
          <w:vertAlign w:val="subscript"/>
        </w:rPr>
        <w:t>ij</w:t>
      </w:r>
      <w:proofErr w:type="spellEnd"/>
      <w:r w:rsidRPr="00F64986">
        <w:rPr>
          <w:rStyle w:val="NoneB"/>
          <w:rFonts w:ascii="Times New Roman" w:eastAsia="Palatino Linotype" w:hAnsi="Times New Roman" w:cs="Times New Roman"/>
          <w:i/>
          <w:iCs/>
          <w:sz w:val="24"/>
          <w:szCs w:val="24"/>
        </w:rPr>
        <w:t>=</w:t>
      </w:r>
      <m:oMath>
        <m:nary>
          <m:naryPr>
            <m:chr m:val="∑"/>
            <m:limLoc m:val="undOvr"/>
            <m:ctrlPr>
              <w:rPr>
                <w:rFonts w:ascii="Cambria Math" w:hAnsi="Cambria Math" w:cs="Times New Roman"/>
                <w:i/>
                <w:sz w:val="24"/>
                <w:szCs w:val="24"/>
              </w:rPr>
            </m:ctrlPr>
          </m:naryPr>
          <m:sub>
            <m:r>
              <w:rPr>
                <w:rFonts w:ascii="Cambria Math" w:hAnsi="Cambria Math" w:cs="Times New Roman"/>
                <w:sz w:val="24"/>
                <w:szCs w:val="24"/>
              </w:rPr>
              <m:t>k</m:t>
            </m:r>
            <m:r>
              <w:rPr>
                <w:rFonts w:ascii="Cambria Math" w:hAnsi="Cambria Math" w:cs="Times New Roman"/>
                <w:sz w:val="24"/>
                <w:szCs w:val="24"/>
                <w:lang w:val="en-GB"/>
              </w:rPr>
              <m:t>=1</m:t>
            </m:r>
          </m:sub>
          <m:sup>
            <m:r>
              <w:rPr>
                <w:rFonts w:ascii="Cambria Math" w:hAnsi="Cambria Math" w:cs="Times New Roman"/>
                <w:sz w:val="24"/>
                <w:szCs w:val="24"/>
              </w:rPr>
              <m:t>p</m:t>
            </m:r>
          </m:sup>
          <m:e>
            <m:sSub>
              <m:sSubPr>
                <m:ctrlPr>
                  <w:rPr>
                    <w:rFonts w:ascii="Cambria Math" w:hAnsi="Cambria Math" w:cs="Times New Roman"/>
                    <w:sz w:val="24"/>
                    <w:szCs w:val="24"/>
                  </w:rPr>
                </m:ctrlPr>
              </m:sSubPr>
              <m:e>
                <m:r>
                  <w:rPr>
                    <w:rFonts w:ascii="Cambria Math" w:hAnsi="Cambria Math" w:cs="Times New Roman"/>
                    <w:sz w:val="24"/>
                    <w:szCs w:val="24"/>
                  </w:rPr>
                  <m:t>g</m:t>
                </m:r>
              </m:e>
              <m:sub>
                <m:r>
                  <w:rPr>
                    <w:rFonts w:ascii="Cambria Math" w:hAnsi="Cambria Math" w:cs="Times New Roman"/>
                    <w:sz w:val="24"/>
                    <w:szCs w:val="24"/>
                  </w:rPr>
                  <m:t>ik</m:t>
                </m:r>
              </m:sub>
            </m:sSub>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kj</m:t>
                </m:r>
              </m:sub>
            </m:sSub>
            <m:r>
              <w:rPr>
                <w:rFonts w:ascii="Cambria Math" w:hAnsi="Cambria Math" w:cs="Times New Roman"/>
                <w:sz w:val="24"/>
                <w:szCs w:val="24"/>
                <w:lang w:val="en-GB"/>
              </w:rPr>
              <m:t>+</m:t>
            </m:r>
            <m:sSub>
              <m:sSubPr>
                <m:ctrlPr>
                  <w:rPr>
                    <w:rFonts w:ascii="Cambria Math" w:hAnsi="Cambria Math" w:cs="Times New Roman"/>
                    <w:sz w:val="24"/>
                    <w:szCs w:val="24"/>
                  </w:rPr>
                </m:ctrlPr>
              </m:sSubPr>
              <m:e>
                <m:r>
                  <w:rPr>
                    <w:rFonts w:ascii="Cambria Math" w:hAnsi="Cambria Math" w:cs="Times New Roman"/>
                    <w:sz w:val="24"/>
                    <w:szCs w:val="24"/>
                  </w:rPr>
                  <m:t>e</m:t>
                </m:r>
              </m:e>
              <m:sub>
                <m:r>
                  <w:rPr>
                    <w:rFonts w:ascii="Cambria Math" w:hAnsi="Cambria Math" w:cs="Times New Roman"/>
                    <w:sz w:val="24"/>
                    <w:szCs w:val="24"/>
                  </w:rPr>
                  <m:t>ij</m:t>
                </m:r>
              </m:sub>
            </m:sSub>
          </m:e>
        </m:nary>
      </m:oMath>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proofErr w:type="gramStart"/>
      <w:r w:rsidRPr="00F64986">
        <w:rPr>
          <w:rStyle w:val="NoneB"/>
          <w:rFonts w:ascii="Times New Roman" w:eastAsia="Palatino Linotype" w:hAnsi="Times New Roman" w:cs="Times New Roman"/>
          <w:sz w:val="24"/>
          <w:szCs w:val="24"/>
        </w:rPr>
        <w:tab/>
        <w:t xml:space="preserve">  (</w:t>
      </w:r>
      <w:proofErr w:type="gramEnd"/>
      <w:r w:rsidRPr="00F64986">
        <w:rPr>
          <w:rStyle w:val="NoneB"/>
          <w:rFonts w:ascii="Times New Roman" w:eastAsia="Palatino Linotype" w:hAnsi="Times New Roman" w:cs="Times New Roman"/>
          <w:sz w:val="24"/>
          <w:szCs w:val="24"/>
        </w:rPr>
        <w:t>14)</w:t>
      </w:r>
    </w:p>
    <w:p w14:paraId="3E7253EC"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 xml:space="preserve">where: </w:t>
      </w:r>
      <w:proofErr w:type="spellStart"/>
      <w:r w:rsidRPr="00F64986">
        <w:rPr>
          <w:rStyle w:val="NoneB"/>
          <w:rFonts w:ascii="Times New Roman" w:eastAsia="Palatino Linotype" w:hAnsi="Times New Roman" w:cs="Times New Roman"/>
          <w:sz w:val="24"/>
          <w:szCs w:val="24"/>
        </w:rPr>
        <w:t>x</w:t>
      </w:r>
      <w:r w:rsidRPr="00F64986">
        <w:rPr>
          <w:rStyle w:val="NoneB"/>
          <w:rFonts w:ascii="Times New Roman" w:eastAsia="Palatino Linotype" w:hAnsi="Times New Roman" w:cs="Times New Roman"/>
          <w:sz w:val="24"/>
          <w:szCs w:val="24"/>
          <w:vertAlign w:val="subscript"/>
        </w:rPr>
        <w:t>ij</w:t>
      </w:r>
      <w:proofErr w:type="spellEnd"/>
      <w:r w:rsidRPr="00F64986">
        <w:rPr>
          <w:rStyle w:val="NoneB"/>
          <w:rFonts w:ascii="Times New Roman" w:eastAsia="Palatino Linotype" w:hAnsi="Times New Roman" w:cs="Times New Roman"/>
          <w:sz w:val="24"/>
          <w:szCs w:val="24"/>
        </w:rPr>
        <w:t>-so-called data matrix is composed of the j-</w:t>
      </w:r>
      <w:proofErr w:type="spellStart"/>
      <w:r w:rsidRPr="00F64986">
        <w:rPr>
          <w:rStyle w:val="NoneB"/>
          <w:rFonts w:ascii="Times New Roman" w:eastAsia="Palatino Linotype" w:hAnsi="Times New Roman" w:cs="Times New Roman"/>
          <w:sz w:val="24"/>
          <w:szCs w:val="24"/>
        </w:rPr>
        <w:t>th</w:t>
      </w:r>
      <w:proofErr w:type="spellEnd"/>
      <w:r w:rsidRPr="00F64986">
        <w:rPr>
          <w:rStyle w:val="NoneB"/>
          <w:rFonts w:ascii="Times New Roman" w:eastAsia="Palatino Linotype" w:hAnsi="Times New Roman" w:cs="Times New Roman"/>
          <w:sz w:val="24"/>
          <w:szCs w:val="24"/>
        </w:rPr>
        <w:t xml:space="preserve">-chemical species (HEs) in the </w:t>
      </w:r>
      <w:proofErr w:type="spellStart"/>
      <w:r w:rsidRPr="00F64986">
        <w:rPr>
          <w:rStyle w:val="NoneB"/>
          <w:rFonts w:ascii="Times New Roman" w:eastAsia="Palatino Linotype" w:hAnsi="Times New Roman" w:cs="Times New Roman"/>
          <w:sz w:val="24"/>
          <w:szCs w:val="24"/>
        </w:rPr>
        <w:t>i</w:t>
      </w:r>
      <w:proofErr w:type="spellEnd"/>
      <w:r w:rsidRPr="00F64986">
        <w:rPr>
          <w:rStyle w:val="NoneB"/>
          <w:rFonts w:ascii="Times New Roman" w:eastAsia="Palatino Linotype" w:hAnsi="Times New Roman" w:cs="Times New Roman"/>
          <w:sz w:val="24"/>
          <w:szCs w:val="24"/>
        </w:rPr>
        <w:t>-</w:t>
      </w:r>
      <w:proofErr w:type="spellStart"/>
      <w:r w:rsidRPr="00F64986">
        <w:rPr>
          <w:rStyle w:val="NoneB"/>
          <w:rFonts w:ascii="Times New Roman" w:eastAsia="Palatino Linotype" w:hAnsi="Times New Roman" w:cs="Times New Roman"/>
          <w:sz w:val="24"/>
          <w:szCs w:val="24"/>
        </w:rPr>
        <w:t>th</w:t>
      </w:r>
      <w:proofErr w:type="spellEnd"/>
      <w:r w:rsidRPr="00F64986">
        <w:rPr>
          <w:rStyle w:val="NoneB"/>
          <w:rFonts w:ascii="Times New Roman" w:eastAsia="Palatino Linotype" w:hAnsi="Times New Roman" w:cs="Times New Roman"/>
          <w:sz w:val="24"/>
          <w:szCs w:val="24"/>
        </w:rPr>
        <w:t xml:space="preserve">-number of samples, </w:t>
      </w:r>
      <w:proofErr w:type="spellStart"/>
      <w:r w:rsidRPr="00F64986">
        <w:rPr>
          <w:rStyle w:val="NoneB"/>
          <w:rFonts w:ascii="Times New Roman" w:eastAsia="Palatino Linotype" w:hAnsi="Times New Roman" w:cs="Times New Roman"/>
          <w:sz w:val="24"/>
          <w:szCs w:val="24"/>
        </w:rPr>
        <w:t>g</w:t>
      </w:r>
      <w:r w:rsidRPr="00F64986">
        <w:rPr>
          <w:rStyle w:val="NoneB"/>
          <w:rFonts w:ascii="Times New Roman" w:eastAsia="Palatino Linotype" w:hAnsi="Times New Roman" w:cs="Times New Roman"/>
          <w:sz w:val="24"/>
          <w:szCs w:val="24"/>
          <w:vertAlign w:val="subscript"/>
        </w:rPr>
        <w:t>ik</w:t>
      </w:r>
      <w:proofErr w:type="spellEnd"/>
      <w:r w:rsidRPr="00F64986">
        <w:rPr>
          <w:rStyle w:val="NoneB"/>
          <w:rFonts w:ascii="Times New Roman" w:eastAsia="Palatino Linotype" w:hAnsi="Times New Roman" w:cs="Times New Roman"/>
          <w:sz w:val="24"/>
          <w:szCs w:val="24"/>
          <w:vertAlign w:val="subscript"/>
        </w:rPr>
        <w:t xml:space="preserve"> </w:t>
      </w:r>
      <w:r w:rsidRPr="00F64986">
        <w:rPr>
          <w:rStyle w:val="NoneB"/>
          <w:rFonts w:ascii="Times New Roman" w:eastAsia="Palatino Linotype" w:hAnsi="Times New Roman" w:cs="Times New Roman"/>
          <w:sz w:val="24"/>
          <w:szCs w:val="24"/>
        </w:rPr>
        <w:t xml:space="preserve">– mass contribution of each factor teaches individual sample, </w:t>
      </w:r>
      <w:proofErr w:type="spellStart"/>
      <w:r w:rsidRPr="00F64986">
        <w:rPr>
          <w:rStyle w:val="NoneB"/>
          <w:rFonts w:ascii="Times New Roman" w:eastAsia="Palatino Linotype" w:hAnsi="Times New Roman" w:cs="Times New Roman"/>
          <w:sz w:val="24"/>
          <w:szCs w:val="24"/>
        </w:rPr>
        <w:t>f</w:t>
      </w:r>
      <w:r w:rsidRPr="00F64986">
        <w:rPr>
          <w:rStyle w:val="NoneB"/>
          <w:rFonts w:ascii="Times New Roman" w:eastAsia="Palatino Linotype" w:hAnsi="Times New Roman" w:cs="Times New Roman"/>
          <w:sz w:val="24"/>
          <w:szCs w:val="24"/>
          <w:vertAlign w:val="subscript"/>
        </w:rPr>
        <w:t>kj</w:t>
      </w:r>
      <w:proofErr w:type="spellEnd"/>
      <w:r w:rsidRPr="00F64986">
        <w:rPr>
          <w:rStyle w:val="NoneB"/>
          <w:rFonts w:ascii="Times New Roman" w:eastAsia="Palatino Linotype" w:hAnsi="Times New Roman" w:cs="Times New Roman"/>
          <w:sz w:val="24"/>
          <w:szCs w:val="24"/>
        </w:rPr>
        <w:t xml:space="preserve"> - represents the species profile of each source, and </w:t>
      </w:r>
      <w:proofErr w:type="spellStart"/>
      <w:r w:rsidRPr="00F64986">
        <w:rPr>
          <w:rStyle w:val="NoneB"/>
          <w:rFonts w:ascii="Times New Roman" w:eastAsia="Palatino Linotype" w:hAnsi="Times New Roman" w:cs="Times New Roman"/>
          <w:sz w:val="24"/>
          <w:szCs w:val="24"/>
        </w:rPr>
        <w:t>e</w:t>
      </w:r>
      <w:r w:rsidRPr="00F64986">
        <w:rPr>
          <w:rStyle w:val="NoneB"/>
          <w:rFonts w:ascii="Times New Roman" w:eastAsia="Palatino Linotype" w:hAnsi="Times New Roman" w:cs="Times New Roman"/>
          <w:sz w:val="24"/>
          <w:szCs w:val="24"/>
          <w:vertAlign w:val="subscript"/>
        </w:rPr>
        <w:t>ij</w:t>
      </w:r>
      <w:proofErr w:type="spellEnd"/>
      <w:r w:rsidRPr="00F64986">
        <w:rPr>
          <w:rStyle w:val="NoneB"/>
          <w:rFonts w:ascii="Times New Roman" w:eastAsia="Palatino Linotype" w:hAnsi="Times New Roman" w:cs="Times New Roman"/>
          <w:sz w:val="24"/>
          <w:szCs w:val="24"/>
          <w:vertAlign w:val="subscript"/>
        </w:rPr>
        <w:t xml:space="preserve"> </w:t>
      </w:r>
      <w:r w:rsidRPr="00F64986">
        <w:rPr>
          <w:rStyle w:val="NoneB"/>
          <w:rFonts w:ascii="Times New Roman" w:eastAsia="Palatino Linotype" w:hAnsi="Times New Roman" w:cs="Times New Roman"/>
          <w:sz w:val="24"/>
          <w:szCs w:val="24"/>
        </w:rPr>
        <w:t>- is the residual matrix (USEPA, 2014).</w:t>
      </w:r>
    </w:p>
    <w:p w14:paraId="430A5CDA"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Factor contributions and factor profiles are ascribed by the PMF model of minimizing the function Q (critical parameter) given in equation (15):</w:t>
      </w:r>
    </w:p>
    <w:p w14:paraId="7F98E20C" w14:textId="6A9150E1"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Q=</w:t>
      </w:r>
      <m:oMath>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m:t>
            </m:r>
            <m:r>
              <w:rPr>
                <w:rFonts w:ascii="Cambria Math" w:hAnsi="Cambria Math" w:cs="Times New Roman"/>
                <w:sz w:val="24"/>
                <w:szCs w:val="24"/>
                <w:lang w:val="en-GB"/>
              </w:rPr>
              <m:t>=1</m:t>
            </m:r>
          </m:sub>
          <m:sup>
            <m:r>
              <w:rPr>
                <w:rFonts w:ascii="Cambria Math" w:hAnsi="Cambria Math" w:cs="Times New Roman"/>
                <w:sz w:val="24"/>
                <w:szCs w:val="24"/>
              </w:rPr>
              <m:t>n</m:t>
            </m:r>
          </m:sup>
          <m:e>
            <m:nary>
              <m:naryPr>
                <m:chr m:val="∑"/>
                <m:limLoc m:val="undOvr"/>
                <m:ctrlPr>
                  <w:rPr>
                    <w:rFonts w:ascii="Cambria Math" w:hAnsi="Cambria Math" w:cs="Times New Roman"/>
                    <w:i/>
                    <w:sz w:val="24"/>
                    <w:szCs w:val="24"/>
                  </w:rPr>
                </m:ctrlPr>
              </m:naryPr>
              <m:sub>
                <m:r>
                  <w:rPr>
                    <w:rFonts w:ascii="Cambria Math" w:hAnsi="Cambria Math" w:cs="Times New Roman"/>
                    <w:sz w:val="24"/>
                    <w:szCs w:val="24"/>
                  </w:rPr>
                  <m:t>j</m:t>
                </m:r>
                <m:r>
                  <w:rPr>
                    <w:rFonts w:ascii="Cambria Math" w:hAnsi="Cambria Math" w:cs="Times New Roman"/>
                    <w:sz w:val="24"/>
                    <w:szCs w:val="24"/>
                    <w:lang w:val="en-GB"/>
                  </w:rPr>
                  <m:t>=1</m:t>
                </m:r>
              </m:sub>
              <m:sup>
                <m:r>
                  <w:rPr>
                    <w:rFonts w:ascii="Cambria Math" w:hAnsi="Cambria Math" w:cs="Times New Roman"/>
                    <w:sz w:val="24"/>
                    <w:szCs w:val="24"/>
                  </w:rPr>
                  <m:t>m</m:t>
                </m:r>
              </m:sup>
              <m:e>
                <m:sSup>
                  <m:sSupPr>
                    <m:ctrlPr>
                      <w:rPr>
                        <w:rFonts w:ascii="Cambria Math" w:hAnsi="Cambria Math" w:cs="Times New Roman"/>
                        <w:sz w:val="24"/>
                        <w:szCs w:val="24"/>
                      </w:rPr>
                    </m:ctrlPr>
                  </m:sSupPr>
                  <m:e>
                    <m:f>
                      <m:fPr>
                        <m:ctrlPr>
                          <w:rPr>
                            <w:rFonts w:ascii="Cambria Math" w:hAnsi="Cambria Math" w:cs="Times New Roman"/>
                            <w:i/>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ij</m:t>
                            </m:r>
                          </m:sub>
                        </m:sSub>
                        <m:r>
                          <w:rPr>
                            <w:rFonts w:ascii="Cambria Math" w:hAnsi="Cambria Math" w:cs="Times New Roman"/>
                            <w:sz w:val="24"/>
                            <w:szCs w:val="24"/>
                            <w:lang w:val="en-GB"/>
                          </w:rPr>
                          <m:t>-</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k</m:t>
                            </m:r>
                            <m:r>
                              <w:rPr>
                                <w:rFonts w:ascii="Cambria Math" w:hAnsi="Cambria Math" w:cs="Times New Roman"/>
                                <w:sz w:val="24"/>
                                <w:szCs w:val="24"/>
                                <w:lang w:val="en-GB"/>
                              </w:rPr>
                              <m:t>=1</m:t>
                            </m:r>
                          </m:sub>
                          <m:sup>
                            <m:r>
                              <w:rPr>
                                <w:rFonts w:ascii="Cambria Math" w:hAnsi="Cambria Math" w:cs="Times New Roman"/>
                                <w:sz w:val="24"/>
                                <w:szCs w:val="24"/>
                              </w:rPr>
                              <m:t>p</m:t>
                            </m:r>
                          </m:sup>
                          <m:e>
                            <m:sSub>
                              <m:sSubPr>
                                <m:ctrlPr>
                                  <w:rPr>
                                    <w:rFonts w:ascii="Cambria Math" w:hAnsi="Cambria Math" w:cs="Times New Roman"/>
                                    <w:sz w:val="24"/>
                                    <w:szCs w:val="24"/>
                                  </w:rPr>
                                </m:ctrlPr>
                              </m:sSubPr>
                              <m:e>
                                <m:r>
                                  <w:rPr>
                                    <w:rFonts w:ascii="Cambria Math" w:hAnsi="Cambria Math" w:cs="Times New Roman"/>
                                    <w:sz w:val="24"/>
                                    <w:szCs w:val="24"/>
                                  </w:rPr>
                                  <m:t>g</m:t>
                                </m:r>
                              </m:e>
                              <m:sub>
                                <m:r>
                                  <w:rPr>
                                    <w:rFonts w:ascii="Cambria Math" w:hAnsi="Cambria Math" w:cs="Times New Roman"/>
                                    <w:sz w:val="24"/>
                                    <w:szCs w:val="24"/>
                                  </w:rPr>
                                  <m:t>ik</m:t>
                                </m:r>
                              </m:sub>
                            </m:sSub>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kj</m:t>
                                </m:r>
                              </m:sub>
                            </m:sSub>
                          </m:e>
                        </m:nary>
                      </m:num>
                      <m:den>
                        <m:sSub>
                          <m:sSubPr>
                            <m:ctrlPr>
                              <w:rPr>
                                <w:rFonts w:ascii="Cambria Math" w:hAnsi="Cambria Math" w:cs="Times New Roman"/>
                                <w:sz w:val="24"/>
                                <w:szCs w:val="24"/>
                              </w:rPr>
                            </m:ctrlPr>
                          </m:sSubPr>
                          <m:e>
                            <m:r>
                              <w:rPr>
                                <w:rFonts w:ascii="Cambria Math" w:hAnsi="Cambria Math" w:cs="Times New Roman"/>
                                <w:sz w:val="24"/>
                                <w:szCs w:val="24"/>
                              </w:rPr>
                              <m:t>u</m:t>
                            </m:r>
                          </m:e>
                          <m:sub>
                            <m:r>
                              <w:rPr>
                                <w:rFonts w:ascii="Cambria Math" w:hAnsi="Cambria Math" w:cs="Times New Roman"/>
                                <w:sz w:val="24"/>
                                <w:szCs w:val="24"/>
                              </w:rPr>
                              <m:t>ij</m:t>
                            </m:r>
                          </m:sub>
                        </m:sSub>
                      </m:den>
                    </m:f>
                  </m:e>
                  <m:sup>
                    <m:r>
                      <w:rPr>
                        <w:rFonts w:ascii="Cambria Math" w:hAnsi="Cambria Math" w:cs="Times New Roman"/>
                        <w:sz w:val="24"/>
                        <w:szCs w:val="24"/>
                        <w:lang w:val="en-GB"/>
                      </w:rPr>
                      <m:t>2</m:t>
                    </m:r>
                  </m:sup>
                </m:sSup>
              </m:e>
            </m:nary>
          </m:e>
        </m:nary>
      </m:oMath>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r w:rsidRPr="00F64986">
        <w:rPr>
          <w:rStyle w:val="NoneB"/>
          <w:rFonts w:ascii="Times New Roman" w:eastAsia="Palatino Linotype" w:hAnsi="Times New Roman" w:cs="Times New Roman"/>
          <w:sz w:val="24"/>
          <w:szCs w:val="24"/>
        </w:rPr>
        <w:tab/>
      </w:r>
      <w:proofErr w:type="gramStart"/>
      <w:r w:rsidRPr="00F64986">
        <w:rPr>
          <w:rStyle w:val="NoneB"/>
          <w:rFonts w:ascii="Times New Roman" w:eastAsia="Palatino Linotype" w:hAnsi="Times New Roman" w:cs="Times New Roman"/>
          <w:sz w:val="24"/>
          <w:szCs w:val="24"/>
        </w:rPr>
        <w:tab/>
        <w:t xml:space="preserve">  (</w:t>
      </w:r>
      <w:proofErr w:type="gramEnd"/>
      <w:r w:rsidRPr="00F64986">
        <w:rPr>
          <w:rStyle w:val="NoneB"/>
          <w:rFonts w:ascii="Times New Roman" w:eastAsia="Palatino Linotype" w:hAnsi="Times New Roman" w:cs="Times New Roman"/>
          <w:sz w:val="24"/>
          <w:szCs w:val="24"/>
        </w:rPr>
        <w:t>15)</w:t>
      </w:r>
    </w:p>
    <w:p w14:paraId="2724D1CF" w14:textId="79D76570"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 xml:space="preserve">where: </w:t>
      </w:r>
      <w:proofErr w:type="spellStart"/>
      <w:r w:rsidRPr="00F64986">
        <w:rPr>
          <w:rStyle w:val="NoneB"/>
          <w:rFonts w:ascii="Times New Roman" w:eastAsia="Palatino Linotype" w:hAnsi="Times New Roman" w:cs="Times New Roman"/>
          <w:sz w:val="24"/>
          <w:szCs w:val="24"/>
        </w:rPr>
        <w:t>u</w:t>
      </w:r>
      <w:r w:rsidRPr="00F64986">
        <w:rPr>
          <w:rStyle w:val="NoneB"/>
          <w:rFonts w:ascii="Times New Roman" w:eastAsia="Palatino Linotype" w:hAnsi="Times New Roman" w:cs="Times New Roman"/>
          <w:sz w:val="24"/>
          <w:szCs w:val="24"/>
          <w:vertAlign w:val="subscript"/>
        </w:rPr>
        <w:t>ij</w:t>
      </w:r>
      <w:proofErr w:type="spellEnd"/>
      <w:r w:rsidRPr="00F64986">
        <w:rPr>
          <w:rStyle w:val="NoneB"/>
          <w:rFonts w:ascii="Times New Roman" w:eastAsia="Palatino Linotype" w:hAnsi="Times New Roman" w:cs="Times New Roman"/>
          <w:sz w:val="24"/>
          <w:szCs w:val="24"/>
        </w:rPr>
        <w:t>- uncertainty of each HEs determined in this study. Two types of Q (</w:t>
      </w:r>
      <w:proofErr w:type="spellStart"/>
      <w:r w:rsidRPr="00F64986">
        <w:rPr>
          <w:rStyle w:val="NoneB"/>
          <w:rFonts w:ascii="Times New Roman" w:eastAsia="Palatino Linotype" w:hAnsi="Times New Roman" w:cs="Times New Roman"/>
          <w:sz w:val="24"/>
          <w:szCs w:val="24"/>
        </w:rPr>
        <w:t>Q</w:t>
      </w:r>
      <w:r w:rsidRPr="00F64986">
        <w:rPr>
          <w:rStyle w:val="NoneB"/>
          <w:rFonts w:ascii="Times New Roman" w:eastAsia="Palatino Linotype" w:hAnsi="Times New Roman" w:cs="Times New Roman"/>
          <w:sz w:val="24"/>
          <w:szCs w:val="24"/>
          <w:vertAlign w:val="subscript"/>
        </w:rPr>
        <w:t>true</w:t>
      </w:r>
      <w:proofErr w:type="spellEnd"/>
      <w:r w:rsidRPr="00F64986">
        <w:rPr>
          <w:rStyle w:val="NoneB"/>
          <w:rFonts w:ascii="Times New Roman" w:eastAsia="Palatino Linotype" w:hAnsi="Times New Roman" w:cs="Times New Roman"/>
          <w:sz w:val="24"/>
          <w:szCs w:val="24"/>
        </w:rPr>
        <w:t xml:space="preserve"> and </w:t>
      </w:r>
      <w:proofErr w:type="spellStart"/>
      <w:r w:rsidRPr="00F64986">
        <w:rPr>
          <w:rStyle w:val="NoneB"/>
          <w:rFonts w:ascii="Times New Roman" w:eastAsia="Palatino Linotype" w:hAnsi="Times New Roman" w:cs="Times New Roman"/>
          <w:sz w:val="24"/>
          <w:szCs w:val="24"/>
        </w:rPr>
        <w:t>Q</w:t>
      </w:r>
      <w:r w:rsidRPr="00F64986">
        <w:rPr>
          <w:rStyle w:val="NoneB"/>
          <w:rFonts w:ascii="Times New Roman" w:eastAsia="Palatino Linotype" w:hAnsi="Times New Roman" w:cs="Times New Roman"/>
          <w:sz w:val="24"/>
          <w:szCs w:val="24"/>
          <w:vertAlign w:val="subscript"/>
        </w:rPr>
        <w:t>robust</w:t>
      </w:r>
      <w:proofErr w:type="spellEnd"/>
      <w:r w:rsidRPr="00F64986">
        <w:rPr>
          <w:rStyle w:val="NoneB"/>
          <w:rFonts w:ascii="Times New Roman" w:eastAsia="Palatino Linotype" w:hAnsi="Times New Roman" w:cs="Times New Roman"/>
          <w:sz w:val="24"/>
          <w:szCs w:val="24"/>
        </w:rPr>
        <w:t xml:space="preserve">) could be obtained in PMF model. </w:t>
      </w:r>
      <w:proofErr w:type="spellStart"/>
      <w:r w:rsidRPr="00F64986">
        <w:rPr>
          <w:rStyle w:val="NoneB"/>
          <w:rFonts w:ascii="Times New Roman" w:eastAsia="Palatino Linotype" w:hAnsi="Times New Roman" w:cs="Times New Roman"/>
          <w:sz w:val="24"/>
          <w:szCs w:val="24"/>
        </w:rPr>
        <w:t>Q</w:t>
      </w:r>
      <w:r w:rsidRPr="00F64986">
        <w:rPr>
          <w:rStyle w:val="NoneB"/>
          <w:rFonts w:ascii="Times New Roman" w:eastAsia="Palatino Linotype" w:hAnsi="Times New Roman" w:cs="Times New Roman"/>
          <w:sz w:val="24"/>
          <w:szCs w:val="24"/>
          <w:vertAlign w:val="subscript"/>
        </w:rPr>
        <w:t>true</w:t>
      </w:r>
      <w:proofErr w:type="spellEnd"/>
      <w:r w:rsidRPr="00F64986">
        <w:rPr>
          <w:rStyle w:val="NoneB"/>
          <w:rFonts w:ascii="Times New Roman" w:eastAsia="Palatino Linotype" w:hAnsi="Times New Roman" w:cs="Times New Roman"/>
          <w:sz w:val="24"/>
          <w:szCs w:val="24"/>
        </w:rPr>
        <w:t xml:space="preserve"> represents quality of fit parameters for all data while </w:t>
      </w:r>
      <w:proofErr w:type="spellStart"/>
      <w:r w:rsidRPr="00F64986">
        <w:rPr>
          <w:rStyle w:val="NoneB"/>
          <w:rFonts w:ascii="Times New Roman" w:eastAsia="Palatino Linotype" w:hAnsi="Times New Roman" w:cs="Times New Roman"/>
          <w:sz w:val="24"/>
          <w:szCs w:val="24"/>
        </w:rPr>
        <w:t>Q</w:t>
      </w:r>
      <w:r w:rsidRPr="00F64986">
        <w:rPr>
          <w:rStyle w:val="NoneB"/>
          <w:rFonts w:ascii="Times New Roman" w:eastAsia="Palatino Linotype" w:hAnsi="Times New Roman" w:cs="Times New Roman"/>
          <w:sz w:val="24"/>
          <w:szCs w:val="24"/>
          <w:vertAlign w:val="subscript"/>
        </w:rPr>
        <w:t>robust</w:t>
      </w:r>
      <w:proofErr w:type="spellEnd"/>
      <w:r w:rsidRPr="00F64986">
        <w:rPr>
          <w:rStyle w:val="NoneB"/>
          <w:rFonts w:ascii="Times New Roman" w:eastAsia="Palatino Linotype" w:hAnsi="Times New Roman" w:cs="Times New Roman"/>
          <w:sz w:val="24"/>
          <w:szCs w:val="24"/>
        </w:rPr>
        <w:t xml:space="preserve"> exclude data which doesn’t fit </w:t>
      </w:r>
      <w:r w:rsidR="00B42DB9">
        <w:rPr>
          <w:rStyle w:val="NoneB"/>
          <w:rFonts w:ascii="Times New Roman" w:eastAsia="Palatino Linotype" w:hAnsi="Times New Roman" w:cs="Times New Roman"/>
          <w:sz w:val="24"/>
          <w:szCs w:val="24"/>
        </w:rPr>
        <w:t>(Men et al., 2018)</w:t>
      </w:r>
      <w:r w:rsidRPr="00F64986">
        <w:rPr>
          <w:rStyle w:val="NoneB"/>
          <w:rFonts w:ascii="Times New Roman" w:eastAsia="Palatino Linotype" w:hAnsi="Times New Roman" w:cs="Times New Roman"/>
          <w:sz w:val="24"/>
          <w:szCs w:val="24"/>
        </w:rPr>
        <w:t>.</w:t>
      </w:r>
    </w:p>
    <w:p w14:paraId="4A91B7F5"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The number of factors set was 2, 3, and 4. Seed number was set randomly while the runs number was 20. Number of factor contributions was chosen when the Q value was smallest and stable. When three factors were set the best fitting model was obtained and the prediction R</w:t>
      </w:r>
      <w:r w:rsidRPr="00F64986">
        <w:rPr>
          <w:rStyle w:val="NoneB"/>
          <w:rFonts w:ascii="Times New Roman" w:eastAsia="Palatino Linotype" w:hAnsi="Times New Roman" w:cs="Times New Roman"/>
          <w:sz w:val="24"/>
          <w:szCs w:val="24"/>
          <w:vertAlign w:val="superscript"/>
        </w:rPr>
        <w:t>2</w:t>
      </w:r>
      <w:r w:rsidRPr="00F64986">
        <w:rPr>
          <w:rStyle w:val="NoneB"/>
          <w:rFonts w:ascii="Times New Roman" w:eastAsia="Palatino Linotype" w:hAnsi="Times New Roman" w:cs="Times New Roman"/>
          <w:sz w:val="24"/>
          <w:szCs w:val="24"/>
        </w:rPr>
        <w:t xml:space="preserve"> was 0.78.</w:t>
      </w:r>
    </w:p>
    <w:p w14:paraId="534B0FF7" w14:textId="77777777" w:rsidR="003C7EF2" w:rsidRPr="00F64986" w:rsidRDefault="003C7EF2">
      <w:pPr>
        <w:pStyle w:val="BodyA"/>
        <w:jc w:val="both"/>
        <w:rPr>
          <w:rFonts w:ascii="Times New Roman" w:eastAsia="Palatino Linotype" w:hAnsi="Times New Roman" w:cs="Times New Roman"/>
          <w:sz w:val="24"/>
          <w:szCs w:val="24"/>
        </w:rPr>
      </w:pPr>
    </w:p>
    <w:p w14:paraId="01B04808" w14:textId="77777777" w:rsidR="003C7EF2" w:rsidRPr="00F64986" w:rsidRDefault="00097C00">
      <w:pPr>
        <w:pStyle w:val="BodyA"/>
        <w:rPr>
          <w:rStyle w:val="NoneB"/>
          <w:rFonts w:ascii="Times New Roman" w:eastAsia="Palatino Linotype" w:hAnsi="Times New Roman" w:cs="Times New Roman"/>
          <w:b/>
          <w:bCs/>
          <w:sz w:val="24"/>
          <w:szCs w:val="24"/>
          <w:vertAlign w:val="superscript"/>
        </w:rPr>
      </w:pPr>
      <w:r w:rsidRPr="00F64986">
        <w:rPr>
          <w:rStyle w:val="NoneB"/>
          <w:rFonts w:ascii="Times New Roman" w:eastAsia="Palatino Linotype" w:hAnsi="Times New Roman" w:cs="Times New Roman"/>
          <w:b/>
          <w:bCs/>
          <w:sz w:val="24"/>
          <w:szCs w:val="24"/>
        </w:rPr>
        <w:t>Text SVI-1 Data mining</w:t>
      </w:r>
      <w:r w:rsidRPr="00F64986">
        <w:rPr>
          <w:rStyle w:val="NoneB"/>
          <w:rFonts w:ascii="Times New Roman" w:eastAsia="Palatino Linotype" w:hAnsi="Times New Roman" w:cs="Times New Roman"/>
          <w:b/>
          <w:bCs/>
          <w:sz w:val="24"/>
          <w:szCs w:val="24"/>
          <w:vertAlign w:val="superscript"/>
        </w:rPr>
        <w:t xml:space="preserve"> </w:t>
      </w:r>
    </w:p>
    <w:p w14:paraId="62C81174"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lastRenderedPageBreak/>
        <w:t xml:space="preserve">In order to assess models’ accuracy Kappa coefficients (0 to 1), Mean Absolute Error (MAE), and accuracy (%) were examined. Generally, the Kappa coefficient (k), as a measure of the agreement between the predicted and observed categorizations of a dataset is a useful statistical parameter to give insights into the agreement between different classifiers used. The upper limit of the Kappa coefficient is 1.00, which means that there is a perfect agreement between the predicted and observed categorization. For the development of models, a random set of 18 out of 23 soil samples belonging to conventional and organic soil practices were selected. The data consisting of 15 attributes (concentrations of 9 HEs, 5 physicochemical properties, and soil type (organic vs. conventional)) and 18 instances (locations of conventional and organic soil sampling) was randomly divided into training (66% of the total data set) and validation (34% of the total data set) datasets. The remaining five soil samples were used for additional confirmation of the developed method. </w:t>
      </w:r>
    </w:p>
    <w:p w14:paraId="305271FA" w14:textId="77777777" w:rsidR="003C7EF2" w:rsidRPr="00F64986" w:rsidRDefault="00097C00">
      <w:pPr>
        <w:pStyle w:val="BodyA"/>
        <w:spacing w:after="0"/>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Table S1. Physicochemical properties of organic and conventional soil</w:t>
      </w:r>
    </w:p>
    <w:tbl>
      <w:tblPr>
        <w:tblW w:w="6905" w:type="dxa"/>
        <w:tblInd w:w="43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151"/>
        <w:gridCol w:w="305"/>
        <w:gridCol w:w="637"/>
        <w:gridCol w:w="209"/>
        <w:gridCol w:w="1150"/>
        <w:gridCol w:w="171"/>
        <w:gridCol w:w="979"/>
        <w:gridCol w:w="187"/>
        <w:gridCol w:w="963"/>
        <w:gridCol w:w="1153"/>
      </w:tblGrid>
      <w:tr w:rsidR="003C7EF2" w:rsidRPr="00F64986" w14:paraId="60755C6B" w14:textId="77777777">
        <w:trPr>
          <w:trHeight w:val="941"/>
        </w:trPr>
        <w:tc>
          <w:tcPr>
            <w:tcW w:w="1456" w:type="dxa"/>
            <w:gridSpan w:val="2"/>
            <w:tcBorders>
              <w:top w:val="single" w:sz="8" w:space="0" w:color="000000"/>
              <w:left w:val="nil"/>
              <w:bottom w:val="single" w:sz="4" w:space="0" w:color="000000"/>
              <w:right w:val="nil"/>
            </w:tcBorders>
            <w:shd w:val="clear" w:color="auto" w:fill="auto"/>
            <w:tcMar>
              <w:top w:w="80" w:type="dxa"/>
              <w:left w:w="80" w:type="dxa"/>
              <w:bottom w:w="80" w:type="dxa"/>
              <w:right w:w="80" w:type="dxa"/>
            </w:tcMar>
          </w:tcPr>
          <w:p w14:paraId="65EB3E56"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 </w:t>
            </w:r>
          </w:p>
        </w:tc>
        <w:tc>
          <w:tcPr>
            <w:tcW w:w="637" w:type="dxa"/>
            <w:tcBorders>
              <w:top w:val="single" w:sz="8" w:space="0" w:color="000000"/>
              <w:left w:val="nil"/>
              <w:bottom w:val="single" w:sz="4" w:space="0" w:color="000000"/>
              <w:right w:val="nil"/>
            </w:tcBorders>
            <w:shd w:val="clear" w:color="auto" w:fill="auto"/>
            <w:tcMar>
              <w:top w:w="80" w:type="dxa"/>
              <w:left w:w="80" w:type="dxa"/>
              <w:bottom w:w="80" w:type="dxa"/>
              <w:right w:w="80" w:type="dxa"/>
            </w:tcMar>
          </w:tcPr>
          <w:p w14:paraId="0CC36421" w14:textId="77777777" w:rsidR="003C7EF2" w:rsidRPr="00F64986" w:rsidRDefault="00097C00">
            <w:pPr>
              <w:pStyle w:val="BodyA"/>
              <w:spacing w:after="0"/>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pH H</w:t>
            </w:r>
            <w:r w:rsidRPr="00F64986">
              <w:rPr>
                <w:rStyle w:val="NoneB"/>
                <w:rFonts w:ascii="Times New Roman" w:eastAsia="Palatino Linotype" w:hAnsi="Times New Roman" w:cs="Times New Roman"/>
                <w:sz w:val="24"/>
                <w:szCs w:val="24"/>
                <w:vertAlign w:val="subscript"/>
              </w:rPr>
              <w:t>2</w:t>
            </w:r>
            <w:r w:rsidRPr="00F64986">
              <w:rPr>
                <w:rStyle w:val="NoneA"/>
                <w:rFonts w:ascii="Times New Roman" w:eastAsia="Palatino Linotype" w:hAnsi="Times New Roman" w:cs="Times New Roman"/>
                <w:sz w:val="24"/>
                <w:szCs w:val="24"/>
              </w:rPr>
              <w:t>0</w:t>
            </w:r>
          </w:p>
        </w:tc>
        <w:tc>
          <w:tcPr>
            <w:tcW w:w="1530" w:type="dxa"/>
            <w:gridSpan w:val="3"/>
            <w:tcBorders>
              <w:top w:val="single" w:sz="8" w:space="0" w:color="000000"/>
              <w:left w:val="nil"/>
              <w:bottom w:val="single" w:sz="4" w:space="0" w:color="000000"/>
              <w:right w:val="nil"/>
            </w:tcBorders>
            <w:shd w:val="clear" w:color="auto" w:fill="auto"/>
            <w:tcMar>
              <w:top w:w="80" w:type="dxa"/>
              <w:left w:w="80" w:type="dxa"/>
              <w:bottom w:w="80" w:type="dxa"/>
              <w:right w:w="80" w:type="dxa"/>
            </w:tcMar>
          </w:tcPr>
          <w:p w14:paraId="3EE4F545" w14:textId="77777777" w:rsidR="003C7EF2" w:rsidRPr="00F64986" w:rsidRDefault="00097C00">
            <w:pPr>
              <w:pStyle w:val="BodyA"/>
              <w:spacing w:after="0"/>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Conductivity, µS/cm</w:t>
            </w:r>
          </w:p>
        </w:tc>
        <w:tc>
          <w:tcPr>
            <w:tcW w:w="1166" w:type="dxa"/>
            <w:gridSpan w:val="2"/>
            <w:tcBorders>
              <w:top w:val="single" w:sz="8" w:space="0" w:color="000000"/>
              <w:left w:val="nil"/>
              <w:bottom w:val="single" w:sz="4" w:space="0" w:color="000000"/>
              <w:right w:val="nil"/>
            </w:tcBorders>
            <w:shd w:val="clear" w:color="auto" w:fill="auto"/>
            <w:tcMar>
              <w:top w:w="80" w:type="dxa"/>
              <w:left w:w="80" w:type="dxa"/>
              <w:bottom w:w="80" w:type="dxa"/>
              <w:right w:w="80" w:type="dxa"/>
            </w:tcMar>
          </w:tcPr>
          <w:p w14:paraId="70A22324" w14:textId="77777777" w:rsidR="003C7EF2" w:rsidRPr="00F64986" w:rsidRDefault="00097C00">
            <w:pPr>
              <w:pStyle w:val="BodyA"/>
              <w:spacing w:after="0"/>
              <w:jc w:val="both"/>
              <w:rPr>
                <w:rStyle w:val="NoneB"/>
                <w:rFonts w:ascii="Times New Roman" w:eastAsia="Palatino Linotype" w:hAnsi="Times New Roman" w:cs="Times New Roman"/>
                <w:sz w:val="24"/>
                <w:szCs w:val="24"/>
              </w:rPr>
            </w:pPr>
            <w:r w:rsidRPr="00F64986">
              <w:rPr>
                <w:rStyle w:val="NoneA"/>
                <w:rFonts w:ascii="Times New Roman" w:eastAsia="Palatino Linotype" w:hAnsi="Times New Roman" w:cs="Times New Roman"/>
                <w:sz w:val="24"/>
                <w:szCs w:val="24"/>
              </w:rPr>
              <w:t xml:space="preserve">Organic matter, </w:t>
            </w:r>
          </w:p>
          <w:p w14:paraId="172B1C6F" w14:textId="77777777" w:rsidR="003C7EF2" w:rsidRPr="00F64986" w:rsidRDefault="00097C00">
            <w:pPr>
              <w:pStyle w:val="BodyA"/>
              <w:spacing w:after="0"/>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w:t>
            </w:r>
          </w:p>
        </w:tc>
        <w:tc>
          <w:tcPr>
            <w:tcW w:w="962" w:type="dxa"/>
            <w:tcBorders>
              <w:top w:val="single" w:sz="8" w:space="0" w:color="000000"/>
              <w:left w:val="nil"/>
              <w:bottom w:val="single" w:sz="4" w:space="0" w:color="000000"/>
              <w:right w:val="nil"/>
            </w:tcBorders>
            <w:shd w:val="clear" w:color="auto" w:fill="auto"/>
            <w:tcMar>
              <w:top w:w="80" w:type="dxa"/>
              <w:left w:w="80" w:type="dxa"/>
              <w:bottom w:w="80" w:type="dxa"/>
              <w:right w:w="80" w:type="dxa"/>
            </w:tcMar>
          </w:tcPr>
          <w:p w14:paraId="6BEE87A4" w14:textId="77777777" w:rsidR="003C7EF2" w:rsidRPr="00F64986" w:rsidRDefault="00097C00">
            <w:pPr>
              <w:pStyle w:val="BodyA"/>
              <w:spacing w:after="0"/>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Humus content, %</w:t>
            </w:r>
          </w:p>
        </w:tc>
        <w:tc>
          <w:tcPr>
            <w:tcW w:w="1153" w:type="dxa"/>
            <w:tcBorders>
              <w:top w:val="single" w:sz="8" w:space="0" w:color="000000"/>
              <w:left w:val="nil"/>
              <w:bottom w:val="single" w:sz="4" w:space="0" w:color="000000"/>
              <w:right w:val="nil"/>
            </w:tcBorders>
            <w:shd w:val="clear" w:color="auto" w:fill="auto"/>
            <w:tcMar>
              <w:top w:w="80" w:type="dxa"/>
              <w:left w:w="80" w:type="dxa"/>
              <w:bottom w:w="80" w:type="dxa"/>
              <w:right w:w="80" w:type="dxa"/>
            </w:tcMar>
          </w:tcPr>
          <w:p w14:paraId="38D69D0F" w14:textId="77777777" w:rsidR="003C7EF2" w:rsidRPr="00F64986" w:rsidRDefault="00097C00">
            <w:pPr>
              <w:pStyle w:val="BodyA"/>
              <w:spacing w:after="0"/>
              <w:jc w:val="both"/>
              <w:rPr>
                <w:rStyle w:val="NoneB"/>
                <w:rFonts w:ascii="Times New Roman" w:eastAsia="Palatino Linotype" w:hAnsi="Times New Roman" w:cs="Times New Roman"/>
                <w:sz w:val="24"/>
                <w:szCs w:val="24"/>
              </w:rPr>
            </w:pPr>
            <w:r w:rsidRPr="00F64986">
              <w:rPr>
                <w:rStyle w:val="NoneA"/>
                <w:rFonts w:ascii="Times New Roman" w:eastAsia="Palatino Linotype" w:hAnsi="Times New Roman" w:cs="Times New Roman"/>
                <w:sz w:val="24"/>
                <w:szCs w:val="24"/>
              </w:rPr>
              <w:t>CaCO</w:t>
            </w:r>
            <w:r w:rsidRPr="00F64986">
              <w:rPr>
                <w:rStyle w:val="NoneB"/>
                <w:rFonts w:ascii="Times New Roman" w:eastAsia="Palatino Linotype" w:hAnsi="Times New Roman" w:cs="Times New Roman"/>
                <w:sz w:val="24"/>
                <w:szCs w:val="24"/>
                <w:vertAlign w:val="subscript"/>
              </w:rPr>
              <w:t>3</w:t>
            </w:r>
            <w:r w:rsidRPr="00F64986">
              <w:rPr>
                <w:rStyle w:val="NoneA"/>
                <w:rFonts w:ascii="Times New Roman" w:eastAsia="Palatino Linotype" w:hAnsi="Times New Roman" w:cs="Times New Roman"/>
                <w:sz w:val="24"/>
                <w:szCs w:val="24"/>
              </w:rPr>
              <w:t xml:space="preserve"> content,</w:t>
            </w:r>
          </w:p>
          <w:p w14:paraId="1C54134E" w14:textId="77777777" w:rsidR="003C7EF2" w:rsidRPr="00F64986" w:rsidRDefault="00097C00">
            <w:pPr>
              <w:pStyle w:val="BodyA"/>
              <w:spacing w:after="0"/>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 xml:space="preserve"> %</w:t>
            </w:r>
          </w:p>
        </w:tc>
      </w:tr>
      <w:tr w:rsidR="003C7EF2" w:rsidRPr="00F64986" w14:paraId="45FB0E7E" w14:textId="77777777">
        <w:trPr>
          <w:trHeight w:val="251"/>
        </w:trPr>
        <w:tc>
          <w:tcPr>
            <w:tcW w:w="6905" w:type="dxa"/>
            <w:gridSpan w:val="10"/>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16760D9" w14:textId="77777777" w:rsidR="003C7EF2" w:rsidRPr="00F64986" w:rsidRDefault="00097C00">
            <w:pPr>
              <w:pStyle w:val="BodyA"/>
              <w:spacing w:after="0"/>
              <w:jc w:val="center"/>
              <w:rPr>
                <w:rFonts w:ascii="Times New Roman" w:hAnsi="Times New Roman" w:cs="Times New Roman"/>
                <w:sz w:val="24"/>
                <w:szCs w:val="24"/>
              </w:rPr>
            </w:pPr>
            <w:r w:rsidRPr="00F64986">
              <w:rPr>
                <w:rStyle w:val="NoneB"/>
                <w:rFonts w:ascii="Times New Roman" w:eastAsia="Palatino Linotype" w:hAnsi="Times New Roman" w:cs="Times New Roman"/>
                <w:i/>
                <w:iCs/>
                <w:sz w:val="24"/>
                <w:szCs w:val="24"/>
              </w:rPr>
              <w:t>organic soil</w:t>
            </w:r>
          </w:p>
        </w:tc>
      </w:tr>
      <w:tr w:rsidR="003C7EF2" w:rsidRPr="00F64986" w14:paraId="7986EFD4" w14:textId="77777777">
        <w:trPr>
          <w:trHeight w:val="345"/>
        </w:trPr>
        <w:tc>
          <w:tcPr>
            <w:tcW w:w="1456" w:type="dxa"/>
            <w:gridSpan w:val="2"/>
            <w:tcBorders>
              <w:top w:val="single" w:sz="4" w:space="0" w:color="000000"/>
              <w:left w:val="nil"/>
              <w:bottom w:val="nil"/>
              <w:right w:val="nil"/>
            </w:tcBorders>
            <w:shd w:val="clear" w:color="auto" w:fill="auto"/>
            <w:tcMar>
              <w:top w:w="80" w:type="dxa"/>
              <w:left w:w="80" w:type="dxa"/>
              <w:bottom w:w="80" w:type="dxa"/>
              <w:right w:w="80" w:type="dxa"/>
            </w:tcMar>
          </w:tcPr>
          <w:p w14:paraId="4B67D150"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Mean</w:t>
            </w:r>
          </w:p>
        </w:tc>
        <w:tc>
          <w:tcPr>
            <w:tcW w:w="637" w:type="dxa"/>
            <w:tcBorders>
              <w:top w:val="single" w:sz="4" w:space="0" w:color="000000"/>
              <w:left w:val="nil"/>
              <w:bottom w:val="nil"/>
              <w:right w:val="nil"/>
            </w:tcBorders>
            <w:shd w:val="clear" w:color="auto" w:fill="auto"/>
            <w:tcMar>
              <w:top w:w="80" w:type="dxa"/>
              <w:left w:w="80" w:type="dxa"/>
              <w:bottom w:w="80" w:type="dxa"/>
              <w:right w:w="80" w:type="dxa"/>
            </w:tcMar>
          </w:tcPr>
          <w:p w14:paraId="68D5C639"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8.29</w:t>
            </w:r>
          </w:p>
        </w:tc>
        <w:tc>
          <w:tcPr>
            <w:tcW w:w="1530" w:type="dxa"/>
            <w:gridSpan w:val="3"/>
            <w:tcBorders>
              <w:top w:val="single" w:sz="4" w:space="0" w:color="000000"/>
              <w:left w:val="nil"/>
              <w:bottom w:val="nil"/>
              <w:right w:val="nil"/>
            </w:tcBorders>
            <w:shd w:val="clear" w:color="auto" w:fill="auto"/>
            <w:tcMar>
              <w:top w:w="80" w:type="dxa"/>
              <w:left w:w="80" w:type="dxa"/>
              <w:bottom w:w="80" w:type="dxa"/>
              <w:right w:w="80" w:type="dxa"/>
            </w:tcMar>
          </w:tcPr>
          <w:p w14:paraId="6C226294"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329</w:t>
            </w:r>
          </w:p>
        </w:tc>
        <w:tc>
          <w:tcPr>
            <w:tcW w:w="1166" w:type="dxa"/>
            <w:gridSpan w:val="2"/>
            <w:tcBorders>
              <w:top w:val="single" w:sz="4" w:space="0" w:color="000000"/>
              <w:left w:val="nil"/>
              <w:bottom w:val="nil"/>
              <w:right w:val="nil"/>
            </w:tcBorders>
            <w:shd w:val="clear" w:color="auto" w:fill="auto"/>
            <w:tcMar>
              <w:top w:w="80" w:type="dxa"/>
              <w:left w:w="80" w:type="dxa"/>
              <w:bottom w:w="80" w:type="dxa"/>
              <w:right w:w="80" w:type="dxa"/>
            </w:tcMar>
          </w:tcPr>
          <w:p w14:paraId="7E2CBADA"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8.34</w:t>
            </w:r>
          </w:p>
        </w:tc>
        <w:tc>
          <w:tcPr>
            <w:tcW w:w="962" w:type="dxa"/>
            <w:tcBorders>
              <w:top w:val="single" w:sz="4" w:space="0" w:color="000000"/>
              <w:left w:val="nil"/>
              <w:bottom w:val="nil"/>
              <w:right w:val="nil"/>
            </w:tcBorders>
            <w:shd w:val="clear" w:color="auto" w:fill="auto"/>
            <w:tcMar>
              <w:top w:w="80" w:type="dxa"/>
              <w:left w:w="80" w:type="dxa"/>
              <w:bottom w:w="80" w:type="dxa"/>
              <w:right w:w="80" w:type="dxa"/>
            </w:tcMar>
          </w:tcPr>
          <w:p w14:paraId="15093D67"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8.15</w:t>
            </w:r>
          </w:p>
        </w:tc>
        <w:tc>
          <w:tcPr>
            <w:tcW w:w="1153" w:type="dxa"/>
            <w:tcBorders>
              <w:top w:val="single" w:sz="4" w:space="0" w:color="000000"/>
              <w:left w:val="nil"/>
              <w:bottom w:val="nil"/>
              <w:right w:val="nil"/>
            </w:tcBorders>
            <w:shd w:val="clear" w:color="auto" w:fill="auto"/>
            <w:tcMar>
              <w:top w:w="80" w:type="dxa"/>
              <w:left w:w="80" w:type="dxa"/>
              <w:bottom w:w="80" w:type="dxa"/>
              <w:right w:w="80" w:type="dxa"/>
            </w:tcMar>
          </w:tcPr>
          <w:p w14:paraId="1E8543CE"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1.13</w:t>
            </w:r>
          </w:p>
        </w:tc>
      </w:tr>
      <w:tr w:rsidR="003C7EF2" w:rsidRPr="00F64986" w14:paraId="36BB0843" w14:textId="77777777">
        <w:trPr>
          <w:trHeight w:val="310"/>
        </w:trPr>
        <w:tc>
          <w:tcPr>
            <w:tcW w:w="1456" w:type="dxa"/>
            <w:gridSpan w:val="2"/>
            <w:tcBorders>
              <w:top w:val="nil"/>
              <w:left w:val="nil"/>
              <w:bottom w:val="nil"/>
              <w:right w:val="nil"/>
            </w:tcBorders>
            <w:shd w:val="clear" w:color="auto" w:fill="auto"/>
            <w:tcMar>
              <w:top w:w="80" w:type="dxa"/>
              <w:left w:w="80" w:type="dxa"/>
              <w:bottom w:w="80" w:type="dxa"/>
              <w:right w:w="80" w:type="dxa"/>
            </w:tcMar>
          </w:tcPr>
          <w:p w14:paraId="48AB887C"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Median</w:t>
            </w:r>
          </w:p>
        </w:tc>
        <w:tc>
          <w:tcPr>
            <w:tcW w:w="637" w:type="dxa"/>
            <w:tcBorders>
              <w:top w:val="nil"/>
              <w:left w:val="nil"/>
              <w:bottom w:val="nil"/>
              <w:right w:val="nil"/>
            </w:tcBorders>
            <w:shd w:val="clear" w:color="auto" w:fill="auto"/>
            <w:tcMar>
              <w:top w:w="80" w:type="dxa"/>
              <w:left w:w="80" w:type="dxa"/>
              <w:bottom w:w="80" w:type="dxa"/>
              <w:right w:w="80" w:type="dxa"/>
            </w:tcMar>
          </w:tcPr>
          <w:p w14:paraId="779FC93F"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8.05</w:t>
            </w:r>
          </w:p>
        </w:tc>
        <w:tc>
          <w:tcPr>
            <w:tcW w:w="1530" w:type="dxa"/>
            <w:gridSpan w:val="3"/>
            <w:tcBorders>
              <w:top w:val="nil"/>
              <w:left w:val="nil"/>
              <w:bottom w:val="nil"/>
              <w:right w:val="nil"/>
            </w:tcBorders>
            <w:shd w:val="clear" w:color="auto" w:fill="auto"/>
            <w:tcMar>
              <w:top w:w="80" w:type="dxa"/>
              <w:left w:w="80" w:type="dxa"/>
              <w:bottom w:w="80" w:type="dxa"/>
              <w:right w:w="80" w:type="dxa"/>
            </w:tcMar>
          </w:tcPr>
          <w:p w14:paraId="47F86BAD"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310</w:t>
            </w:r>
          </w:p>
        </w:tc>
        <w:tc>
          <w:tcPr>
            <w:tcW w:w="1166" w:type="dxa"/>
            <w:gridSpan w:val="2"/>
            <w:tcBorders>
              <w:top w:val="nil"/>
              <w:left w:val="nil"/>
              <w:bottom w:val="nil"/>
              <w:right w:val="nil"/>
            </w:tcBorders>
            <w:shd w:val="clear" w:color="auto" w:fill="auto"/>
            <w:tcMar>
              <w:top w:w="80" w:type="dxa"/>
              <w:left w:w="80" w:type="dxa"/>
              <w:bottom w:w="80" w:type="dxa"/>
              <w:right w:w="80" w:type="dxa"/>
            </w:tcMar>
          </w:tcPr>
          <w:p w14:paraId="20479402"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8.62</w:t>
            </w:r>
          </w:p>
        </w:tc>
        <w:tc>
          <w:tcPr>
            <w:tcW w:w="962" w:type="dxa"/>
            <w:tcBorders>
              <w:top w:val="nil"/>
              <w:left w:val="nil"/>
              <w:bottom w:val="nil"/>
              <w:right w:val="nil"/>
            </w:tcBorders>
            <w:shd w:val="clear" w:color="auto" w:fill="auto"/>
            <w:tcMar>
              <w:top w:w="80" w:type="dxa"/>
              <w:left w:w="80" w:type="dxa"/>
              <w:bottom w:w="80" w:type="dxa"/>
              <w:right w:w="80" w:type="dxa"/>
            </w:tcMar>
          </w:tcPr>
          <w:p w14:paraId="7505C121"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7.95</w:t>
            </w:r>
          </w:p>
        </w:tc>
        <w:tc>
          <w:tcPr>
            <w:tcW w:w="1153" w:type="dxa"/>
            <w:tcBorders>
              <w:top w:val="nil"/>
              <w:left w:val="nil"/>
              <w:bottom w:val="nil"/>
              <w:right w:val="nil"/>
            </w:tcBorders>
            <w:shd w:val="clear" w:color="auto" w:fill="auto"/>
            <w:tcMar>
              <w:top w:w="80" w:type="dxa"/>
              <w:left w:w="80" w:type="dxa"/>
              <w:bottom w:w="80" w:type="dxa"/>
              <w:right w:w="80" w:type="dxa"/>
            </w:tcMar>
          </w:tcPr>
          <w:p w14:paraId="78CEF5DD"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1.17</w:t>
            </w:r>
          </w:p>
        </w:tc>
      </w:tr>
      <w:tr w:rsidR="003C7EF2" w:rsidRPr="00F64986" w14:paraId="6F9D8F98" w14:textId="77777777">
        <w:trPr>
          <w:trHeight w:val="310"/>
        </w:trPr>
        <w:tc>
          <w:tcPr>
            <w:tcW w:w="1456" w:type="dxa"/>
            <w:gridSpan w:val="2"/>
            <w:tcBorders>
              <w:top w:val="nil"/>
              <w:left w:val="nil"/>
              <w:bottom w:val="nil"/>
              <w:right w:val="nil"/>
            </w:tcBorders>
            <w:shd w:val="clear" w:color="auto" w:fill="auto"/>
            <w:tcMar>
              <w:top w:w="80" w:type="dxa"/>
              <w:left w:w="80" w:type="dxa"/>
              <w:bottom w:w="80" w:type="dxa"/>
              <w:right w:w="80" w:type="dxa"/>
            </w:tcMar>
          </w:tcPr>
          <w:p w14:paraId="4038B840"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Minimum</w:t>
            </w:r>
          </w:p>
        </w:tc>
        <w:tc>
          <w:tcPr>
            <w:tcW w:w="637" w:type="dxa"/>
            <w:tcBorders>
              <w:top w:val="nil"/>
              <w:left w:val="nil"/>
              <w:bottom w:val="nil"/>
              <w:right w:val="nil"/>
            </w:tcBorders>
            <w:shd w:val="clear" w:color="auto" w:fill="auto"/>
            <w:tcMar>
              <w:top w:w="80" w:type="dxa"/>
              <w:left w:w="80" w:type="dxa"/>
              <w:bottom w:w="80" w:type="dxa"/>
              <w:right w:w="80" w:type="dxa"/>
            </w:tcMar>
          </w:tcPr>
          <w:p w14:paraId="5B0134C8"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7.88</w:t>
            </w:r>
          </w:p>
        </w:tc>
        <w:tc>
          <w:tcPr>
            <w:tcW w:w="1530" w:type="dxa"/>
            <w:gridSpan w:val="3"/>
            <w:tcBorders>
              <w:top w:val="nil"/>
              <w:left w:val="nil"/>
              <w:bottom w:val="nil"/>
              <w:right w:val="nil"/>
            </w:tcBorders>
            <w:shd w:val="clear" w:color="auto" w:fill="auto"/>
            <w:tcMar>
              <w:top w:w="80" w:type="dxa"/>
              <w:left w:w="80" w:type="dxa"/>
              <w:bottom w:w="80" w:type="dxa"/>
              <w:right w:w="80" w:type="dxa"/>
            </w:tcMar>
          </w:tcPr>
          <w:p w14:paraId="5852CC13"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170</w:t>
            </w:r>
          </w:p>
        </w:tc>
        <w:tc>
          <w:tcPr>
            <w:tcW w:w="1166" w:type="dxa"/>
            <w:gridSpan w:val="2"/>
            <w:tcBorders>
              <w:top w:val="nil"/>
              <w:left w:val="nil"/>
              <w:bottom w:val="nil"/>
              <w:right w:val="nil"/>
            </w:tcBorders>
            <w:shd w:val="clear" w:color="auto" w:fill="auto"/>
            <w:tcMar>
              <w:top w:w="80" w:type="dxa"/>
              <w:left w:w="80" w:type="dxa"/>
              <w:bottom w:w="80" w:type="dxa"/>
              <w:right w:w="80" w:type="dxa"/>
            </w:tcMar>
          </w:tcPr>
          <w:p w14:paraId="7B6BD28F"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4.06</w:t>
            </w:r>
          </w:p>
        </w:tc>
        <w:tc>
          <w:tcPr>
            <w:tcW w:w="962" w:type="dxa"/>
            <w:tcBorders>
              <w:top w:val="nil"/>
              <w:left w:val="nil"/>
              <w:bottom w:val="nil"/>
              <w:right w:val="nil"/>
            </w:tcBorders>
            <w:shd w:val="clear" w:color="auto" w:fill="auto"/>
            <w:tcMar>
              <w:top w:w="80" w:type="dxa"/>
              <w:left w:w="80" w:type="dxa"/>
              <w:bottom w:w="80" w:type="dxa"/>
              <w:right w:w="80" w:type="dxa"/>
            </w:tcMar>
          </w:tcPr>
          <w:p w14:paraId="7279BA19"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6.40</w:t>
            </w:r>
          </w:p>
        </w:tc>
        <w:tc>
          <w:tcPr>
            <w:tcW w:w="1153" w:type="dxa"/>
            <w:tcBorders>
              <w:top w:val="nil"/>
              <w:left w:val="nil"/>
              <w:bottom w:val="nil"/>
              <w:right w:val="nil"/>
            </w:tcBorders>
            <w:shd w:val="clear" w:color="auto" w:fill="auto"/>
            <w:tcMar>
              <w:top w:w="80" w:type="dxa"/>
              <w:left w:w="80" w:type="dxa"/>
              <w:bottom w:w="80" w:type="dxa"/>
              <w:right w:w="80" w:type="dxa"/>
            </w:tcMar>
          </w:tcPr>
          <w:p w14:paraId="42E53E8D"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0.401</w:t>
            </w:r>
          </w:p>
        </w:tc>
      </w:tr>
      <w:tr w:rsidR="003C7EF2" w:rsidRPr="00F64986" w14:paraId="1D295F35" w14:textId="77777777">
        <w:trPr>
          <w:trHeight w:val="305"/>
        </w:trPr>
        <w:tc>
          <w:tcPr>
            <w:tcW w:w="1456" w:type="dxa"/>
            <w:gridSpan w:val="2"/>
            <w:tcBorders>
              <w:top w:val="nil"/>
              <w:left w:val="nil"/>
              <w:bottom w:val="single" w:sz="4" w:space="0" w:color="000000"/>
              <w:right w:val="nil"/>
            </w:tcBorders>
            <w:shd w:val="clear" w:color="auto" w:fill="auto"/>
            <w:tcMar>
              <w:top w:w="80" w:type="dxa"/>
              <w:left w:w="80" w:type="dxa"/>
              <w:bottom w:w="80" w:type="dxa"/>
              <w:right w:w="80" w:type="dxa"/>
            </w:tcMar>
          </w:tcPr>
          <w:p w14:paraId="0A9ABB66"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Maximum</w:t>
            </w:r>
          </w:p>
        </w:tc>
        <w:tc>
          <w:tcPr>
            <w:tcW w:w="637" w:type="dxa"/>
            <w:tcBorders>
              <w:top w:val="nil"/>
              <w:left w:val="nil"/>
              <w:bottom w:val="single" w:sz="4" w:space="0" w:color="000000"/>
              <w:right w:val="nil"/>
            </w:tcBorders>
            <w:shd w:val="clear" w:color="auto" w:fill="auto"/>
            <w:tcMar>
              <w:top w:w="80" w:type="dxa"/>
              <w:left w:w="80" w:type="dxa"/>
              <w:bottom w:w="80" w:type="dxa"/>
              <w:right w:w="80" w:type="dxa"/>
            </w:tcMar>
          </w:tcPr>
          <w:p w14:paraId="6D13F139"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9.05</w:t>
            </w:r>
          </w:p>
        </w:tc>
        <w:tc>
          <w:tcPr>
            <w:tcW w:w="1530" w:type="dxa"/>
            <w:gridSpan w:val="3"/>
            <w:tcBorders>
              <w:top w:val="nil"/>
              <w:left w:val="nil"/>
              <w:bottom w:val="single" w:sz="4" w:space="0" w:color="000000"/>
              <w:right w:val="nil"/>
            </w:tcBorders>
            <w:shd w:val="clear" w:color="auto" w:fill="auto"/>
            <w:tcMar>
              <w:top w:w="80" w:type="dxa"/>
              <w:left w:w="80" w:type="dxa"/>
              <w:bottom w:w="80" w:type="dxa"/>
              <w:right w:w="80" w:type="dxa"/>
            </w:tcMar>
          </w:tcPr>
          <w:p w14:paraId="311A0840"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540</w:t>
            </w:r>
          </w:p>
        </w:tc>
        <w:tc>
          <w:tcPr>
            <w:tcW w:w="1166" w:type="dxa"/>
            <w:gridSpan w:val="2"/>
            <w:tcBorders>
              <w:top w:val="nil"/>
              <w:left w:val="nil"/>
              <w:bottom w:val="single" w:sz="4" w:space="0" w:color="000000"/>
              <w:right w:val="nil"/>
            </w:tcBorders>
            <w:shd w:val="clear" w:color="auto" w:fill="auto"/>
            <w:tcMar>
              <w:top w:w="80" w:type="dxa"/>
              <w:left w:w="80" w:type="dxa"/>
              <w:bottom w:w="80" w:type="dxa"/>
              <w:right w:w="80" w:type="dxa"/>
            </w:tcMar>
          </w:tcPr>
          <w:p w14:paraId="4EBB527F"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10.1</w:t>
            </w:r>
          </w:p>
        </w:tc>
        <w:tc>
          <w:tcPr>
            <w:tcW w:w="962" w:type="dxa"/>
            <w:tcBorders>
              <w:top w:val="nil"/>
              <w:left w:val="nil"/>
              <w:bottom w:val="single" w:sz="4" w:space="0" w:color="000000"/>
              <w:right w:val="nil"/>
            </w:tcBorders>
            <w:shd w:val="clear" w:color="auto" w:fill="auto"/>
            <w:tcMar>
              <w:top w:w="80" w:type="dxa"/>
              <w:left w:w="80" w:type="dxa"/>
              <w:bottom w:w="80" w:type="dxa"/>
              <w:right w:w="80" w:type="dxa"/>
            </w:tcMar>
          </w:tcPr>
          <w:p w14:paraId="0358A469"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10.3</w:t>
            </w:r>
          </w:p>
        </w:tc>
        <w:tc>
          <w:tcPr>
            <w:tcW w:w="1153" w:type="dxa"/>
            <w:tcBorders>
              <w:top w:val="nil"/>
              <w:left w:val="nil"/>
              <w:bottom w:val="single" w:sz="4" w:space="0" w:color="000000"/>
              <w:right w:val="nil"/>
            </w:tcBorders>
            <w:shd w:val="clear" w:color="auto" w:fill="auto"/>
            <w:tcMar>
              <w:top w:w="80" w:type="dxa"/>
              <w:left w:w="80" w:type="dxa"/>
              <w:bottom w:w="80" w:type="dxa"/>
              <w:right w:w="80" w:type="dxa"/>
            </w:tcMar>
          </w:tcPr>
          <w:p w14:paraId="7AA8148D"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2.09</w:t>
            </w:r>
          </w:p>
        </w:tc>
      </w:tr>
      <w:tr w:rsidR="003C7EF2" w:rsidRPr="00F64986" w14:paraId="57B55388" w14:textId="77777777">
        <w:trPr>
          <w:trHeight w:val="251"/>
        </w:trPr>
        <w:tc>
          <w:tcPr>
            <w:tcW w:w="6905" w:type="dxa"/>
            <w:gridSpan w:val="10"/>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7364301" w14:textId="77777777" w:rsidR="003C7EF2" w:rsidRPr="00F64986" w:rsidRDefault="00097C00">
            <w:pPr>
              <w:pStyle w:val="BodyA"/>
              <w:spacing w:after="0"/>
              <w:jc w:val="center"/>
              <w:rPr>
                <w:rFonts w:ascii="Times New Roman" w:hAnsi="Times New Roman" w:cs="Times New Roman"/>
                <w:sz w:val="24"/>
                <w:szCs w:val="24"/>
              </w:rPr>
            </w:pPr>
            <w:r w:rsidRPr="00F64986">
              <w:rPr>
                <w:rStyle w:val="NoneB"/>
                <w:rFonts w:ascii="Times New Roman" w:eastAsia="Palatino Linotype" w:hAnsi="Times New Roman" w:cs="Times New Roman"/>
                <w:i/>
                <w:iCs/>
                <w:sz w:val="24"/>
                <w:szCs w:val="24"/>
              </w:rPr>
              <w:t>conventional soil</w:t>
            </w:r>
          </w:p>
        </w:tc>
      </w:tr>
      <w:tr w:rsidR="003C7EF2" w:rsidRPr="00F64986" w14:paraId="11B94771" w14:textId="77777777">
        <w:trPr>
          <w:trHeight w:val="345"/>
        </w:trPr>
        <w:tc>
          <w:tcPr>
            <w:tcW w:w="1456" w:type="dxa"/>
            <w:gridSpan w:val="2"/>
            <w:tcBorders>
              <w:top w:val="single" w:sz="4" w:space="0" w:color="000000"/>
              <w:left w:val="nil"/>
              <w:bottom w:val="nil"/>
              <w:right w:val="nil"/>
            </w:tcBorders>
            <w:shd w:val="clear" w:color="auto" w:fill="auto"/>
            <w:tcMar>
              <w:top w:w="80" w:type="dxa"/>
              <w:left w:w="80" w:type="dxa"/>
              <w:bottom w:w="80" w:type="dxa"/>
              <w:right w:w="80" w:type="dxa"/>
            </w:tcMar>
          </w:tcPr>
          <w:p w14:paraId="62525DE6"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Mean</w:t>
            </w:r>
          </w:p>
        </w:tc>
        <w:tc>
          <w:tcPr>
            <w:tcW w:w="637" w:type="dxa"/>
            <w:tcBorders>
              <w:top w:val="single" w:sz="4" w:space="0" w:color="000000"/>
              <w:left w:val="nil"/>
              <w:bottom w:val="nil"/>
              <w:right w:val="nil"/>
            </w:tcBorders>
            <w:shd w:val="clear" w:color="auto" w:fill="auto"/>
            <w:tcMar>
              <w:top w:w="80" w:type="dxa"/>
              <w:left w:w="80" w:type="dxa"/>
              <w:bottom w:w="80" w:type="dxa"/>
              <w:right w:w="80" w:type="dxa"/>
            </w:tcMar>
          </w:tcPr>
          <w:p w14:paraId="0CE92410"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8.41</w:t>
            </w:r>
          </w:p>
        </w:tc>
        <w:tc>
          <w:tcPr>
            <w:tcW w:w="1530" w:type="dxa"/>
            <w:gridSpan w:val="3"/>
            <w:tcBorders>
              <w:top w:val="single" w:sz="4" w:space="0" w:color="000000"/>
              <w:left w:val="nil"/>
              <w:bottom w:val="nil"/>
              <w:right w:val="nil"/>
            </w:tcBorders>
            <w:shd w:val="clear" w:color="auto" w:fill="auto"/>
            <w:tcMar>
              <w:top w:w="80" w:type="dxa"/>
              <w:left w:w="80" w:type="dxa"/>
              <w:bottom w:w="80" w:type="dxa"/>
              <w:right w:w="80" w:type="dxa"/>
            </w:tcMar>
          </w:tcPr>
          <w:p w14:paraId="671935AE"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242</w:t>
            </w:r>
          </w:p>
        </w:tc>
        <w:tc>
          <w:tcPr>
            <w:tcW w:w="1166" w:type="dxa"/>
            <w:gridSpan w:val="2"/>
            <w:tcBorders>
              <w:top w:val="single" w:sz="4" w:space="0" w:color="000000"/>
              <w:left w:val="nil"/>
              <w:bottom w:val="nil"/>
              <w:right w:val="nil"/>
            </w:tcBorders>
            <w:shd w:val="clear" w:color="auto" w:fill="auto"/>
            <w:tcMar>
              <w:top w:w="80" w:type="dxa"/>
              <w:left w:w="80" w:type="dxa"/>
              <w:bottom w:w="80" w:type="dxa"/>
              <w:right w:w="80" w:type="dxa"/>
            </w:tcMar>
          </w:tcPr>
          <w:p w14:paraId="4D2D3312"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12.1</w:t>
            </w:r>
          </w:p>
        </w:tc>
        <w:tc>
          <w:tcPr>
            <w:tcW w:w="962" w:type="dxa"/>
            <w:tcBorders>
              <w:top w:val="single" w:sz="4" w:space="0" w:color="000000"/>
              <w:left w:val="nil"/>
              <w:bottom w:val="nil"/>
              <w:right w:val="nil"/>
            </w:tcBorders>
            <w:shd w:val="clear" w:color="auto" w:fill="auto"/>
            <w:tcMar>
              <w:top w:w="80" w:type="dxa"/>
              <w:left w:w="80" w:type="dxa"/>
              <w:bottom w:w="80" w:type="dxa"/>
              <w:right w:w="80" w:type="dxa"/>
            </w:tcMar>
          </w:tcPr>
          <w:p w14:paraId="5A0D11BA"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8.77</w:t>
            </w:r>
          </w:p>
        </w:tc>
        <w:tc>
          <w:tcPr>
            <w:tcW w:w="1153" w:type="dxa"/>
            <w:tcBorders>
              <w:top w:val="single" w:sz="4" w:space="0" w:color="000000"/>
              <w:left w:val="nil"/>
              <w:bottom w:val="nil"/>
              <w:right w:val="nil"/>
            </w:tcBorders>
            <w:shd w:val="clear" w:color="auto" w:fill="auto"/>
            <w:tcMar>
              <w:top w:w="80" w:type="dxa"/>
              <w:left w:w="80" w:type="dxa"/>
              <w:bottom w:w="80" w:type="dxa"/>
              <w:right w:w="80" w:type="dxa"/>
            </w:tcMar>
          </w:tcPr>
          <w:p w14:paraId="426E04C1"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2.42</w:t>
            </w:r>
          </w:p>
        </w:tc>
      </w:tr>
      <w:tr w:rsidR="003C7EF2" w:rsidRPr="00F64986" w14:paraId="4C09D094" w14:textId="77777777">
        <w:trPr>
          <w:trHeight w:val="310"/>
        </w:trPr>
        <w:tc>
          <w:tcPr>
            <w:tcW w:w="1456" w:type="dxa"/>
            <w:gridSpan w:val="2"/>
            <w:tcBorders>
              <w:top w:val="nil"/>
              <w:left w:val="nil"/>
              <w:bottom w:val="nil"/>
              <w:right w:val="nil"/>
            </w:tcBorders>
            <w:shd w:val="clear" w:color="auto" w:fill="auto"/>
            <w:tcMar>
              <w:top w:w="80" w:type="dxa"/>
              <w:left w:w="80" w:type="dxa"/>
              <w:bottom w:w="80" w:type="dxa"/>
              <w:right w:w="80" w:type="dxa"/>
            </w:tcMar>
          </w:tcPr>
          <w:p w14:paraId="0BF6800A"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Median</w:t>
            </w:r>
          </w:p>
        </w:tc>
        <w:tc>
          <w:tcPr>
            <w:tcW w:w="637" w:type="dxa"/>
            <w:tcBorders>
              <w:top w:val="nil"/>
              <w:left w:val="nil"/>
              <w:bottom w:val="nil"/>
              <w:right w:val="nil"/>
            </w:tcBorders>
            <w:shd w:val="clear" w:color="auto" w:fill="auto"/>
            <w:tcMar>
              <w:top w:w="80" w:type="dxa"/>
              <w:left w:w="80" w:type="dxa"/>
              <w:bottom w:w="80" w:type="dxa"/>
              <w:right w:w="80" w:type="dxa"/>
            </w:tcMar>
          </w:tcPr>
          <w:p w14:paraId="0A9AA5C6"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8.43</w:t>
            </w:r>
          </w:p>
        </w:tc>
        <w:tc>
          <w:tcPr>
            <w:tcW w:w="1530" w:type="dxa"/>
            <w:gridSpan w:val="3"/>
            <w:tcBorders>
              <w:top w:val="nil"/>
              <w:left w:val="nil"/>
              <w:bottom w:val="nil"/>
              <w:right w:val="nil"/>
            </w:tcBorders>
            <w:shd w:val="clear" w:color="auto" w:fill="auto"/>
            <w:tcMar>
              <w:top w:w="80" w:type="dxa"/>
              <w:left w:w="80" w:type="dxa"/>
              <w:bottom w:w="80" w:type="dxa"/>
              <w:right w:w="80" w:type="dxa"/>
            </w:tcMar>
          </w:tcPr>
          <w:p w14:paraId="69D661DD"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210</w:t>
            </w:r>
          </w:p>
        </w:tc>
        <w:tc>
          <w:tcPr>
            <w:tcW w:w="1166" w:type="dxa"/>
            <w:gridSpan w:val="2"/>
            <w:tcBorders>
              <w:top w:val="nil"/>
              <w:left w:val="nil"/>
              <w:bottom w:val="nil"/>
              <w:right w:val="nil"/>
            </w:tcBorders>
            <w:shd w:val="clear" w:color="auto" w:fill="auto"/>
            <w:tcMar>
              <w:top w:w="80" w:type="dxa"/>
              <w:left w:w="80" w:type="dxa"/>
              <w:bottom w:w="80" w:type="dxa"/>
              <w:right w:w="80" w:type="dxa"/>
            </w:tcMar>
          </w:tcPr>
          <w:p w14:paraId="60753952"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10.7</w:t>
            </w:r>
          </w:p>
        </w:tc>
        <w:tc>
          <w:tcPr>
            <w:tcW w:w="962" w:type="dxa"/>
            <w:tcBorders>
              <w:top w:val="nil"/>
              <w:left w:val="nil"/>
              <w:bottom w:val="nil"/>
              <w:right w:val="nil"/>
            </w:tcBorders>
            <w:shd w:val="clear" w:color="auto" w:fill="auto"/>
            <w:tcMar>
              <w:top w:w="80" w:type="dxa"/>
              <w:left w:w="80" w:type="dxa"/>
              <w:bottom w:w="80" w:type="dxa"/>
              <w:right w:w="80" w:type="dxa"/>
            </w:tcMar>
          </w:tcPr>
          <w:p w14:paraId="0C24D70F"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8.95</w:t>
            </w:r>
          </w:p>
        </w:tc>
        <w:tc>
          <w:tcPr>
            <w:tcW w:w="1153" w:type="dxa"/>
            <w:tcBorders>
              <w:top w:val="nil"/>
              <w:left w:val="nil"/>
              <w:bottom w:val="nil"/>
              <w:right w:val="nil"/>
            </w:tcBorders>
            <w:shd w:val="clear" w:color="auto" w:fill="auto"/>
            <w:tcMar>
              <w:top w:w="80" w:type="dxa"/>
              <w:left w:w="80" w:type="dxa"/>
              <w:bottom w:w="80" w:type="dxa"/>
              <w:right w:w="80" w:type="dxa"/>
            </w:tcMar>
          </w:tcPr>
          <w:p w14:paraId="7C5B0CDF"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2.046</w:t>
            </w:r>
          </w:p>
        </w:tc>
      </w:tr>
      <w:tr w:rsidR="003C7EF2" w:rsidRPr="00F64986" w14:paraId="2C5EED4F" w14:textId="77777777">
        <w:trPr>
          <w:trHeight w:val="310"/>
        </w:trPr>
        <w:tc>
          <w:tcPr>
            <w:tcW w:w="1456" w:type="dxa"/>
            <w:gridSpan w:val="2"/>
            <w:tcBorders>
              <w:top w:val="nil"/>
              <w:left w:val="nil"/>
              <w:bottom w:val="nil"/>
              <w:right w:val="nil"/>
            </w:tcBorders>
            <w:shd w:val="clear" w:color="auto" w:fill="auto"/>
            <w:tcMar>
              <w:top w:w="80" w:type="dxa"/>
              <w:left w:w="80" w:type="dxa"/>
              <w:bottom w:w="80" w:type="dxa"/>
              <w:right w:w="80" w:type="dxa"/>
            </w:tcMar>
          </w:tcPr>
          <w:p w14:paraId="2F93AA7D"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Minimum</w:t>
            </w:r>
          </w:p>
        </w:tc>
        <w:tc>
          <w:tcPr>
            <w:tcW w:w="637" w:type="dxa"/>
            <w:tcBorders>
              <w:top w:val="nil"/>
              <w:left w:val="nil"/>
              <w:bottom w:val="nil"/>
              <w:right w:val="nil"/>
            </w:tcBorders>
            <w:shd w:val="clear" w:color="auto" w:fill="auto"/>
            <w:tcMar>
              <w:top w:w="80" w:type="dxa"/>
              <w:left w:w="80" w:type="dxa"/>
              <w:bottom w:w="80" w:type="dxa"/>
              <w:right w:w="80" w:type="dxa"/>
            </w:tcMar>
          </w:tcPr>
          <w:p w14:paraId="4F004664"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7.86</w:t>
            </w:r>
          </w:p>
        </w:tc>
        <w:tc>
          <w:tcPr>
            <w:tcW w:w="1530" w:type="dxa"/>
            <w:gridSpan w:val="3"/>
            <w:tcBorders>
              <w:top w:val="nil"/>
              <w:left w:val="nil"/>
              <w:bottom w:val="nil"/>
              <w:right w:val="nil"/>
            </w:tcBorders>
            <w:shd w:val="clear" w:color="auto" w:fill="auto"/>
            <w:tcMar>
              <w:top w:w="80" w:type="dxa"/>
              <w:left w:w="80" w:type="dxa"/>
              <w:bottom w:w="80" w:type="dxa"/>
              <w:right w:w="80" w:type="dxa"/>
            </w:tcMar>
          </w:tcPr>
          <w:p w14:paraId="58994105"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155</w:t>
            </w:r>
          </w:p>
        </w:tc>
        <w:tc>
          <w:tcPr>
            <w:tcW w:w="1166" w:type="dxa"/>
            <w:gridSpan w:val="2"/>
            <w:tcBorders>
              <w:top w:val="nil"/>
              <w:left w:val="nil"/>
              <w:bottom w:val="nil"/>
              <w:right w:val="nil"/>
            </w:tcBorders>
            <w:shd w:val="clear" w:color="auto" w:fill="auto"/>
            <w:tcMar>
              <w:top w:w="80" w:type="dxa"/>
              <w:left w:w="80" w:type="dxa"/>
              <w:bottom w:w="80" w:type="dxa"/>
              <w:right w:w="80" w:type="dxa"/>
            </w:tcMar>
          </w:tcPr>
          <w:p w14:paraId="0A603CBA"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3.89</w:t>
            </w:r>
          </w:p>
        </w:tc>
        <w:tc>
          <w:tcPr>
            <w:tcW w:w="962" w:type="dxa"/>
            <w:tcBorders>
              <w:top w:val="nil"/>
              <w:left w:val="nil"/>
              <w:bottom w:val="nil"/>
              <w:right w:val="nil"/>
            </w:tcBorders>
            <w:shd w:val="clear" w:color="auto" w:fill="auto"/>
            <w:tcMar>
              <w:top w:w="80" w:type="dxa"/>
              <w:left w:w="80" w:type="dxa"/>
              <w:bottom w:w="80" w:type="dxa"/>
              <w:right w:w="80" w:type="dxa"/>
            </w:tcMar>
          </w:tcPr>
          <w:p w14:paraId="2906723B"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6.08</w:t>
            </w:r>
          </w:p>
        </w:tc>
        <w:tc>
          <w:tcPr>
            <w:tcW w:w="1153" w:type="dxa"/>
            <w:tcBorders>
              <w:top w:val="nil"/>
              <w:left w:val="nil"/>
              <w:bottom w:val="nil"/>
              <w:right w:val="nil"/>
            </w:tcBorders>
            <w:shd w:val="clear" w:color="auto" w:fill="auto"/>
            <w:tcMar>
              <w:top w:w="80" w:type="dxa"/>
              <w:left w:w="80" w:type="dxa"/>
              <w:bottom w:w="80" w:type="dxa"/>
              <w:right w:w="80" w:type="dxa"/>
            </w:tcMar>
          </w:tcPr>
          <w:p w14:paraId="7758FFEC"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0.51</w:t>
            </w:r>
          </w:p>
        </w:tc>
      </w:tr>
      <w:tr w:rsidR="003C7EF2" w:rsidRPr="00F64986" w14:paraId="61C6E39B" w14:textId="77777777">
        <w:trPr>
          <w:trHeight w:val="305"/>
        </w:trPr>
        <w:tc>
          <w:tcPr>
            <w:tcW w:w="1456" w:type="dxa"/>
            <w:gridSpan w:val="2"/>
            <w:tcBorders>
              <w:top w:val="nil"/>
              <w:left w:val="nil"/>
              <w:bottom w:val="single" w:sz="4" w:space="0" w:color="000000"/>
              <w:right w:val="nil"/>
            </w:tcBorders>
            <w:shd w:val="clear" w:color="auto" w:fill="auto"/>
            <w:tcMar>
              <w:top w:w="80" w:type="dxa"/>
              <w:left w:w="80" w:type="dxa"/>
              <w:bottom w:w="80" w:type="dxa"/>
              <w:right w:w="80" w:type="dxa"/>
            </w:tcMar>
          </w:tcPr>
          <w:p w14:paraId="50C2AAD1"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Maximum</w:t>
            </w:r>
          </w:p>
        </w:tc>
        <w:tc>
          <w:tcPr>
            <w:tcW w:w="637" w:type="dxa"/>
            <w:tcBorders>
              <w:top w:val="nil"/>
              <w:left w:val="nil"/>
              <w:bottom w:val="single" w:sz="4" w:space="0" w:color="000000"/>
              <w:right w:val="nil"/>
            </w:tcBorders>
            <w:shd w:val="clear" w:color="auto" w:fill="auto"/>
            <w:tcMar>
              <w:top w:w="80" w:type="dxa"/>
              <w:left w:w="80" w:type="dxa"/>
              <w:bottom w:w="80" w:type="dxa"/>
              <w:right w:w="80" w:type="dxa"/>
            </w:tcMar>
          </w:tcPr>
          <w:p w14:paraId="571FF9D4"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8.97</w:t>
            </w:r>
          </w:p>
        </w:tc>
        <w:tc>
          <w:tcPr>
            <w:tcW w:w="1530" w:type="dxa"/>
            <w:gridSpan w:val="3"/>
            <w:tcBorders>
              <w:top w:val="nil"/>
              <w:left w:val="nil"/>
              <w:bottom w:val="single" w:sz="4" w:space="0" w:color="000000"/>
              <w:right w:val="nil"/>
            </w:tcBorders>
            <w:shd w:val="clear" w:color="auto" w:fill="auto"/>
            <w:tcMar>
              <w:top w:w="80" w:type="dxa"/>
              <w:left w:w="80" w:type="dxa"/>
              <w:bottom w:w="80" w:type="dxa"/>
              <w:right w:w="80" w:type="dxa"/>
            </w:tcMar>
          </w:tcPr>
          <w:p w14:paraId="00C0150F"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580</w:t>
            </w:r>
          </w:p>
        </w:tc>
        <w:tc>
          <w:tcPr>
            <w:tcW w:w="1166" w:type="dxa"/>
            <w:gridSpan w:val="2"/>
            <w:tcBorders>
              <w:top w:val="nil"/>
              <w:left w:val="nil"/>
              <w:bottom w:val="single" w:sz="4" w:space="0" w:color="000000"/>
              <w:right w:val="nil"/>
            </w:tcBorders>
            <w:shd w:val="clear" w:color="auto" w:fill="auto"/>
            <w:tcMar>
              <w:top w:w="80" w:type="dxa"/>
              <w:left w:w="80" w:type="dxa"/>
              <w:bottom w:w="80" w:type="dxa"/>
              <w:right w:w="80" w:type="dxa"/>
            </w:tcMar>
          </w:tcPr>
          <w:p w14:paraId="63F48829"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22.5</w:t>
            </w:r>
          </w:p>
        </w:tc>
        <w:tc>
          <w:tcPr>
            <w:tcW w:w="962" w:type="dxa"/>
            <w:tcBorders>
              <w:top w:val="nil"/>
              <w:left w:val="nil"/>
              <w:bottom w:val="single" w:sz="4" w:space="0" w:color="000000"/>
              <w:right w:val="nil"/>
            </w:tcBorders>
            <w:shd w:val="clear" w:color="auto" w:fill="auto"/>
            <w:tcMar>
              <w:top w:w="80" w:type="dxa"/>
              <w:left w:w="80" w:type="dxa"/>
              <w:bottom w:w="80" w:type="dxa"/>
              <w:right w:w="80" w:type="dxa"/>
            </w:tcMar>
          </w:tcPr>
          <w:p w14:paraId="37187113"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10.9</w:t>
            </w:r>
          </w:p>
        </w:tc>
        <w:tc>
          <w:tcPr>
            <w:tcW w:w="1153" w:type="dxa"/>
            <w:tcBorders>
              <w:top w:val="nil"/>
              <w:left w:val="nil"/>
              <w:bottom w:val="single" w:sz="4" w:space="0" w:color="000000"/>
              <w:right w:val="nil"/>
            </w:tcBorders>
            <w:shd w:val="clear" w:color="auto" w:fill="auto"/>
            <w:tcMar>
              <w:top w:w="80" w:type="dxa"/>
              <w:left w:w="80" w:type="dxa"/>
              <w:bottom w:w="80" w:type="dxa"/>
              <w:right w:w="80" w:type="dxa"/>
            </w:tcMar>
          </w:tcPr>
          <w:p w14:paraId="3FB6C596"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5.46</w:t>
            </w:r>
          </w:p>
        </w:tc>
      </w:tr>
      <w:tr w:rsidR="003C7EF2" w:rsidRPr="00F64986" w14:paraId="4D65DA20" w14:textId="77777777">
        <w:trPr>
          <w:trHeight w:val="251"/>
        </w:trPr>
        <w:tc>
          <w:tcPr>
            <w:tcW w:w="6905" w:type="dxa"/>
            <w:gridSpan w:val="10"/>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616A287" w14:textId="77777777" w:rsidR="003C7EF2" w:rsidRPr="00F64986" w:rsidRDefault="00097C00">
            <w:pPr>
              <w:pStyle w:val="BodyA"/>
              <w:spacing w:after="0"/>
              <w:jc w:val="center"/>
              <w:rPr>
                <w:rFonts w:ascii="Times New Roman" w:hAnsi="Times New Roman" w:cs="Times New Roman"/>
                <w:sz w:val="24"/>
                <w:szCs w:val="24"/>
              </w:rPr>
            </w:pPr>
            <w:r w:rsidRPr="00F64986">
              <w:rPr>
                <w:rStyle w:val="NoneB"/>
                <w:rFonts w:ascii="Times New Roman" w:eastAsia="Palatino Linotype" w:hAnsi="Times New Roman" w:cs="Times New Roman"/>
                <w:i/>
                <w:iCs/>
                <w:sz w:val="24"/>
                <w:szCs w:val="24"/>
              </w:rPr>
              <w:t>Statistical significance*</w:t>
            </w:r>
          </w:p>
        </w:tc>
      </w:tr>
      <w:tr w:rsidR="003C7EF2" w:rsidRPr="00F64986" w14:paraId="130E6840" w14:textId="77777777">
        <w:trPr>
          <w:trHeight w:val="312"/>
        </w:trPr>
        <w:tc>
          <w:tcPr>
            <w:tcW w:w="1151" w:type="dxa"/>
            <w:tcBorders>
              <w:top w:val="single" w:sz="4" w:space="0" w:color="000000"/>
              <w:left w:val="nil"/>
              <w:bottom w:val="single" w:sz="8" w:space="0" w:color="000000"/>
              <w:right w:val="nil"/>
            </w:tcBorders>
            <w:shd w:val="clear" w:color="auto" w:fill="auto"/>
            <w:tcMar>
              <w:top w:w="80" w:type="dxa"/>
              <w:left w:w="80" w:type="dxa"/>
              <w:bottom w:w="80" w:type="dxa"/>
              <w:right w:w="80" w:type="dxa"/>
            </w:tcMar>
          </w:tcPr>
          <w:p w14:paraId="576DE998" w14:textId="77777777" w:rsidR="003C7EF2" w:rsidRPr="00F64986" w:rsidRDefault="003C7EF2"/>
        </w:tc>
        <w:tc>
          <w:tcPr>
            <w:tcW w:w="1151" w:type="dxa"/>
            <w:gridSpan w:val="3"/>
            <w:tcBorders>
              <w:top w:val="single" w:sz="4" w:space="0" w:color="000000"/>
              <w:left w:val="nil"/>
              <w:bottom w:val="single" w:sz="8" w:space="0" w:color="000000"/>
              <w:right w:val="nil"/>
            </w:tcBorders>
            <w:shd w:val="clear" w:color="auto" w:fill="auto"/>
            <w:tcMar>
              <w:top w:w="80" w:type="dxa"/>
              <w:left w:w="80" w:type="dxa"/>
              <w:bottom w:w="80" w:type="dxa"/>
              <w:right w:w="80" w:type="dxa"/>
            </w:tcMar>
          </w:tcPr>
          <w:p w14:paraId="2EA7629B"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ns</w:t>
            </w:r>
          </w:p>
        </w:tc>
        <w:tc>
          <w:tcPr>
            <w:tcW w:w="1150" w:type="dxa"/>
            <w:tcBorders>
              <w:top w:val="single" w:sz="4" w:space="0" w:color="000000"/>
              <w:left w:val="nil"/>
              <w:bottom w:val="single" w:sz="8" w:space="0" w:color="000000"/>
              <w:right w:val="nil"/>
            </w:tcBorders>
            <w:shd w:val="clear" w:color="auto" w:fill="auto"/>
            <w:tcMar>
              <w:top w:w="80" w:type="dxa"/>
              <w:left w:w="80" w:type="dxa"/>
              <w:bottom w:w="80" w:type="dxa"/>
              <w:right w:w="80" w:type="dxa"/>
            </w:tcMar>
          </w:tcPr>
          <w:p w14:paraId="667EADD9"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ns</w:t>
            </w:r>
          </w:p>
        </w:tc>
        <w:tc>
          <w:tcPr>
            <w:tcW w:w="1150" w:type="dxa"/>
            <w:gridSpan w:val="2"/>
            <w:tcBorders>
              <w:top w:val="single" w:sz="4" w:space="0" w:color="000000"/>
              <w:left w:val="nil"/>
              <w:bottom w:val="single" w:sz="8" w:space="0" w:color="000000"/>
              <w:right w:val="nil"/>
            </w:tcBorders>
            <w:shd w:val="clear" w:color="auto" w:fill="auto"/>
            <w:tcMar>
              <w:top w:w="80" w:type="dxa"/>
              <w:left w:w="80" w:type="dxa"/>
              <w:bottom w:w="80" w:type="dxa"/>
              <w:right w:w="80" w:type="dxa"/>
            </w:tcMar>
          </w:tcPr>
          <w:p w14:paraId="24E039FF"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 xml:space="preserve">     ns</w:t>
            </w:r>
          </w:p>
        </w:tc>
        <w:tc>
          <w:tcPr>
            <w:tcW w:w="1150" w:type="dxa"/>
            <w:gridSpan w:val="2"/>
            <w:tcBorders>
              <w:top w:val="single" w:sz="4" w:space="0" w:color="000000"/>
              <w:left w:val="nil"/>
              <w:bottom w:val="single" w:sz="8" w:space="0" w:color="000000"/>
              <w:right w:val="nil"/>
            </w:tcBorders>
            <w:shd w:val="clear" w:color="auto" w:fill="auto"/>
            <w:tcMar>
              <w:top w:w="80" w:type="dxa"/>
              <w:left w:w="80" w:type="dxa"/>
              <w:bottom w:w="80" w:type="dxa"/>
              <w:right w:w="80" w:type="dxa"/>
            </w:tcMar>
          </w:tcPr>
          <w:p w14:paraId="491DAF26"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 xml:space="preserve">      ns</w:t>
            </w:r>
          </w:p>
        </w:tc>
        <w:tc>
          <w:tcPr>
            <w:tcW w:w="1153" w:type="dxa"/>
            <w:tcBorders>
              <w:top w:val="single" w:sz="4" w:space="0" w:color="000000"/>
              <w:left w:val="nil"/>
              <w:bottom w:val="single" w:sz="8" w:space="0" w:color="000000"/>
              <w:right w:val="nil"/>
            </w:tcBorders>
            <w:shd w:val="clear" w:color="auto" w:fill="auto"/>
            <w:tcMar>
              <w:top w:w="80" w:type="dxa"/>
              <w:left w:w="80" w:type="dxa"/>
              <w:bottom w:w="80" w:type="dxa"/>
              <w:right w:w="80" w:type="dxa"/>
            </w:tcMar>
          </w:tcPr>
          <w:p w14:paraId="12D51189"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 xml:space="preserve">   ns</w:t>
            </w:r>
          </w:p>
        </w:tc>
      </w:tr>
    </w:tbl>
    <w:p w14:paraId="711BE956" w14:textId="62E282FF" w:rsidR="003C7EF2" w:rsidRPr="000D5CCC" w:rsidRDefault="00097C00">
      <w:pPr>
        <w:pStyle w:val="BodyA"/>
        <w:spacing w:after="0"/>
        <w:jc w:val="both"/>
        <w:rPr>
          <w:rStyle w:val="NoneB"/>
          <w:rFonts w:ascii="Times New Roman" w:eastAsia="Palatino Linotype" w:hAnsi="Times New Roman" w:cs="Times New Roman"/>
          <w:sz w:val="20"/>
          <w:szCs w:val="20"/>
        </w:rPr>
      </w:pPr>
      <w:r w:rsidRPr="000D5CCC">
        <w:rPr>
          <w:rStyle w:val="NoneB"/>
          <w:rFonts w:ascii="Times New Roman" w:eastAsia="Palatino Linotype" w:hAnsi="Times New Roman" w:cs="Times New Roman"/>
          <w:sz w:val="20"/>
          <w:szCs w:val="20"/>
        </w:rPr>
        <w:t xml:space="preserve">*Statistical significance highlights the difference between means of </w:t>
      </w:r>
      <w:proofErr w:type="spellStart"/>
      <w:r w:rsidRPr="000D5CCC">
        <w:rPr>
          <w:rStyle w:val="NoneB"/>
          <w:rFonts w:ascii="Times New Roman" w:eastAsia="Palatino Linotype" w:hAnsi="Times New Roman" w:cs="Times New Roman"/>
          <w:sz w:val="20"/>
          <w:szCs w:val="20"/>
        </w:rPr>
        <w:t>physico</w:t>
      </w:r>
      <w:proofErr w:type="spellEnd"/>
      <w:r w:rsidR="000D5CCC" w:rsidRPr="000D5CCC">
        <w:rPr>
          <w:rStyle w:val="NoneB"/>
          <w:rFonts w:ascii="Times New Roman" w:eastAsia="Palatino Linotype" w:hAnsi="Times New Roman" w:cs="Times New Roman"/>
          <w:sz w:val="20"/>
          <w:szCs w:val="20"/>
        </w:rPr>
        <w:t xml:space="preserve"> </w:t>
      </w:r>
      <w:r w:rsidRPr="000D5CCC">
        <w:rPr>
          <w:rStyle w:val="NoneB"/>
          <w:rFonts w:ascii="Times New Roman" w:eastAsia="Palatino Linotype" w:hAnsi="Times New Roman" w:cs="Times New Roman"/>
          <w:sz w:val="20"/>
          <w:szCs w:val="20"/>
        </w:rPr>
        <w:t>chemical</w:t>
      </w:r>
      <w:r w:rsidR="000D5CCC" w:rsidRPr="000D5CCC">
        <w:rPr>
          <w:rStyle w:val="NoneB"/>
          <w:rFonts w:ascii="Times New Roman" w:eastAsia="Palatino Linotype" w:hAnsi="Times New Roman" w:cs="Times New Roman"/>
          <w:sz w:val="20"/>
          <w:szCs w:val="20"/>
        </w:rPr>
        <w:t xml:space="preserve"> </w:t>
      </w:r>
      <w:r w:rsidRPr="000D5CCC">
        <w:rPr>
          <w:rStyle w:val="NoneB"/>
          <w:rFonts w:ascii="Times New Roman" w:eastAsia="Palatino Linotype" w:hAnsi="Times New Roman" w:cs="Times New Roman"/>
          <w:sz w:val="20"/>
          <w:szCs w:val="20"/>
        </w:rPr>
        <w:t>properties according to the student’s t-test at 5% significance level. ns, not significant; **significant</w:t>
      </w:r>
    </w:p>
    <w:p w14:paraId="56D37CD4" w14:textId="77777777" w:rsidR="003C7EF2" w:rsidRPr="00F64986" w:rsidRDefault="003C7EF2">
      <w:pPr>
        <w:pStyle w:val="BodyA"/>
        <w:spacing w:after="0"/>
        <w:jc w:val="both"/>
        <w:rPr>
          <w:rFonts w:ascii="Times New Roman" w:eastAsia="Palatino Linotype" w:hAnsi="Times New Roman" w:cs="Times New Roman"/>
          <w:sz w:val="24"/>
          <w:szCs w:val="24"/>
        </w:rPr>
      </w:pPr>
    </w:p>
    <w:p w14:paraId="0A68C323" w14:textId="77777777" w:rsidR="003C7EF2" w:rsidRPr="00F64986" w:rsidRDefault="00097C00">
      <w:pPr>
        <w:pStyle w:val="BodyA"/>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 xml:space="preserve">Table S2. Correlation between physicochemical properties and total concentrations of </w:t>
      </w:r>
      <w:r w:rsidRPr="00F64986">
        <w:rPr>
          <w:rStyle w:val="NoneB"/>
          <w:rFonts w:ascii="Times New Roman" w:eastAsia="Palatino Linotype" w:hAnsi="Times New Roman" w:cs="Times New Roman"/>
          <w:sz w:val="24"/>
          <w:szCs w:val="24"/>
        </w:rPr>
        <w:br/>
        <w:t>PTEs</w:t>
      </w:r>
    </w:p>
    <w:tbl>
      <w:tblPr>
        <w:tblW w:w="906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616"/>
        <w:gridCol w:w="801"/>
        <w:gridCol w:w="835"/>
        <w:gridCol w:w="835"/>
        <w:gridCol w:w="833"/>
        <w:gridCol w:w="835"/>
        <w:gridCol w:w="769"/>
        <w:gridCol w:w="708"/>
        <w:gridCol w:w="709"/>
        <w:gridCol w:w="709"/>
        <w:gridCol w:w="709"/>
        <w:gridCol w:w="707"/>
      </w:tblGrid>
      <w:tr w:rsidR="003C7EF2" w:rsidRPr="00F64986" w14:paraId="4BF80E41" w14:textId="77777777">
        <w:trPr>
          <w:trHeight w:val="384"/>
        </w:trPr>
        <w:tc>
          <w:tcPr>
            <w:tcW w:w="615" w:type="dxa"/>
            <w:tcBorders>
              <w:top w:val="nil"/>
              <w:left w:val="nil"/>
              <w:bottom w:val="single" w:sz="4" w:space="0" w:color="7F7F7F"/>
              <w:right w:val="single" w:sz="4" w:space="0" w:color="7F7F7F"/>
            </w:tcBorders>
            <w:shd w:val="clear" w:color="auto" w:fill="auto"/>
            <w:tcMar>
              <w:top w:w="80" w:type="dxa"/>
              <w:left w:w="80" w:type="dxa"/>
              <w:bottom w:w="80" w:type="dxa"/>
              <w:right w:w="80" w:type="dxa"/>
            </w:tcMar>
          </w:tcPr>
          <w:p w14:paraId="7012BB54" w14:textId="77777777" w:rsidR="003C7EF2" w:rsidRPr="00F64986" w:rsidRDefault="003C7EF2"/>
        </w:tc>
        <w:tc>
          <w:tcPr>
            <w:tcW w:w="800" w:type="dxa"/>
            <w:tcBorders>
              <w:top w:val="nil"/>
              <w:left w:val="single" w:sz="4" w:space="0" w:color="7F7F7F"/>
              <w:bottom w:val="single" w:sz="4" w:space="0" w:color="7F7F7F"/>
              <w:right w:val="nil"/>
            </w:tcBorders>
            <w:shd w:val="clear" w:color="auto" w:fill="auto"/>
            <w:tcMar>
              <w:top w:w="80" w:type="dxa"/>
              <w:left w:w="80" w:type="dxa"/>
              <w:bottom w:w="80" w:type="dxa"/>
              <w:right w:w="80" w:type="dxa"/>
            </w:tcMar>
          </w:tcPr>
          <w:p w14:paraId="19A96667"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As</w:t>
            </w:r>
          </w:p>
        </w:tc>
        <w:tc>
          <w:tcPr>
            <w:tcW w:w="834" w:type="dxa"/>
            <w:tcBorders>
              <w:top w:val="nil"/>
              <w:left w:val="nil"/>
              <w:bottom w:val="single" w:sz="4" w:space="0" w:color="7F7F7F"/>
              <w:right w:val="nil"/>
            </w:tcBorders>
            <w:shd w:val="clear" w:color="auto" w:fill="auto"/>
            <w:tcMar>
              <w:top w:w="80" w:type="dxa"/>
              <w:left w:w="80" w:type="dxa"/>
              <w:bottom w:w="80" w:type="dxa"/>
              <w:right w:w="80" w:type="dxa"/>
            </w:tcMar>
          </w:tcPr>
          <w:p w14:paraId="12CA2BA7"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Cd</w:t>
            </w:r>
          </w:p>
        </w:tc>
        <w:tc>
          <w:tcPr>
            <w:tcW w:w="835" w:type="dxa"/>
            <w:tcBorders>
              <w:top w:val="nil"/>
              <w:left w:val="nil"/>
              <w:bottom w:val="single" w:sz="4" w:space="0" w:color="7F7F7F"/>
              <w:right w:val="nil"/>
            </w:tcBorders>
            <w:shd w:val="clear" w:color="auto" w:fill="auto"/>
            <w:tcMar>
              <w:top w:w="80" w:type="dxa"/>
              <w:left w:w="80" w:type="dxa"/>
              <w:bottom w:w="80" w:type="dxa"/>
              <w:right w:w="80" w:type="dxa"/>
            </w:tcMar>
          </w:tcPr>
          <w:p w14:paraId="70F95BEA"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Co</w:t>
            </w:r>
          </w:p>
        </w:tc>
        <w:tc>
          <w:tcPr>
            <w:tcW w:w="833" w:type="dxa"/>
            <w:tcBorders>
              <w:top w:val="nil"/>
              <w:left w:val="nil"/>
              <w:bottom w:val="single" w:sz="4" w:space="0" w:color="7F7F7F"/>
              <w:right w:val="nil"/>
            </w:tcBorders>
            <w:shd w:val="clear" w:color="auto" w:fill="auto"/>
            <w:tcMar>
              <w:top w:w="80" w:type="dxa"/>
              <w:left w:w="80" w:type="dxa"/>
              <w:bottom w:w="80" w:type="dxa"/>
              <w:right w:w="80" w:type="dxa"/>
            </w:tcMar>
          </w:tcPr>
          <w:p w14:paraId="29480D54"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Cr</w:t>
            </w:r>
          </w:p>
        </w:tc>
        <w:tc>
          <w:tcPr>
            <w:tcW w:w="835" w:type="dxa"/>
            <w:tcBorders>
              <w:top w:val="nil"/>
              <w:left w:val="nil"/>
              <w:bottom w:val="single" w:sz="4" w:space="0" w:color="7F7F7F"/>
              <w:right w:val="nil"/>
            </w:tcBorders>
            <w:shd w:val="clear" w:color="auto" w:fill="auto"/>
            <w:tcMar>
              <w:top w:w="80" w:type="dxa"/>
              <w:left w:w="80" w:type="dxa"/>
              <w:bottom w:w="80" w:type="dxa"/>
              <w:right w:w="80" w:type="dxa"/>
            </w:tcMar>
          </w:tcPr>
          <w:p w14:paraId="4C3429F4"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Cu</w:t>
            </w:r>
          </w:p>
        </w:tc>
        <w:tc>
          <w:tcPr>
            <w:tcW w:w="769" w:type="dxa"/>
            <w:tcBorders>
              <w:top w:val="nil"/>
              <w:left w:val="nil"/>
              <w:bottom w:val="single" w:sz="4" w:space="0" w:color="7F7F7F"/>
              <w:right w:val="nil"/>
            </w:tcBorders>
            <w:shd w:val="clear" w:color="auto" w:fill="auto"/>
            <w:tcMar>
              <w:top w:w="80" w:type="dxa"/>
              <w:left w:w="80" w:type="dxa"/>
              <w:bottom w:w="80" w:type="dxa"/>
              <w:right w:w="80" w:type="dxa"/>
            </w:tcMar>
          </w:tcPr>
          <w:p w14:paraId="083A58B3"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Ni</w:t>
            </w:r>
          </w:p>
        </w:tc>
        <w:tc>
          <w:tcPr>
            <w:tcW w:w="708" w:type="dxa"/>
            <w:tcBorders>
              <w:top w:val="nil"/>
              <w:left w:val="nil"/>
              <w:bottom w:val="single" w:sz="4" w:space="0" w:color="7F7F7F"/>
              <w:right w:val="nil"/>
            </w:tcBorders>
            <w:shd w:val="clear" w:color="auto" w:fill="auto"/>
            <w:tcMar>
              <w:top w:w="80" w:type="dxa"/>
              <w:left w:w="80" w:type="dxa"/>
              <w:bottom w:w="80" w:type="dxa"/>
              <w:right w:w="80" w:type="dxa"/>
            </w:tcMar>
          </w:tcPr>
          <w:p w14:paraId="41698373"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Pb</w:t>
            </w:r>
          </w:p>
        </w:tc>
        <w:tc>
          <w:tcPr>
            <w:tcW w:w="709" w:type="dxa"/>
            <w:tcBorders>
              <w:top w:val="nil"/>
              <w:left w:val="nil"/>
              <w:bottom w:val="single" w:sz="4" w:space="0" w:color="7F7F7F"/>
              <w:right w:val="nil"/>
            </w:tcBorders>
            <w:shd w:val="clear" w:color="auto" w:fill="auto"/>
            <w:tcMar>
              <w:top w:w="80" w:type="dxa"/>
              <w:left w:w="80" w:type="dxa"/>
              <w:bottom w:w="80" w:type="dxa"/>
              <w:right w:w="80" w:type="dxa"/>
            </w:tcMar>
          </w:tcPr>
          <w:p w14:paraId="07E4A401"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Zn</w:t>
            </w:r>
          </w:p>
        </w:tc>
        <w:tc>
          <w:tcPr>
            <w:tcW w:w="709" w:type="dxa"/>
            <w:tcBorders>
              <w:top w:val="nil"/>
              <w:left w:val="nil"/>
              <w:bottom w:val="single" w:sz="4" w:space="0" w:color="7F7F7F"/>
              <w:right w:val="nil"/>
            </w:tcBorders>
            <w:shd w:val="clear" w:color="auto" w:fill="auto"/>
            <w:tcMar>
              <w:top w:w="80" w:type="dxa"/>
              <w:left w:w="80" w:type="dxa"/>
              <w:bottom w:w="80" w:type="dxa"/>
              <w:right w:w="80" w:type="dxa"/>
            </w:tcMar>
          </w:tcPr>
          <w:p w14:paraId="697469F1"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pH</w:t>
            </w:r>
          </w:p>
        </w:tc>
        <w:tc>
          <w:tcPr>
            <w:tcW w:w="709" w:type="dxa"/>
            <w:tcBorders>
              <w:top w:val="nil"/>
              <w:left w:val="nil"/>
              <w:bottom w:val="single" w:sz="4" w:space="0" w:color="7F7F7F"/>
              <w:right w:val="nil"/>
            </w:tcBorders>
            <w:shd w:val="clear" w:color="auto" w:fill="auto"/>
            <w:tcMar>
              <w:top w:w="80" w:type="dxa"/>
              <w:left w:w="80" w:type="dxa"/>
              <w:bottom w:w="80" w:type="dxa"/>
              <w:right w:w="80" w:type="dxa"/>
            </w:tcMar>
          </w:tcPr>
          <w:p w14:paraId="32112981" w14:textId="77777777" w:rsidR="003C7EF2" w:rsidRPr="00F64986" w:rsidRDefault="00097C00">
            <w:pPr>
              <w:pStyle w:val="BodyA"/>
              <w:rPr>
                <w:rFonts w:ascii="Times New Roman" w:hAnsi="Times New Roman" w:cs="Times New Roman"/>
                <w:sz w:val="24"/>
                <w:szCs w:val="24"/>
              </w:rPr>
            </w:pPr>
            <w:r w:rsidRPr="00F64986">
              <w:rPr>
                <w:rStyle w:val="NoneB"/>
                <w:rFonts w:ascii="Times New Roman" w:eastAsia="Palatino Linotype" w:hAnsi="Times New Roman" w:cs="Times New Roman"/>
                <w:sz w:val="24"/>
                <w:szCs w:val="24"/>
              </w:rPr>
              <w:t>EC, µS/cm</w:t>
            </w:r>
          </w:p>
        </w:tc>
        <w:tc>
          <w:tcPr>
            <w:tcW w:w="707" w:type="dxa"/>
            <w:tcBorders>
              <w:top w:val="nil"/>
              <w:left w:val="nil"/>
              <w:bottom w:val="single" w:sz="4" w:space="0" w:color="7F7F7F"/>
              <w:right w:val="nil"/>
            </w:tcBorders>
            <w:shd w:val="clear" w:color="auto" w:fill="auto"/>
            <w:tcMar>
              <w:top w:w="80" w:type="dxa"/>
              <w:left w:w="80" w:type="dxa"/>
              <w:bottom w:w="80" w:type="dxa"/>
              <w:right w:w="80" w:type="dxa"/>
            </w:tcMar>
          </w:tcPr>
          <w:p w14:paraId="5772035E"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 OM</w:t>
            </w:r>
          </w:p>
        </w:tc>
      </w:tr>
      <w:tr w:rsidR="003C7EF2" w:rsidRPr="00F64986" w14:paraId="644850CC" w14:textId="77777777">
        <w:trPr>
          <w:trHeight w:val="197"/>
        </w:trPr>
        <w:tc>
          <w:tcPr>
            <w:tcW w:w="615" w:type="dxa"/>
            <w:tcBorders>
              <w:top w:val="single" w:sz="4" w:space="0" w:color="7F7F7F"/>
              <w:left w:val="nil"/>
              <w:bottom w:val="nil"/>
              <w:right w:val="single" w:sz="4" w:space="0" w:color="7F7F7F"/>
            </w:tcBorders>
            <w:shd w:val="clear" w:color="auto" w:fill="auto"/>
            <w:tcMar>
              <w:top w:w="80" w:type="dxa"/>
              <w:left w:w="80" w:type="dxa"/>
              <w:bottom w:w="80" w:type="dxa"/>
              <w:right w:w="80" w:type="dxa"/>
            </w:tcMar>
          </w:tcPr>
          <w:p w14:paraId="0647BD0B" w14:textId="77777777" w:rsidR="003C7EF2" w:rsidRPr="00F64986" w:rsidRDefault="00097C00">
            <w:pPr>
              <w:pStyle w:val="BodyA"/>
              <w:jc w:val="right"/>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As</w:t>
            </w:r>
          </w:p>
        </w:tc>
        <w:tc>
          <w:tcPr>
            <w:tcW w:w="800" w:type="dxa"/>
            <w:tcBorders>
              <w:top w:val="single" w:sz="4" w:space="0" w:color="7F7F7F"/>
              <w:left w:val="single" w:sz="4" w:space="0" w:color="7F7F7F"/>
              <w:bottom w:val="nil"/>
              <w:right w:val="nil"/>
            </w:tcBorders>
            <w:shd w:val="clear" w:color="auto" w:fill="auto"/>
            <w:tcMar>
              <w:top w:w="80" w:type="dxa"/>
              <w:left w:w="80" w:type="dxa"/>
              <w:bottom w:w="80" w:type="dxa"/>
              <w:right w:w="80" w:type="dxa"/>
            </w:tcMar>
          </w:tcPr>
          <w:p w14:paraId="092BF1EB" w14:textId="77777777" w:rsidR="003C7EF2" w:rsidRPr="00F64986" w:rsidRDefault="003C7EF2"/>
        </w:tc>
        <w:tc>
          <w:tcPr>
            <w:tcW w:w="834" w:type="dxa"/>
            <w:tcBorders>
              <w:top w:val="single" w:sz="4" w:space="0" w:color="7F7F7F"/>
              <w:left w:val="nil"/>
              <w:bottom w:val="nil"/>
              <w:right w:val="nil"/>
            </w:tcBorders>
            <w:shd w:val="clear" w:color="auto" w:fill="auto"/>
            <w:tcMar>
              <w:top w:w="80" w:type="dxa"/>
              <w:left w:w="80" w:type="dxa"/>
              <w:bottom w:w="80" w:type="dxa"/>
              <w:right w:w="80" w:type="dxa"/>
            </w:tcMar>
          </w:tcPr>
          <w:p w14:paraId="75EC6A35" w14:textId="77777777" w:rsidR="003C7EF2" w:rsidRPr="00F64986" w:rsidRDefault="003C7EF2"/>
        </w:tc>
        <w:tc>
          <w:tcPr>
            <w:tcW w:w="835" w:type="dxa"/>
            <w:tcBorders>
              <w:top w:val="single" w:sz="4" w:space="0" w:color="7F7F7F"/>
              <w:left w:val="nil"/>
              <w:bottom w:val="nil"/>
              <w:right w:val="nil"/>
            </w:tcBorders>
            <w:shd w:val="clear" w:color="auto" w:fill="auto"/>
            <w:tcMar>
              <w:top w:w="80" w:type="dxa"/>
              <w:left w:w="80" w:type="dxa"/>
              <w:bottom w:w="80" w:type="dxa"/>
              <w:right w:w="80" w:type="dxa"/>
            </w:tcMar>
          </w:tcPr>
          <w:p w14:paraId="09B3690B" w14:textId="77777777" w:rsidR="003C7EF2" w:rsidRPr="00F64986" w:rsidRDefault="003C7EF2"/>
        </w:tc>
        <w:tc>
          <w:tcPr>
            <w:tcW w:w="833" w:type="dxa"/>
            <w:tcBorders>
              <w:top w:val="single" w:sz="4" w:space="0" w:color="7F7F7F"/>
              <w:left w:val="nil"/>
              <w:bottom w:val="nil"/>
              <w:right w:val="nil"/>
            </w:tcBorders>
            <w:shd w:val="clear" w:color="auto" w:fill="auto"/>
            <w:tcMar>
              <w:top w:w="80" w:type="dxa"/>
              <w:left w:w="80" w:type="dxa"/>
              <w:bottom w:w="80" w:type="dxa"/>
              <w:right w:w="80" w:type="dxa"/>
            </w:tcMar>
          </w:tcPr>
          <w:p w14:paraId="42D19327" w14:textId="77777777" w:rsidR="003C7EF2" w:rsidRPr="00F64986" w:rsidRDefault="003C7EF2"/>
        </w:tc>
        <w:tc>
          <w:tcPr>
            <w:tcW w:w="835" w:type="dxa"/>
            <w:tcBorders>
              <w:top w:val="single" w:sz="4" w:space="0" w:color="7F7F7F"/>
              <w:left w:val="nil"/>
              <w:bottom w:val="nil"/>
              <w:right w:val="nil"/>
            </w:tcBorders>
            <w:shd w:val="clear" w:color="auto" w:fill="auto"/>
            <w:tcMar>
              <w:top w:w="80" w:type="dxa"/>
              <w:left w:w="80" w:type="dxa"/>
              <w:bottom w:w="80" w:type="dxa"/>
              <w:right w:w="80" w:type="dxa"/>
            </w:tcMar>
          </w:tcPr>
          <w:p w14:paraId="7D0715EE" w14:textId="77777777" w:rsidR="003C7EF2" w:rsidRPr="00F64986" w:rsidRDefault="003C7EF2"/>
        </w:tc>
        <w:tc>
          <w:tcPr>
            <w:tcW w:w="769" w:type="dxa"/>
            <w:tcBorders>
              <w:top w:val="single" w:sz="4" w:space="0" w:color="7F7F7F"/>
              <w:left w:val="nil"/>
              <w:bottom w:val="nil"/>
              <w:right w:val="nil"/>
            </w:tcBorders>
            <w:shd w:val="clear" w:color="auto" w:fill="auto"/>
            <w:tcMar>
              <w:top w:w="80" w:type="dxa"/>
              <w:left w:w="80" w:type="dxa"/>
              <w:bottom w:w="80" w:type="dxa"/>
              <w:right w:w="80" w:type="dxa"/>
            </w:tcMar>
          </w:tcPr>
          <w:p w14:paraId="13E158B4" w14:textId="77777777" w:rsidR="003C7EF2" w:rsidRPr="00F64986" w:rsidRDefault="003C7EF2"/>
        </w:tc>
        <w:tc>
          <w:tcPr>
            <w:tcW w:w="708" w:type="dxa"/>
            <w:tcBorders>
              <w:top w:val="single" w:sz="4" w:space="0" w:color="7F7F7F"/>
              <w:left w:val="nil"/>
              <w:bottom w:val="nil"/>
              <w:right w:val="nil"/>
            </w:tcBorders>
            <w:shd w:val="clear" w:color="auto" w:fill="auto"/>
            <w:tcMar>
              <w:top w:w="80" w:type="dxa"/>
              <w:left w:w="80" w:type="dxa"/>
              <w:bottom w:w="80" w:type="dxa"/>
              <w:right w:w="80" w:type="dxa"/>
            </w:tcMar>
          </w:tcPr>
          <w:p w14:paraId="4714B400" w14:textId="77777777" w:rsidR="003C7EF2" w:rsidRPr="00F64986" w:rsidRDefault="003C7EF2"/>
        </w:tc>
        <w:tc>
          <w:tcPr>
            <w:tcW w:w="709" w:type="dxa"/>
            <w:tcBorders>
              <w:top w:val="single" w:sz="4" w:space="0" w:color="7F7F7F"/>
              <w:left w:val="nil"/>
              <w:bottom w:val="nil"/>
              <w:right w:val="nil"/>
            </w:tcBorders>
            <w:shd w:val="clear" w:color="auto" w:fill="auto"/>
            <w:tcMar>
              <w:top w:w="80" w:type="dxa"/>
              <w:left w:w="80" w:type="dxa"/>
              <w:bottom w:w="80" w:type="dxa"/>
              <w:right w:w="80" w:type="dxa"/>
            </w:tcMar>
          </w:tcPr>
          <w:p w14:paraId="004A5033" w14:textId="77777777" w:rsidR="003C7EF2" w:rsidRPr="00F64986" w:rsidRDefault="003C7EF2"/>
        </w:tc>
        <w:tc>
          <w:tcPr>
            <w:tcW w:w="709" w:type="dxa"/>
            <w:tcBorders>
              <w:top w:val="single" w:sz="4" w:space="0" w:color="7F7F7F"/>
              <w:left w:val="nil"/>
              <w:bottom w:val="nil"/>
              <w:right w:val="nil"/>
            </w:tcBorders>
            <w:shd w:val="clear" w:color="auto" w:fill="auto"/>
            <w:tcMar>
              <w:top w:w="80" w:type="dxa"/>
              <w:left w:w="80" w:type="dxa"/>
              <w:bottom w:w="80" w:type="dxa"/>
              <w:right w:w="80" w:type="dxa"/>
            </w:tcMar>
          </w:tcPr>
          <w:p w14:paraId="3DF37318" w14:textId="77777777" w:rsidR="003C7EF2" w:rsidRPr="00F64986" w:rsidRDefault="003C7EF2"/>
        </w:tc>
        <w:tc>
          <w:tcPr>
            <w:tcW w:w="709" w:type="dxa"/>
            <w:tcBorders>
              <w:top w:val="single" w:sz="4" w:space="0" w:color="7F7F7F"/>
              <w:left w:val="nil"/>
              <w:bottom w:val="nil"/>
              <w:right w:val="nil"/>
            </w:tcBorders>
            <w:shd w:val="clear" w:color="auto" w:fill="auto"/>
            <w:tcMar>
              <w:top w:w="80" w:type="dxa"/>
              <w:left w:w="80" w:type="dxa"/>
              <w:bottom w:w="80" w:type="dxa"/>
              <w:right w:w="80" w:type="dxa"/>
            </w:tcMar>
          </w:tcPr>
          <w:p w14:paraId="3F932CE6" w14:textId="77777777" w:rsidR="003C7EF2" w:rsidRPr="00F64986" w:rsidRDefault="003C7EF2"/>
        </w:tc>
        <w:tc>
          <w:tcPr>
            <w:tcW w:w="707" w:type="dxa"/>
            <w:tcBorders>
              <w:top w:val="single" w:sz="4" w:space="0" w:color="7F7F7F"/>
              <w:left w:val="nil"/>
              <w:bottom w:val="nil"/>
              <w:right w:val="nil"/>
            </w:tcBorders>
            <w:shd w:val="clear" w:color="auto" w:fill="auto"/>
            <w:tcMar>
              <w:top w:w="80" w:type="dxa"/>
              <w:left w:w="80" w:type="dxa"/>
              <w:bottom w:w="80" w:type="dxa"/>
              <w:right w:w="80" w:type="dxa"/>
            </w:tcMar>
          </w:tcPr>
          <w:p w14:paraId="0C2E38DE" w14:textId="77777777" w:rsidR="003C7EF2" w:rsidRPr="00F64986" w:rsidRDefault="003C7EF2"/>
        </w:tc>
      </w:tr>
      <w:tr w:rsidR="003C7EF2" w:rsidRPr="00F64986" w14:paraId="27D2D21B" w14:textId="77777777">
        <w:trPr>
          <w:trHeight w:val="192"/>
        </w:trPr>
        <w:tc>
          <w:tcPr>
            <w:tcW w:w="615" w:type="dxa"/>
            <w:tcBorders>
              <w:top w:val="nil"/>
              <w:left w:val="nil"/>
              <w:bottom w:val="nil"/>
              <w:right w:val="single" w:sz="4" w:space="0" w:color="7F7F7F"/>
            </w:tcBorders>
            <w:shd w:val="clear" w:color="auto" w:fill="auto"/>
            <w:tcMar>
              <w:top w:w="80" w:type="dxa"/>
              <w:left w:w="80" w:type="dxa"/>
              <w:bottom w:w="80" w:type="dxa"/>
              <w:right w:w="80" w:type="dxa"/>
            </w:tcMar>
          </w:tcPr>
          <w:p w14:paraId="45508C22" w14:textId="77777777" w:rsidR="003C7EF2" w:rsidRPr="00F64986" w:rsidRDefault="00097C00">
            <w:pPr>
              <w:pStyle w:val="BodyA"/>
              <w:jc w:val="right"/>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Cd</w:t>
            </w:r>
          </w:p>
        </w:tc>
        <w:tc>
          <w:tcPr>
            <w:tcW w:w="800" w:type="dxa"/>
            <w:tcBorders>
              <w:top w:val="nil"/>
              <w:left w:val="single" w:sz="4" w:space="0" w:color="7F7F7F"/>
              <w:bottom w:val="nil"/>
              <w:right w:val="nil"/>
            </w:tcBorders>
            <w:shd w:val="clear" w:color="auto" w:fill="auto"/>
            <w:tcMar>
              <w:top w:w="80" w:type="dxa"/>
              <w:left w:w="80" w:type="dxa"/>
              <w:bottom w:w="80" w:type="dxa"/>
              <w:right w:w="80" w:type="dxa"/>
            </w:tcMar>
          </w:tcPr>
          <w:p w14:paraId="3E1CCF04" w14:textId="77777777" w:rsidR="003C7EF2" w:rsidRPr="00F64986" w:rsidRDefault="00097C00">
            <w:pPr>
              <w:pStyle w:val="BodyA"/>
              <w:rPr>
                <w:rFonts w:ascii="Times New Roman" w:hAnsi="Times New Roman" w:cs="Times New Roman"/>
                <w:sz w:val="24"/>
                <w:szCs w:val="24"/>
              </w:rPr>
            </w:pPr>
            <w:r w:rsidRPr="00F64986">
              <w:rPr>
                <w:rStyle w:val="NoneB"/>
                <w:rFonts w:ascii="Times New Roman" w:eastAsia="Palatino Linotype" w:hAnsi="Times New Roman" w:cs="Times New Roman"/>
                <w:b/>
                <w:bCs/>
                <w:sz w:val="24"/>
                <w:szCs w:val="24"/>
              </w:rPr>
              <w:t>0.709</w:t>
            </w:r>
          </w:p>
        </w:tc>
        <w:tc>
          <w:tcPr>
            <w:tcW w:w="834" w:type="dxa"/>
            <w:tcBorders>
              <w:top w:val="nil"/>
              <w:left w:val="nil"/>
              <w:bottom w:val="nil"/>
              <w:right w:val="nil"/>
            </w:tcBorders>
            <w:shd w:val="clear" w:color="auto" w:fill="auto"/>
            <w:tcMar>
              <w:top w:w="80" w:type="dxa"/>
              <w:left w:w="80" w:type="dxa"/>
              <w:bottom w:w="80" w:type="dxa"/>
              <w:right w:w="80" w:type="dxa"/>
            </w:tcMar>
          </w:tcPr>
          <w:p w14:paraId="723E9E0C" w14:textId="77777777" w:rsidR="003C7EF2" w:rsidRPr="00F64986" w:rsidRDefault="003C7EF2"/>
        </w:tc>
        <w:tc>
          <w:tcPr>
            <w:tcW w:w="835" w:type="dxa"/>
            <w:tcBorders>
              <w:top w:val="nil"/>
              <w:left w:val="nil"/>
              <w:bottom w:val="nil"/>
              <w:right w:val="nil"/>
            </w:tcBorders>
            <w:shd w:val="clear" w:color="auto" w:fill="auto"/>
            <w:tcMar>
              <w:top w:w="80" w:type="dxa"/>
              <w:left w:w="80" w:type="dxa"/>
              <w:bottom w:w="80" w:type="dxa"/>
              <w:right w:w="80" w:type="dxa"/>
            </w:tcMar>
          </w:tcPr>
          <w:p w14:paraId="67422B24" w14:textId="77777777" w:rsidR="003C7EF2" w:rsidRPr="00F64986" w:rsidRDefault="003C7EF2"/>
        </w:tc>
        <w:tc>
          <w:tcPr>
            <w:tcW w:w="833" w:type="dxa"/>
            <w:tcBorders>
              <w:top w:val="nil"/>
              <w:left w:val="nil"/>
              <w:bottom w:val="nil"/>
              <w:right w:val="nil"/>
            </w:tcBorders>
            <w:shd w:val="clear" w:color="auto" w:fill="auto"/>
            <w:tcMar>
              <w:top w:w="80" w:type="dxa"/>
              <w:left w:w="80" w:type="dxa"/>
              <w:bottom w:w="80" w:type="dxa"/>
              <w:right w:w="80" w:type="dxa"/>
            </w:tcMar>
          </w:tcPr>
          <w:p w14:paraId="707DFCC9" w14:textId="77777777" w:rsidR="003C7EF2" w:rsidRPr="00F64986" w:rsidRDefault="003C7EF2"/>
        </w:tc>
        <w:tc>
          <w:tcPr>
            <w:tcW w:w="835" w:type="dxa"/>
            <w:tcBorders>
              <w:top w:val="nil"/>
              <w:left w:val="nil"/>
              <w:bottom w:val="nil"/>
              <w:right w:val="nil"/>
            </w:tcBorders>
            <w:shd w:val="clear" w:color="auto" w:fill="auto"/>
            <w:tcMar>
              <w:top w:w="80" w:type="dxa"/>
              <w:left w:w="80" w:type="dxa"/>
              <w:bottom w:w="80" w:type="dxa"/>
              <w:right w:w="80" w:type="dxa"/>
            </w:tcMar>
          </w:tcPr>
          <w:p w14:paraId="2C579CC3" w14:textId="77777777" w:rsidR="003C7EF2" w:rsidRPr="00F64986" w:rsidRDefault="003C7EF2"/>
        </w:tc>
        <w:tc>
          <w:tcPr>
            <w:tcW w:w="769" w:type="dxa"/>
            <w:tcBorders>
              <w:top w:val="nil"/>
              <w:left w:val="nil"/>
              <w:bottom w:val="nil"/>
              <w:right w:val="nil"/>
            </w:tcBorders>
            <w:shd w:val="clear" w:color="auto" w:fill="auto"/>
            <w:tcMar>
              <w:top w:w="80" w:type="dxa"/>
              <w:left w:w="80" w:type="dxa"/>
              <w:bottom w:w="80" w:type="dxa"/>
              <w:right w:w="80" w:type="dxa"/>
            </w:tcMar>
          </w:tcPr>
          <w:p w14:paraId="3825B47D" w14:textId="77777777" w:rsidR="003C7EF2" w:rsidRPr="00F64986" w:rsidRDefault="003C7EF2"/>
        </w:tc>
        <w:tc>
          <w:tcPr>
            <w:tcW w:w="708" w:type="dxa"/>
            <w:tcBorders>
              <w:top w:val="nil"/>
              <w:left w:val="nil"/>
              <w:bottom w:val="nil"/>
              <w:right w:val="nil"/>
            </w:tcBorders>
            <w:shd w:val="clear" w:color="auto" w:fill="auto"/>
            <w:tcMar>
              <w:top w:w="80" w:type="dxa"/>
              <w:left w:w="80" w:type="dxa"/>
              <w:bottom w:w="80" w:type="dxa"/>
              <w:right w:w="80" w:type="dxa"/>
            </w:tcMar>
          </w:tcPr>
          <w:p w14:paraId="1989FC79"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5DA7785C"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7CC1496B"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1E2A9292" w14:textId="77777777" w:rsidR="003C7EF2" w:rsidRPr="00F64986" w:rsidRDefault="003C7EF2"/>
        </w:tc>
        <w:tc>
          <w:tcPr>
            <w:tcW w:w="707" w:type="dxa"/>
            <w:tcBorders>
              <w:top w:val="nil"/>
              <w:left w:val="nil"/>
              <w:bottom w:val="nil"/>
              <w:right w:val="nil"/>
            </w:tcBorders>
            <w:shd w:val="clear" w:color="auto" w:fill="auto"/>
            <w:tcMar>
              <w:top w:w="80" w:type="dxa"/>
              <w:left w:w="80" w:type="dxa"/>
              <w:bottom w:w="80" w:type="dxa"/>
              <w:right w:w="80" w:type="dxa"/>
            </w:tcMar>
          </w:tcPr>
          <w:p w14:paraId="6245B8E3" w14:textId="77777777" w:rsidR="003C7EF2" w:rsidRPr="00F64986" w:rsidRDefault="003C7EF2"/>
        </w:tc>
      </w:tr>
      <w:tr w:rsidR="003C7EF2" w:rsidRPr="00F64986" w14:paraId="211E2B1B" w14:textId="77777777">
        <w:trPr>
          <w:trHeight w:val="192"/>
        </w:trPr>
        <w:tc>
          <w:tcPr>
            <w:tcW w:w="615" w:type="dxa"/>
            <w:tcBorders>
              <w:top w:val="nil"/>
              <w:left w:val="nil"/>
              <w:bottom w:val="nil"/>
              <w:right w:val="single" w:sz="4" w:space="0" w:color="7F7F7F"/>
            </w:tcBorders>
            <w:shd w:val="clear" w:color="auto" w:fill="auto"/>
            <w:tcMar>
              <w:top w:w="80" w:type="dxa"/>
              <w:left w:w="80" w:type="dxa"/>
              <w:bottom w:w="80" w:type="dxa"/>
              <w:right w:w="80" w:type="dxa"/>
            </w:tcMar>
          </w:tcPr>
          <w:p w14:paraId="5DD31007" w14:textId="77777777" w:rsidR="003C7EF2" w:rsidRPr="00F64986" w:rsidRDefault="00097C00">
            <w:pPr>
              <w:pStyle w:val="BodyA"/>
              <w:jc w:val="right"/>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Co</w:t>
            </w:r>
          </w:p>
        </w:tc>
        <w:tc>
          <w:tcPr>
            <w:tcW w:w="800" w:type="dxa"/>
            <w:tcBorders>
              <w:top w:val="nil"/>
              <w:left w:val="single" w:sz="4" w:space="0" w:color="7F7F7F"/>
              <w:bottom w:val="nil"/>
              <w:right w:val="nil"/>
            </w:tcBorders>
            <w:shd w:val="clear" w:color="auto" w:fill="auto"/>
            <w:tcMar>
              <w:top w:w="80" w:type="dxa"/>
              <w:left w:w="80" w:type="dxa"/>
              <w:bottom w:w="80" w:type="dxa"/>
              <w:right w:w="80" w:type="dxa"/>
            </w:tcMar>
          </w:tcPr>
          <w:p w14:paraId="051ABB8E"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0.556</w:t>
            </w:r>
          </w:p>
        </w:tc>
        <w:tc>
          <w:tcPr>
            <w:tcW w:w="834" w:type="dxa"/>
            <w:tcBorders>
              <w:top w:val="nil"/>
              <w:left w:val="nil"/>
              <w:bottom w:val="nil"/>
              <w:right w:val="nil"/>
            </w:tcBorders>
            <w:shd w:val="clear" w:color="auto" w:fill="auto"/>
            <w:tcMar>
              <w:top w:w="80" w:type="dxa"/>
              <w:left w:w="80" w:type="dxa"/>
              <w:bottom w:w="80" w:type="dxa"/>
              <w:right w:w="80" w:type="dxa"/>
            </w:tcMar>
          </w:tcPr>
          <w:p w14:paraId="6D99F659" w14:textId="77777777" w:rsidR="003C7EF2" w:rsidRPr="00F64986" w:rsidRDefault="00097C00">
            <w:pPr>
              <w:pStyle w:val="BodyA"/>
              <w:rPr>
                <w:rFonts w:ascii="Times New Roman" w:hAnsi="Times New Roman" w:cs="Times New Roman"/>
                <w:sz w:val="24"/>
                <w:szCs w:val="24"/>
              </w:rPr>
            </w:pPr>
            <w:r w:rsidRPr="00F64986">
              <w:rPr>
                <w:rStyle w:val="NoneB"/>
                <w:rFonts w:ascii="Times New Roman" w:eastAsia="Palatino Linotype" w:hAnsi="Times New Roman" w:cs="Times New Roman"/>
                <w:b/>
                <w:bCs/>
                <w:sz w:val="24"/>
                <w:szCs w:val="24"/>
              </w:rPr>
              <w:t>0.859</w:t>
            </w:r>
          </w:p>
        </w:tc>
        <w:tc>
          <w:tcPr>
            <w:tcW w:w="835" w:type="dxa"/>
            <w:tcBorders>
              <w:top w:val="nil"/>
              <w:left w:val="nil"/>
              <w:bottom w:val="nil"/>
              <w:right w:val="nil"/>
            </w:tcBorders>
            <w:shd w:val="clear" w:color="auto" w:fill="auto"/>
            <w:tcMar>
              <w:top w:w="80" w:type="dxa"/>
              <w:left w:w="80" w:type="dxa"/>
              <w:bottom w:w="80" w:type="dxa"/>
              <w:right w:w="80" w:type="dxa"/>
            </w:tcMar>
          </w:tcPr>
          <w:p w14:paraId="468CA446" w14:textId="77777777" w:rsidR="003C7EF2" w:rsidRPr="00F64986" w:rsidRDefault="003C7EF2"/>
        </w:tc>
        <w:tc>
          <w:tcPr>
            <w:tcW w:w="833" w:type="dxa"/>
            <w:tcBorders>
              <w:top w:val="nil"/>
              <w:left w:val="nil"/>
              <w:bottom w:val="nil"/>
              <w:right w:val="nil"/>
            </w:tcBorders>
            <w:shd w:val="clear" w:color="auto" w:fill="auto"/>
            <w:tcMar>
              <w:top w:w="80" w:type="dxa"/>
              <w:left w:w="80" w:type="dxa"/>
              <w:bottom w:w="80" w:type="dxa"/>
              <w:right w:w="80" w:type="dxa"/>
            </w:tcMar>
          </w:tcPr>
          <w:p w14:paraId="1C86F9A8" w14:textId="77777777" w:rsidR="003C7EF2" w:rsidRPr="00F64986" w:rsidRDefault="003C7EF2"/>
        </w:tc>
        <w:tc>
          <w:tcPr>
            <w:tcW w:w="835" w:type="dxa"/>
            <w:tcBorders>
              <w:top w:val="nil"/>
              <w:left w:val="nil"/>
              <w:bottom w:val="nil"/>
              <w:right w:val="nil"/>
            </w:tcBorders>
            <w:shd w:val="clear" w:color="auto" w:fill="auto"/>
            <w:tcMar>
              <w:top w:w="80" w:type="dxa"/>
              <w:left w:w="80" w:type="dxa"/>
              <w:bottom w:w="80" w:type="dxa"/>
              <w:right w:w="80" w:type="dxa"/>
            </w:tcMar>
          </w:tcPr>
          <w:p w14:paraId="01246EE9" w14:textId="77777777" w:rsidR="003C7EF2" w:rsidRPr="00F64986" w:rsidRDefault="003C7EF2"/>
        </w:tc>
        <w:tc>
          <w:tcPr>
            <w:tcW w:w="769" w:type="dxa"/>
            <w:tcBorders>
              <w:top w:val="nil"/>
              <w:left w:val="nil"/>
              <w:bottom w:val="nil"/>
              <w:right w:val="nil"/>
            </w:tcBorders>
            <w:shd w:val="clear" w:color="auto" w:fill="auto"/>
            <w:tcMar>
              <w:top w:w="80" w:type="dxa"/>
              <w:left w:w="80" w:type="dxa"/>
              <w:bottom w:w="80" w:type="dxa"/>
              <w:right w:w="80" w:type="dxa"/>
            </w:tcMar>
          </w:tcPr>
          <w:p w14:paraId="6DBFA20E" w14:textId="77777777" w:rsidR="003C7EF2" w:rsidRPr="00F64986" w:rsidRDefault="003C7EF2"/>
        </w:tc>
        <w:tc>
          <w:tcPr>
            <w:tcW w:w="708" w:type="dxa"/>
            <w:tcBorders>
              <w:top w:val="nil"/>
              <w:left w:val="nil"/>
              <w:bottom w:val="nil"/>
              <w:right w:val="nil"/>
            </w:tcBorders>
            <w:shd w:val="clear" w:color="auto" w:fill="auto"/>
            <w:tcMar>
              <w:top w:w="80" w:type="dxa"/>
              <w:left w:w="80" w:type="dxa"/>
              <w:bottom w:w="80" w:type="dxa"/>
              <w:right w:w="80" w:type="dxa"/>
            </w:tcMar>
          </w:tcPr>
          <w:p w14:paraId="6BB8E2E1"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2EE4B76B"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175D4A15"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70EFC2AB" w14:textId="77777777" w:rsidR="003C7EF2" w:rsidRPr="00F64986" w:rsidRDefault="003C7EF2"/>
        </w:tc>
        <w:tc>
          <w:tcPr>
            <w:tcW w:w="707" w:type="dxa"/>
            <w:tcBorders>
              <w:top w:val="nil"/>
              <w:left w:val="nil"/>
              <w:bottom w:val="nil"/>
              <w:right w:val="nil"/>
            </w:tcBorders>
            <w:shd w:val="clear" w:color="auto" w:fill="auto"/>
            <w:tcMar>
              <w:top w:w="80" w:type="dxa"/>
              <w:left w:w="80" w:type="dxa"/>
              <w:bottom w:w="80" w:type="dxa"/>
              <w:right w:w="80" w:type="dxa"/>
            </w:tcMar>
          </w:tcPr>
          <w:p w14:paraId="390C1F6B" w14:textId="77777777" w:rsidR="003C7EF2" w:rsidRPr="00F64986" w:rsidRDefault="003C7EF2"/>
        </w:tc>
      </w:tr>
      <w:tr w:rsidR="003C7EF2" w:rsidRPr="00F64986" w14:paraId="0785EFE5" w14:textId="77777777">
        <w:trPr>
          <w:trHeight w:val="192"/>
        </w:trPr>
        <w:tc>
          <w:tcPr>
            <w:tcW w:w="615" w:type="dxa"/>
            <w:tcBorders>
              <w:top w:val="nil"/>
              <w:left w:val="nil"/>
              <w:bottom w:val="nil"/>
              <w:right w:val="single" w:sz="4" w:space="0" w:color="7F7F7F"/>
            </w:tcBorders>
            <w:shd w:val="clear" w:color="auto" w:fill="auto"/>
            <w:tcMar>
              <w:top w:w="80" w:type="dxa"/>
              <w:left w:w="80" w:type="dxa"/>
              <w:bottom w:w="80" w:type="dxa"/>
              <w:right w:w="80" w:type="dxa"/>
            </w:tcMar>
          </w:tcPr>
          <w:p w14:paraId="1D687F7B" w14:textId="77777777" w:rsidR="003C7EF2" w:rsidRPr="00F64986" w:rsidRDefault="00097C00">
            <w:pPr>
              <w:pStyle w:val="BodyA"/>
              <w:jc w:val="right"/>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Cr</w:t>
            </w:r>
          </w:p>
        </w:tc>
        <w:tc>
          <w:tcPr>
            <w:tcW w:w="800" w:type="dxa"/>
            <w:tcBorders>
              <w:top w:val="nil"/>
              <w:left w:val="single" w:sz="4" w:space="0" w:color="7F7F7F"/>
              <w:bottom w:val="nil"/>
              <w:right w:val="nil"/>
            </w:tcBorders>
            <w:shd w:val="clear" w:color="auto" w:fill="auto"/>
            <w:tcMar>
              <w:top w:w="80" w:type="dxa"/>
              <w:left w:w="80" w:type="dxa"/>
              <w:bottom w:w="80" w:type="dxa"/>
              <w:right w:w="80" w:type="dxa"/>
            </w:tcMar>
          </w:tcPr>
          <w:p w14:paraId="4CEF4EE6"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0.342</w:t>
            </w:r>
          </w:p>
        </w:tc>
        <w:tc>
          <w:tcPr>
            <w:tcW w:w="834" w:type="dxa"/>
            <w:tcBorders>
              <w:top w:val="nil"/>
              <w:left w:val="nil"/>
              <w:bottom w:val="nil"/>
              <w:right w:val="nil"/>
            </w:tcBorders>
            <w:shd w:val="clear" w:color="auto" w:fill="auto"/>
            <w:tcMar>
              <w:top w:w="80" w:type="dxa"/>
              <w:left w:w="80" w:type="dxa"/>
              <w:bottom w:w="80" w:type="dxa"/>
              <w:right w:w="80" w:type="dxa"/>
            </w:tcMar>
          </w:tcPr>
          <w:p w14:paraId="13B2B6C2"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0.563</w:t>
            </w:r>
          </w:p>
        </w:tc>
        <w:tc>
          <w:tcPr>
            <w:tcW w:w="835" w:type="dxa"/>
            <w:tcBorders>
              <w:top w:val="nil"/>
              <w:left w:val="nil"/>
              <w:bottom w:val="nil"/>
              <w:right w:val="nil"/>
            </w:tcBorders>
            <w:shd w:val="clear" w:color="auto" w:fill="auto"/>
            <w:tcMar>
              <w:top w:w="80" w:type="dxa"/>
              <w:left w:w="80" w:type="dxa"/>
              <w:bottom w:w="80" w:type="dxa"/>
              <w:right w:w="80" w:type="dxa"/>
            </w:tcMar>
          </w:tcPr>
          <w:p w14:paraId="4A19E4DA" w14:textId="77777777" w:rsidR="003C7EF2" w:rsidRPr="00F64986" w:rsidRDefault="00097C00">
            <w:pPr>
              <w:pStyle w:val="BodyA"/>
              <w:rPr>
                <w:rFonts w:ascii="Times New Roman" w:hAnsi="Times New Roman" w:cs="Times New Roman"/>
                <w:sz w:val="24"/>
                <w:szCs w:val="24"/>
              </w:rPr>
            </w:pPr>
            <w:r w:rsidRPr="00F64986">
              <w:rPr>
                <w:rStyle w:val="NoneB"/>
                <w:rFonts w:ascii="Times New Roman" w:eastAsia="Palatino Linotype" w:hAnsi="Times New Roman" w:cs="Times New Roman"/>
                <w:b/>
                <w:bCs/>
                <w:sz w:val="24"/>
                <w:szCs w:val="24"/>
              </w:rPr>
              <w:t>0.806</w:t>
            </w:r>
          </w:p>
        </w:tc>
        <w:tc>
          <w:tcPr>
            <w:tcW w:w="833" w:type="dxa"/>
            <w:tcBorders>
              <w:top w:val="nil"/>
              <w:left w:val="nil"/>
              <w:bottom w:val="nil"/>
              <w:right w:val="nil"/>
            </w:tcBorders>
            <w:shd w:val="clear" w:color="auto" w:fill="auto"/>
            <w:tcMar>
              <w:top w:w="80" w:type="dxa"/>
              <w:left w:w="80" w:type="dxa"/>
              <w:bottom w:w="80" w:type="dxa"/>
              <w:right w:w="80" w:type="dxa"/>
            </w:tcMar>
          </w:tcPr>
          <w:p w14:paraId="5E6D57C2" w14:textId="77777777" w:rsidR="003C7EF2" w:rsidRPr="00F64986" w:rsidRDefault="003C7EF2"/>
        </w:tc>
        <w:tc>
          <w:tcPr>
            <w:tcW w:w="835" w:type="dxa"/>
            <w:tcBorders>
              <w:top w:val="nil"/>
              <w:left w:val="nil"/>
              <w:bottom w:val="nil"/>
              <w:right w:val="nil"/>
            </w:tcBorders>
            <w:shd w:val="clear" w:color="auto" w:fill="auto"/>
            <w:tcMar>
              <w:top w:w="80" w:type="dxa"/>
              <w:left w:w="80" w:type="dxa"/>
              <w:bottom w:w="80" w:type="dxa"/>
              <w:right w:w="80" w:type="dxa"/>
            </w:tcMar>
          </w:tcPr>
          <w:p w14:paraId="23CCA224" w14:textId="77777777" w:rsidR="003C7EF2" w:rsidRPr="00F64986" w:rsidRDefault="003C7EF2"/>
        </w:tc>
        <w:tc>
          <w:tcPr>
            <w:tcW w:w="769" w:type="dxa"/>
            <w:tcBorders>
              <w:top w:val="nil"/>
              <w:left w:val="nil"/>
              <w:bottom w:val="nil"/>
              <w:right w:val="nil"/>
            </w:tcBorders>
            <w:shd w:val="clear" w:color="auto" w:fill="auto"/>
            <w:tcMar>
              <w:top w:w="80" w:type="dxa"/>
              <w:left w:w="80" w:type="dxa"/>
              <w:bottom w:w="80" w:type="dxa"/>
              <w:right w:w="80" w:type="dxa"/>
            </w:tcMar>
          </w:tcPr>
          <w:p w14:paraId="7C7511CC" w14:textId="77777777" w:rsidR="003C7EF2" w:rsidRPr="00F64986" w:rsidRDefault="003C7EF2"/>
        </w:tc>
        <w:tc>
          <w:tcPr>
            <w:tcW w:w="708" w:type="dxa"/>
            <w:tcBorders>
              <w:top w:val="nil"/>
              <w:left w:val="nil"/>
              <w:bottom w:val="nil"/>
              <w:right w:val="nil"/>
            </w:tcBorders>
            <w:shd w:val="clear" w:color="auto" w:fill="auto"/>
            <w:tcMar>
              <w:top w:w="80" w:type="dxa"/>
              <w:left w:w="80" w:type="dxa"/>
              <w:bottom w:w="80" w:type="dxa"/>
              <w:right w:w="80" w:type="dxa"/>
            </w:tcMar>
          </w:tcPr>
          <w:p w14:paraId="3238AD54"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435E50D9"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14506CCD"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6C6AB163" w14:textId="77777777" w:rsidR="003C7EF2" w:rsidRPr="00F64986" w:rsidRDefault="003C7EF2"/>
        </w:tc>
        <w:tc>
          <w:tcPr>
            <w:tcW w:w="707" w:type="dxa"/>
            <w:tcBorders>
              <w:top w:val="nil"/>
              <w:left w:val="nil"/>
              <w:bottom w:val="nil"/>
              <w:right w:val="nil"/>
            </w:tcBorders>
            <w:shd w:val="clear" w:color="auto" w:fill="auto"/>
            <w:tcMar>
              <w:top w:w="80" w:type="dxa"/>
              <w:left w:w="80" w:type="dxa"/>
              <w:bottom w:w="80" w:type="dxa"/>
              <w:right w:w="80" w:type="dxa"/>
            </w:tcMar>
          </w:tcPr>
          <w:p w14:paraId="542416A7" w14:textId="77777777" w:rsidR="003C7EF2" w:rsidRPr="00F64986" w:rsidRDefault="003C7EF2"/>
        </w:tc>
      </w:tr>
      <w:tr w:rsidR="003C7EF2" w:rsidRPr="00F64986" w14:paraId="10B4C474" w14:textId="77777777">
        <w:trPr>
          <w:trHeight w:val="364"/>
        </w:trPr>
        <w:tc>
          <w:tcPr>
            <w:tcW w:w="615" w:type="dxa"/>
            <w:tcBorders>
              <w:top w:val="nil"/>
              <w:left w:val="nil"/>
              <w:bottom w:val="nil"/>
              <w:right w:val="single" w:sz="4" w:space="0" w:color="7F7F7F"/>
            </w:tcBorders>
            <w:shd w:val="clear" w:color="auto" w:fill="auto"/>
            <w:tcMar>
              <w:top w:w="80" w:type="dxa"/>
              <w:left w:w="80" w:type="dxa"/>
              <w:bottom w:w="80" w:type="dxa"/>
              <w:right w:w="80" w:type="dxa"/>
            </w:tcMar>
          </w:tcPr>
          <w:p w14:paraId="3850D4E5" w14:textId="77777777" w:rsidR="003C7EF2" w:rsidRPr="00F64986" w:rsidRDefault="00097C00">
            <w:pPr>
              <w:pStyle w:val="BodyA"/>
              <w:jc w:val="right"/>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Cu</w:t>
            </w:r>
          </w:p>
        </w:tc>
        <w:tc>
          <w:tcPr>
            <w:tcW w:w="800" w:type="dxa"/>
            <w:tcBorders>
              <w:top w:val="nil"/>
              <w:left w:val="single" w:sz="4" w:space="0" w:color="7F7F7F"/>
              <w:bottom w:val="nil"/>
              <w:right w:val="nil"/>
            </w:tcBorders>
            <w:shd w:val="clear" w:color="auto" w:fill="auto"/>
            <w:tcMar>
              <w:top w:w="80" w:type="dxa"/>
              <w:left w:w="80" w:type="dxa"/>
              <w:bottom w:w="80" w:type="dxa"/>
              <w:right w:w="80" w:type="dxa"/>
            </w:tcMar>
          </w:tcPr>
          <w:p w14:paraId="10043195"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-0.068</w:t>
            </w:r>
          </w:p>
        </w:tc>
        <w:tc>
          <w:tcPr>
            <w:tcW w:w="834" w:type="dxa"/>
            <w:tcBorders>
              <w:top w:val="nil"/>
              <w:left w:val="nil"/>
              <w:bottom w:val="nil"/>
              <w:right w:val="nil"/>
            </w:tcBorders>
            <w:shd w:val="clear" w:color="auto" w:fill="auto"/>
            <w:tcMar>
              <w:top w:w="80" w:type="dxa"/>
              <w:left w:w="80" w:type="dxa"/>
              <w:bottom w:w="80" w:type="dxa"/>
              <w:right w:w="80" w:type="dxa"/>
            </w:tcMar>
          </w:tcPr>
          <w:p w14:paraId="0BEED32F"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0.096</w:t>
            </w:r>
          </w:p>
        </w:tc>
        <w:tc>
          <w:tcPr>
            <w:tcW w:w="835" w:type="dxa"/>
            <w:tcBorders>
              <w:top w:val="nil"/>
              <w:left w:val="nil"/>
              <w:bottom w:val="nil"/>
              <w:right w:val="nil"/>
            </w:tcBorders>
            <w:shd w:val="clear" w:color="auto" w:fill="auto"/>
            <w:tcMar>
              <w:top w:w="80" w:type="dxa"/>
              <w:left w:w="80" w:type="dxa"/>
              <w:bottom w:w="80" w:type="dxa"/>
              <w:right w:w="80" w:type="dxa"/>
            </w:tcMar>
          </w:tcPr>
          <w:p w14:paraId="64287270"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0.054</w:t>
            </w:r>
          </w:p>
        </w:tc>
        <w:tc>
          <w:tcPr>
            <w:tcW w:w="833" w:type="dxa"/>
            <w:tcBorders>
              <w:top w:val="nil"/>
              <w:left w:val="nil"/>
              <w:bottom w:val="nil"/>
              <w:right w:val="nil"/>
            </w:tcBorders>
            <w:shd w:val="clear" w:color="auto" w:fill="auto"/>
            <w:tcMar>
              <w:top w:w="80" w:type="dxa"/>
              <w:left w:w="80" w:type="dxa"/>
              <w:bottom w:w="80" w:type="dxa"/>
              <w:right w:w="80" w:type="dxa"/>
            </w:tcMar>
          </w:tcPr>
          <w:p w14:paraId="7EBB0DA6"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-0.116</w:t>
            </w:r>
          </w:p>
        </w:tc>
        <w:tc>
          <w:tcPr>
            <w:tcW w:w="835" w:type="dxa"/>
            <w:tcBorders>
              <w:top w:val="nil"/>
              <w:left w:val="nil"/>
              <w:bottom w:val="nil"/>
              <w:right w:val="nil"/>
            </w:tcBorders>
            <w:shd w:val="clear" w:color="auto" w:fill="auto"/>
            <w:tcMar>
              <w:top w:w="80" w:type="dxa"/>
              <w:left w:w="80" w:type="dxa"/>
              <w:bottom w:w="80" w:type="dxa"/>
              <w:right w:w="80" w:type="dxa"/>
            </w:tcMar>
          </w:tcPr>
          <w:p w14:paraId="690786C6" w14:textId="77777777" w:rsidR="003C7EF2" w:rsidRPr="00F64986" w:rsidRDefault="003C7EF2"/>
        </w:tc>
        <w:tc>
          <w:tcPr>
            <w:tcW w:w="769" w:type="dxa"/>
            <w:tcBorders>
              <w:top w:val="nil"/>
              <w:left w:val="nil"/>
              <w:bottom w:val="nil"/>
              <w:right w:val="nil"/>
            </w:tcBorders>
            <w:shd w:val="clear" w:color="auto" w:fill="auto"/>
            <w:tcMar>
              <w:top w:w="80" w:type="dxa"/>
              <w:left w:w="80" w:type="dxa"/>
              <w:bottom w:w="80" w:type="dxa"/>
              <w:right w:w="80" w:type="dxa"/>
            </w:tcMar>
          </w:tcPr>
          <w:p w14:paraId="60CA424E" w14:textId="77777777" w:rsidR="003C7EF2" w:rsidRPr="00F64986" w:rsidRDefault="003C7EF2"/>
        </w:tc>
        <w:tc>
          <w:tcPr>
            <w:tcW w:w="708" w:type="dxa"/>
            <w:tcBorders>
              <w:top w:val="nil"/>
              <w:left w:val="nil"/>
              <w:bottom w:val="nil"/>
              <w:right w:val="nil"/>
            </w:tcBorders>
            <w:shd w:val="clear" w:color="auto" w:fill="auto"/>
            <w:tcMar>
              <w:top w:w="80" w:type="dxa"/>
              <w:left w:w="80" w:type="dxa"/>
              <w:bottom w:w="80" w:type="dxa"/>
              <w:right w:w="80" w:type="dxa"/>
            </w:tcMar>
          </w:tcPr>
          <w:p w14:paraId="4A5E8526"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2726E257"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19C5EDCA"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59400B1D" w14:textId="77777777" w:rsidR="003C7EF2" w:rsidRPr="00F64986" w:rsidRDefault="003C7EF2"/>
        </w:tc>
        <w:tc>
          <w:tcPr>
            <w:tcW w:w="707" w:type="dxa"/>
            <w:tcBorders>
              <w:top w:val="nil"/>
              <w:left w:val="nil"/>
              <w:bottom w:val="nil"/>
              <w:right w:val="nil"/>
            </w:tcBorders>
            <w:shd w:val="clear" w:color="auto" w:fill="auto"/>
            <w:tcMar>
              <w:top w:w="80" w:type="dxa"/>
              <w:left w:w="80" w:type="dxa"/>
              <w:bottom w:w="80" w:type="dxa"/>
              <w:right w:w="80" w:type="dxa"/>
            </w:tcMar>
          </w:tcPr>
          <w:p w14:paraId="08F7423D" w14:textId="77777777" w:rsidR="003C7EF2" w:rsidRPr="00F64986" w:rsidRDefault="003C7EF2"/>
        </w:tc>
      </w:tr>
      <w:tr w:rsidR="003C7EF2" w:rsidRPr="00F64986" w14:paraId="16E5BA64" w14:textId="77777777">
        <w:trPr>
          <w:trHeight w:val="364"/>
        </w:trPr>
        <w:tc>
          <w:tcPr>
            <w:tcW w:w="615" w:type="dxa"/>
            <w:tcBorders>
              <w:top w:val="nil"/>
              <w:left w:val="nil"/>
              <w:bottom w:val="nil"/>
              <w:right w:val="single" w:sz="4" w:space="0" w:color="7F7F7F"/>
            </w:tcBorders>
            <w:shd w:val="clear" w:color="auto" w:fill="auto"/>
            <w:tcMar>
              <w:top w:w="80" w:type="dxa"/>
              <w:left w:w="80" w:type="dxa"/>
              <w:bottom w:w="80" w:type="dxa"/>
              <w:right w:w="80" w:type="dxa"/>
            </w:tcMar>
          </w:tcPr>
          <w:p w14:paraId="01E142A7" w14:textId="77777777" w:rsidR="003C7EF2" w:rsidRPr="00F64986" w:rsidRDefault="00097C00">
            <w:pPr>
              <w:pStyle w:val="BodyA"/>
              <w:jc w:val="right"/>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Ni</w:t>
            </w:r>
          </w:p>
        </w:tc>
        <w:tc>
          <w:tcPr>
            <w:tcW w:w="800" w:type="dxa"/>
            <w:tcBorders>
              <w:top w:val="nil"/>
              <w:left w:val="single" w:sz="4" w:space="0" w:color="7F7F7F"/>
              <w:bottom w:val="nil"/>
              <w:right w:val="nil"/>
            </w:tcBorders>
            <w:shd w:val="clear" w:color="auto" w:fill="auto"/>
            <w:tcMar>
              <w:top w:w="80" w:type="dxa"/>
              <w:left w:w="80" w:type="dxa"/>
              <w:bottom w:w="80" w:type="dxa"/>
              <w:right w:w="80" w:type="dxa"/>
            </w:tcMar>
          </w:tcPr>
          <w:p w14:paraId="39C6B019"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0.166</w:t>
            </w:r>
          </w:p>
        </w:tc>
        <w:tc>
          <w:tcPr>
            <w:tcW w:w="834" w:type="dxa"/>
            <w:tcBorders>
              <w:top w:val="nil"/>
              <w:left w:val="nil"/>
              <w:bottom w:val="nil"/>
              <w:right w:val="nil"/>
            </w:tcBorders>
            <w:shd w:val="clear" w:color="auto" w:fill="auto"/>
            <w:tcMar>
              <w:top w:w="80" w:type="dxa"/>
              <w:left w:w="80" w:type="dxa"/>
              <w:bottom w:w="80" w:type="dxa"/>
              <w:right w:w="80" w:type="dxa"/>
            </w:tcMar>
          </w:tcPr>
          <w:p w14:paraId="165E881A"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0.032</w:t>
            </w:r>
          </w:p>
        </w:tc>
        <w:tc>
          <w:tcPr>
            <w:tcW w:w="835" w:type="dxa"/>
            <w:tcBorders>
              <w:top w:val="nil"/>
              <w:left w:val="nil"/>
              <w:bottom w:val="nil"/>
              <w:right w:val="nil"/>
            </w:tcBorders>
            <w:shd w:val="clear" w:color="auto" w:fill="auto"/>
            <w:tcMar>
              <w:top w:w="80" w:type="dxa"/>
              <w:left w:w="80" w:type="dxa"/>
              <w:bottom w:w="80" w:type="dxa"/>
              <w:right w:w="80" w:type="dxa"/>
            </w:tcMar>
          </w:tcPr>
          <w:p w14:paraId="43980FD5"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-0.063</w:t>
            </w:r>
          </w:p>
        </w:tc>
        <w:tc>
          <w:tcPr>
            <w:tcW w:w="833" w:type="dxa"/>
            <w:tcBorders>
              <w:top w:val="nil"/>
              <w:left w:val="nil"/>
              <w:bottom w:val="nil"/>
              <w:right w:val="nil"/>
            </w:tcBorders>
            <w:shd w:val="clear" w:color="auto" w:fill="auto"/>
            <w:tcMar>
              <w:top w:w="80" w:type="dxa"/>
              <w:left w:w="80" w:type="dxa"/>
              <w:bottom w:w="80" w:type="dxa"/>
              <w:right w:w="80" w:type="dxa"/>
            </w:tcMar>
          </w:tcPr>
          <w:p w14:paraId="3BA435AC"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-0.054</w:t>
            </w:r>
          </w:p>
        </w:tc>
        <w:tc>
          <w:tcPr>
            <w:tcW w:w="835" w:type="dxa"/>
            <w:tcBorders>
              <w:top w:val="nil"/>
              <w:left w:val="nil"/>
              <w:bottom w:val="nil"/>
              <w:right w:val="nil"/>
            </w:tcBorders>
            <w:shd w:val="clear" w:color="auto" w:fill="auto"/>
            <w:tcMar>
              <w:top w:w="80" w:type="dxa"/>
              <w:left w:w="80" w:type="dxa"/>
              <w:bottom w:w="80" w:type="dxa"/>
              <w:right w:w="80" w:type="dxa"/>
            </w:tcMar>
          </w:tcPr>
          <w:p w14:paraId="25ABD26A"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-0.017</w:t>
            </w:r>
          </w:p>
        </w:tc>
        <w:tc>
          <w:tcPr>
            <w:tcW w:w="769" w:type="dxa"/>
            <w:tcBorders>
              <w:top w:val="nil"/>
              <w:left w:val="nil"/>
              <w:bottom w:val="nil"/>
              <w:right w:val="nil"/>
            </w:tcBorders>
            <w:shd w:val="clear" w:color="auto" w:fill="auto"/>
            <w:tcMar>
              <w:top w:w="80" w:type="dxa"/>
              <w:left w:w="80" w:type="dxa"/>
              <w:bottom w:w="80" w:type="dxa"/>
              <w:right w:w="80" w:type="dxa"/>
            </w:tcMar>
          </w:tcPr>
          <w:p w14:paraId="4BB3F88F" w14:textId="77777777" w:rsidR="003C7EF2" w:rsidRPr="00F64986" w:rsidRDefault="003C7EF2"/>
        </w:tc>
        <w:tc>
          <w:tcPr>
            <w:tcW w:w="708" w:type="dxa"/>
            <w:tcBorders>
              <w:top w:val="nil"/>
              <w:left w:val="nil"/>
              <w:bottom w:val="nil"/>
              <w:right w:val="nil"/>
            </w:tcBorders>
            <w:shd w:val="clear" w:color="auto" w:fill="auto"/>
            <w:tcMar>
              <w:top w:w="80" w:type="dxa"/>
              <w:left w:w="80" w:type="dxa"/>
              <w:bottom w:w="80" w:type="dxa"/>
              <w:right w:w="80" w:type="dxa"/>
            </w:tcMar>
          </w:tcPr>
          <w:p w14:paraId="52536DCD"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65A821DE"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7E283E07"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68E08076" w14:textId="77777777" w:rsidR="003C7EF2" w:rsidRPr="00F64986" w:rsidRDefault="003C7EF2"/>
        </w:tc>
        <w:tc>
          <w:tcPr>
            <w:tcW w:w="707" w:type="dxa"/>
            <w:tcBorders>
              <w:top w:val="nil"/>
              <w:left w:val="nil"/>
              <w:bottom w:val="nil"/>
              <w:right w:val="nil"/>
            </w:tcBorders>
            <w:shd w:val="clear" w:color="auto" w:fill="auto"/>
            <w:tcMar>
              <w:top w:w="80" w:type="dxa"/>
              <w:left w:w="80" w:type="dxa"/>
              <w:bottom w:w="80" w:type="dxa"/>
              <w:right w:w="80" w:type="dxa"/>
            </w:tcMar>
          </w:tcPr>
          <w:p w14:paraId="07AD1AB1" w14:textId="77777777" w:rsidR="003C7EF2" w:rsidRPr="00F64986" w:rsidRDefault="003C7EF2"/>
        </w:tc>
      </w:tr>
      <w:tr w:rsidR="003C7EF2" w:rsidRPr="00F64986" w14:paraId="02FFF7E0" w14:textId="77777777">
        <w:trPr>
          <w:trHeight w:val="192"/>
        </w:trPr>
        <w:tc>
          <w:tcPr>
            <w:tcW w:w="615" w:type="dxa"/>
            <w:tcBorders>
              <w:top w:val="nil"/>
              <w:left w:val="nil"/>
              <w:bottom w:val="nil"/>
              <w:right w:val="single" w:sz="4" w:space="0" w:color="7F7F7F"/>
            </w:tcBorders>
            <w:shd w:val="clear" w:color="auto" w:fill="auto"/>
            <w:tcMar>
              <w:top w:w="80" w:type="dxa"/>
              <w:left w:w="80" w:type="dxa"/>
              <w:bottom w:w="80" w:type="dxa"/>
              <w:right w:w="80" w:type="dxa"/>
            </w:tcMar>
          </w:tcPr>
          <w:p w14:paraId="062C49C0" w14:textId="77777777" w:rsidR="003C7EF2" w:rsidRPr="00F64986" w:rsidRDefault="00097C00">
            <w:pPr>
              <w:pStyle w:val="BodyA"/>
              <w:jc w:val="right"/>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Pb</w:t>
            </w:r>
          </w:p>
        </w:tc>
        <w:tc>
          <w:tcPr>
            <w:tcW w:w="800" w:type="dxa"/>
            <w:tcBorders>
              <w:top w:val="nil"/>
              <w:left w:val="single" w:sz="4" w:space="0" w:color="7F7F7F"/>
              <w:bottom w:val="nil"/>
              <w:right w:val="nil"/>
            </w:tcBorders>
            <w:shd w:val="clear" w:color="auto" w:fill="auto"/>
            <w:tcMar>
              <w:top w:w="80" w:type="dxa"/>
              <w:left w:w="80" w:type="dxa"/>
              <w:bottom w:w="80" w:type="dxa"/>
              <w:right w:w="80" w:type="dxa"/>
            </w:tcMar>
          </w:tcPr>
          <w:p w14:paraId="6C15FFCC"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0.036</w:t>
            </w:r>
          </w:p>
        </w:tc>
        <w:tc>
          <w:tcPr>
            <w:tcW w:w="834" w:type="dxa"/>
            <w:tcBorders>
              <w:top w:val="nil"/>
              <w:left w:val="nil"/>
              <w:bottom w:val="nil"/>
              <w:right w:val="nil"/>
            </w:tcBorders>
            <w:shd w:val="clear" w:color="auto" w:fill="auto"/>
            <w:tcMar>
              <w:top w:w="80" w:type="dxa"/>
              <w:left w:w="80" w:type="dxa"/>
              <w:bottom w:w="80" w:type="dxa"/>
              <w:right w:w="80" w:type="dxa"/>
            </w:tcMar>
          </w:tcPr>
          <w:p w14:paraId="23032607"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0.123</w:t>
            </w:r>
          </w:p>
        </w:tc>
        <w:tc>
          <w:tcPr>
            <w:tcW w:w="835" w:type="dxa"/>
            <w:tcBorders>
              <w:top w:val="nil"/>
              <w:left w:val="nil"/>
              <w:bottom w:val="nil"/>
              <w:right w:val="nil"/>
            </w:tcBorders>
            <w:shd w:val="clear" w:color="auto" w:fill="auto"/>
            <w:tcMar>
              <w:top w:w="80" w:type="dxa"/>
              <w:left w:w="80" w:type="dxa"/>
              <w:bottom w:w="80" w:type="dxa"/>
              <w:right w:w="80" w:type="dxa"/>
            </w:tcMar>
          </w:tcPr>
          <w:p w14:paraId="4AD6AA31"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0.078</w:t>
            </w:r>
          </w:p>
        </w:tc>
        <w:tc>
          <w:tcPr>
            <w:tcW w:w="833" w:type="dxa"/>
            <w:tcBorders>
              <w:top w:val="nil"/>
              <w:left w:val="nil"/>
              <w:bottom w:val="nil"/>
              <w:right w:val="nil"/>
            </w:tcBorders>
            <w:shd w:val="clear" w:color="auto" w:fill="auto"/>
            <w:tcMar>
              <w:top w:w="80" w:type="dxa"/>
              <w:left w:w="80" w:type="dxa"/>
              <w:bottom w:w="80" w:type="dxa"/>
              <w:right w:w="80" w:type="dxa"/>
            </w:tcMar>
          </w:tcPr>
          <w:p w14:paraId="284BF6DD"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0.001</w:t>
            </w:r>
          </w:p>
        </w:tc>
        <w:tc>
          <w:tcPr>
            <w:tcW w:w="835" w:type="dxa"/>
            <w:tcBorders>
              <w:top w:val="nil"/>
              <w:left w:val="nil"/>
              <w:bottom w:val="nil"/>
              <w:right w:val="nil"/>
            </w:tcBorders>
            <w:shd w:val="clear" w:color="auto" w:fill="auto"/>
            <w:tcMar>
              <w:top w:w="80" w:type="dxa"/>
              <w:left w:w="80" w:type="dxa"/>
              <w:bottom w:w="80" w:type="dxa"/>
              <w:right w:w="80" w:type="dxa"/>
            </w:tcMar>
          </w:tcPr>
          <w:p w14:paraId="054A46B1"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0.254</w:t>
            </w:r>
          </w:p>
        </w:tc>
        <w:tc>
          <w:tcPr>
            <w:tcW w:w="769" w:type="dxa"/>
            <w:tcBorders>
              <w:top w:val="nil"/>
              <w:left w:val="nil"/>
              <w:bottom w:val="nil"/>
              <w:right w:val="nil"/>
            </w:tcBorders>
            <w:shd w:val="clear" w:color="auto" w:fill="auto"/>
            <w:tcMar>
              <w:top w:w="80" w:type="dxa"/>
              <w:left w:w="80" w:type="dxa"/>
              <w:bottom w:w="80" w:type="dxa"/>
              <w:right w:w="80" w:type="dxa"/>
            </w:tcMar>
          </w:tcPr>
          <w:p w14:paraId="0D86B5F1"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0.109</w:t>
            </w:r>
          </w:p>
        </w:tc>
        <w:tc>
          <w:tcPr>
            <w:tcW w:w="708" w:type="dxa"/>
            <w:tcBorders>
              <w:top w:val="nil"/>
              <w:left w:val="nil"/>
              <w:bottom w:val="nil"/>
              <w:right w:val="nil"/>
            </w:tcBorders>
            <w:shd w:val="clear" w:color="auto" w:fill="auto"/>
            <w:tcMar>
              <w:top w:w="80" w:type="dxa"/>
              <w:left w:w="80" w:type="dxa"/>
              <w:bottom w:w="80" w:type="dxa"/>
              <w:right w:w="80" w:type="dxa"/>
            </w:tcMar>
          </w:tcPr>
          <w:p w14:paraId="03FE9687"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58E16074"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593E30CF"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41E359E7" w14:textId="77777777" w:rsidR="003C7EF2" w:rsidRPr="00F64986" w:rsidRDefault="003C7EF2"/>
        </w:tc>
        <w:tc>
          <w:tcPr>
            <w:tcW w:w="707" w:type="dxa"/>
            <w:tcBorders>
              <w:top w:val="nil"/>
              <w:left w:val="nil"/>
              <w:bottom w:val="nil"/>
              <w:right w:val="nil"/>
            </w:tcBorders>
            <w:shd w:val="clear" w:color="auto" w:fill="auto"/>
            <w:tcMar>
              <w:top w:w="80" w:type="dxa"/>
              <w:left w:w="80" w:type="dxa"/>
              <w:bottom w:w="80" w:type="dxa"/>
              <w:right w:w="80" w:type="dxa"/>
            </w:tcMar>
          </w:tcPr>
          <w:p w14:paraId="49FCD18D" w14:textId="77777777" w:rsidR="003C7EF2" w:rsidRPr="00F64986" w:rsidRDefault="003C7EF2"/>
        </w:tc>
      </w:tr>
      <w:tr w:rsidR="003C7EF2" w:rsidRPr="00F64986" w14:paraId="3D6A40B5" w14:textId="77777777">
        <w:trPr>
          <w:trHeight w:val="364"/>
        </w:trPr>
        <w:tc>
          <w:tcPr>
            <w:tcW w:w="615" w:type="dxa"/>
            <w:tcBorders>
              <w:top w:val="nil"/>
              <w:left w:val="nil"/>
              <w:bottom w:val="nil"/>
              <w:right w:val="single" w:sz="4" w:space="0" w:color="7F7F7F"/>
            </w:tcBorders>
            <w:shd w:val="clear" w:color="auto" w:fill="auto"/>
            <w:tcMar>
              <w:top w:w="80" w:type="dxa"/>
              <w:left w:w="80" w:type="dxa"/>
              <w:bottom w:w="80" w:type="dxa"/>
              <w:right w:w="80" w:type="dxa"/>
            </w:tcMar>
          </w:tcPr>
          <w:p w14:paraId="30D50433" w14:textId="77777777" w:rsidR="003C7EF2" w:rsidRPr="00F64986" w:rsidRDefault="00097C00">
            <w:pPr>
              <w:pStyle w:val="BodyA"/>
              <w:jc w:val="right"/>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Zn</w:t>
            </w:r>
          </w:p>
        </w:tc>
        <w:tc>
          <w:tcPr>
            <w:tcW w:w="800" w:type="dxa"/>
            <w:tcBorders>
              <w:top w:val="nil"/>
              <w:left w:val="single" w:sz="4" w:space="0" w:color="7F7F7F"/>
              <w:bottom w:val="nil"/>
              <w:right w:val="nil"/>
            </w:tcBorders>
            <w:shd w:val="clear" w:color="auto" w:fill="auto"/>
            <w:tcMar>
              <w:top w:w="80" w:type="dxa"/>
              <w:left w:w="80" w:type="dxa"/>
              <w:bottom w:w="80" w:type="dxa"/>
              <w:right w:w="80" w:type="dxa"/>
            </w:tcMar>
          </w:tcPr>
          <w:p w14:paraId="770ED85E"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-0.011</w:t>
            </w:r>
          </w:p>
        </w:tc>
        <w:tc>
          <w:tcPr>
            <w:tcW w:w="834" w:type="dxa"/>
            <w:tcBorders>
              <w:top w:val="nil"/>
              <w:left w:val="nil"/>
              <w:bottom w:val="nil"/>
              <w:right w:val="nil"/>
            </w:tcBorders>
            <w:shd w:val="clear" w:color="auto" w:fill="auto"/>
            <w:tcMar>
              <w:top w:w="80" w:type="dxa"/>
              <w:left w:w="80" w:type="dxa"/>
              <w:bottom w:w="80" w:type="dxa"/>
              <w:right w:w="80" w:type="dxa"/>
            </w:tcMar>
          </w:tcPr>
          <w:p w14:paraId="0F8F75B4"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-0.153</w:t>
            </w:r>
          </w:p>
        </w:tc>
        <w:tc>
          <w:tcPr>
            <w:tcW w:w="835" w:type="dxa"/>
            <w:tcBorders>
              <w:top w:val="nil"/>
              <w:left w:val="nil"/>
              <w:bottom w:val="nil"/>
              <w:right w:val="nil"/>
            </w:tcBorders>
            <w:shd w:val="clear" w:color="auto" w:fill="auto"/>
            <w:tcMar>
              <w:top w:w="80" w:type="dxa"/>
              <w:left w:w="80" w:type="dxa"/>
              <w:bottom w:w="80" w:type="dxa"/>
              <w:right w:w="80" w:type="dxa"/>
            </w:tcMar>
          </w:tcPr>
          <w:p w14:paraId="0DA32F12"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-0.448</w:t>
            </w:r>
          </w:p>
        </w:tc>
        <w:tc>
          <w:tcPr>
            <w:tcW w:w="833" w:type="dxa"/>
            <w:tcBorders>
              <w:top w:val="nil"/>
              <w:left w:val="nil"/>
              <w:bottom w:val="nil"/>
              <w:right w:val="nil"/>
            </w:tcBorders>
            <w:shd w:val="clear" w:color="auto" w:fill="auto"/>
            <w:tcMar>
              <w:top w:w="80" w:type="dxa"/>
              <w:left w:w="80" w:type="dxa"/>
              <w:bottom w:w="80" w:type="dxa"/>
              <w:right w:w="80" w:type="dxa"/>
            </w:tcMar>
          </w:tcPr>
          <w:p w14:paraId="48516D40"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-0.546</w:t>
            </w:r>
          </w:p>
        </w:tc>
        <w:tc>
          <w:tcPr>
            <w:tcW w:w="835" w:type="dxa"/>
            <w:tcBorders>
              <w:top w:val="nil"/>
              <w:left w:val="nil"/>
              <w:bottom w:val="nil"/>
              <w:right w:val="nil"/>
            </w:tcBorders>
            <w:shd w:val="clear" w:color="auto" w:fill="auto"/>
            <w:tcMar>
              <w:top w:w="80" w:type="dxa"/>
              <w:left w:w="80" w:type="dxa"/>
              <w:bottom w:w="80" w:type="dxa"/>
              <w:right w:w="80" w:type="dxa"/>
            </w:tcMar>
          </w:tcPr>
          <w:p w14:paraId="76D9146D"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0.094</w:t>
            </w:r>
          </w:p>
        </w:tc>
        <w:tc>
          <w:tcPr>
            <w:tcW w:w="769" w:type="dxa"/>
            <w:tcBorders>
              <w:top w:val="nil"/>
              <w:left w:val="nil"/>
              <w:bottom w:val="nil"/>
              <w:right w:val="nil"/>
            </w:tcBorders>
            <w:shd w:val="clear" w:color="auto" w:fill="auto"/>
            <w:tcMar>
              <w:top w:w="80" w:type="dxa"/>
              <w:left w:w="80" w:type="dxa"/>
              <w:bottom w:w="80" w:type="dxa"/>
              <w:right w:w="80" w:type="dxa"/>
            </w:tcMar>
          </w:tcPr>
          <w:p w14:paraId="00F1942F"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-0.504</w:t>
            </w:r>
          </w:p>
        </w:tc>
        <w:tc>
          <w:tcPr>
            <w:tcW w:w="708" w:type="dxa"/>
            <w:tcBorders>
              <w:top w:val="nil"/>
              <w:left w:val="nil"/>
              <w:bottom w:val="nil"/>
              <w:right w:val="nil"/>
            </w:tcBorders>
            <w:shd w:val="clear" w:color="auto" w:fill="auto"/>
            <w:tcMar>
              <w:top w:w="80" w:type="dxa"/>
              <w:left w:w="80" w:type="dxa"/>
              <w:bottom w:w="80" w:type="dxa"/>
              <w:right w:w="80" w:type="dxa"/>
            </w:tcMar>
          </w:tcPr>
          <w:p w14:paraId="4ECE88D8"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-0.033</w:t>
            </w:r>
          </w:p>
        </w:tc>
        <w:tc>
          <w:tcPr>
            <w:tcW w:w="709" w:type="dxa"/>
            <w:tcBorders>
              <w:top w:val="nil"/>
              <w:left w:val="nil"/>
              <w:bottom w:val="nil"/>
              <w:right w:val="nil"/>
            </w:tcBorders>
            <w:shd w:val="clear" w:color="auto" w:fill="auto"/>
            <w:tcMar>
              <w:top w:w="80" w:type="dxa"/>
              <w:left w:w="80" w:type="dxa"/>
              <w:bottom w:w="80" w:type="dxa"/>
              <w:right w:w="80" w:type="dxa"/>
            </w:tcMar>
          </w:tcPr>
          <w:p w14:paraId="6464A208"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03A8F0DD"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032D0D9B" w14:textId="77777777" w:rsidR="003C7EF2" w:rsidRPr="00F64986" w:rsidRDefault="003C7EF2"/>
        </w:tc>
        <w:tc>
          <w:tcPr>
            <w:tcW w:w="707" w:type="dxa"/>
            <w:tcBorders>
              <w:top w:val="nil"/>
              <w:left w:val="nil"/>
              <w:bottom w:val="nil"/>
              <w:right w:val="nil"/>
            </w:tcBorders>
            <w:shd w:val="clear" w:color="auto" w:fill="auto"/>
            <w:tcMar>
              <w:top w:w="80" w:type="dxa"/>
              <w:left w:w="80" w:type="dxa"/>
              <w:bottom w:w="80" w:type="dxa"/>
              <w:right w:w="80" w:type="dxa"/>
            </w:tcMar>
          </w:tcPr>
          <w:p w14:paraId="726F9313" w14:textId="77777777" w:rsidR="003C7EF2" w:rsidRPr="00F64986" w:rsidRDefault="003C7EF2"/>
        </w:tc>
      </w:tr>
      <w:tr w:rsidR="003C7EF2" w:rsidRPr="00F64986" w14:paraId="09CD7001" w14:textId="77777777">
        <w:trPr>
          <w:trHeight w:val="364"/>
        </w:trPr>
        <w:tc>
          <w:tcPr>
            <w:tcW w:w="615" w:type="dxa"/>
            <w:tcBorders>
              <w:top w:val="nil"/>
              <w:left w:val="nil"/>
              <w:bottom w:val="nil"/>
              <w:right w:val="single" w:sz="4" w:space="0" w:color="7F7F7F"/>
            </w:tcBorders>
            <w:shd w:val="clear" w:color="auto" w:fill="auto"/>
            <w:tcMar>
              <w:top w:w="80" w:type="dxa"/>
              <w:left w:w="80" w:type="dxa"/>
              <w:bottom w:w="80" w:type="dxa"/>
              <w:right w:w="80" w:type="dxa"/>
            </w:tcMar>
          </w:tcPr>
          <w:p w14:paraId="30413373" w14:textId="77777777" w:rsidR="003C7EF2" w:rsidRPr="00F64986" w:rsidRDefault="00097C00">
            <w:pPr>
              <w:pStyle w:val="BodyA"/>
              <w:jc w:val="right"/>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pH</w:t>
            </w:r>
          </w:p>
        </w:tc>
        <w:tc>
          <w:tcPr>
            <w:tcW w:w="800" w:type="dxa"/>
            <w:tcBorders>
              <w:top w:val="nil"/>
              <w:left w:val="single" w:sz="4" w:space="0" w:color="7F7F7F"/>
              <w:bottom w:val="nil"/>
              <w:right w:val="nil"/>
            </w:tcBorders>
            <w:shd w:val="clear" w:color="auto" w:fill="auto"/>
            <w:tcMar>
              <w:top w:w="80" w:type="dxa"/>
              <w:left w:w="80" w:type="dxa"/>
              <w:bottom w:w="80" w:type="dxa"/>
              <w:right w:w="80" w:type="dxa"/>
            </w:tcMar>
          </w:tcPr>
          <w:p w14:paraId="505F987F"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0.547</w:t>
            </w:r>
          </w:p>
        </w:tc>
        <w:tc>
          <w:tcPr>
            <w:tcW w:w="834" w:type="dxa"/>
            <w:tcBorders>
              <w:top w:val="nil"/>
              <w:left w:val="nil"/>
              <w:bottom w:val="nil"/>
              <w:right w:val="nil"/>
            </w:tcBorders>
            <w:shd w:val="clear" w:color="auto" w:fill="auto"/>
            <w:tcMar>
              <w:top w:w="80" w:type="dxa"/>
              <w:left w:w="80" w:type="dxa"/>
              <w:bottom w:w="80" w:type="dxa"/>
              <w:right w:w="80" w:type="dxa"/>
            </w:tcMar>
          </w:tcPr>
          <w:p w14:paraId="7E6A122E"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0.510</w:t>
            </w:r>
          </w:p>
        </w:tc>
        <w:tc>
          <w:tcPr>
            <w:tcW w:w="835" w:type="dxa"/>
            <w:tcBorders>
              <w:top w:val="nil"/>
              <w:left w:val="nil"/>
              <w:bottom w:val="nil"/>
              <w:right w:val="nil"/>
            </w:tcBorders>
            <w:shd w:val="clear" w:color="auto" w:fill="auto"/>
            <w:tcMar>
              <w:top w:w="80" w:type="dxa"/>
              <w:left w:w="80" w:type="dxa"/>
              <w:bottom w:w="80" w:type="dxa"/>
              <w:right w:w="80" w:type="dxa"/>
            </w:tcMar>
          </w:tcPr>
          <w:p w14:paraId="46486AF1"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0.444</w:t>
            </w:r>
          </w:p>
        </w:tc>
        <w:tc>
          <w:tcPr>
            <w:tcW w:w="833" w:type="dxa"/>
            <w:tcBorders>
              <w:top w:val="nil"/>
              <w:left w:val="nil"/>
              <w:bottom w:val="nil"/>
              <w:right w:val="nil"/>
            </w:tcBorders>
            <w:shd w:val="clear" w:color="auto" w:fill="auto"/>
            <w:tcMar>
              <w:top w:w="80" w:type="dxa"/>
              <w:left w:w="80" w:type="dxa"/>
              <w:bottom w:w="80" w:type="dxa"/>
              <w:right w:w="80" w:type="dxa"/>
            </w:tcMar>
          </w:tcPr>
          <w:p w14:paraId="633B7FAF"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0.423</w:t>
            </w:r>
          </w:p>
        </w:tc>
        <w:tc>
          <w:tcPr>
            <w:tcW w:w="835" w:type="dxa"/>
            <w:tcBorders>
              <w:top w:val="nil"/>
              <w:left w:val="nil"/>
              <w:bottom w:val="nil"/>
              <w:right w:val="nil"/>
            </w:tcBorders>
            <w:shd w:val="clear" w:color="auto" w:fill="auto"/>
            <w:tcMar>
              <w:top w:w="80" w:type="dxa"/>
              <w:left w:w="80" w:type="dxa"/>
              <w:bottom w:w="80" w:type="dxa"/>
              <w:right w:w="80" w:type="dxa"/>
            </w:tcMar>
          </w:tcPr>
          <w:p w14:paraId="7C9E3822"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-0.125</w:t>
            </w:r>
          </w:p>
        </w:tc>
        <w:tc>
          <w:tcPr>
            <w:tcW w:w="769" w:type="dxa"/>
            <w:tcBorders>
              <w:top w:val="nil"/>
              <w:left w:val="nil"/>
              <w:bottom w:val="nil"/>
              <w:right w:val="nil"/>
            </w:tcBorders>
            <w:shd w:val="clear" w:color="auto" w:fill="auto"/>
            <w:tcMar>
              <w:top w:w="80" w:type="dxa"/>
              <w:left w:w="80" w:type="dxa"/>
              <w:bottom w:w="80" w:type="dxa"/>
              <w:right w:w="80" w:type="dxa"/>
            </w:tcMar>
          </w:tcPr>
          <w:p w14:paraId="5CDC6F34"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0.204</w:t>
            </w:r>
          </w:p>
        </w:tc>
        <w:tc>
          <w:tcPr>
            <w:tcW w:w="708" w:type="dxa"/>
            <w:tcBorders>
              <w:top w:val="nil"/>
              <w:left w:val="nil"/>
              <w:bottom w:val="nil"/>
              <w:right w:val="nil"/>
            </w:tcBorders>
            <w:shd w:val="clear" w:color="auto" w:fill="auto"/>
            <w:tcMar>
              <w:top w:w="80" w:type="dxa"/>
              <w:left w:w="80" w:type="dxa"/>
              <w:bottom w:w="80" w:type="dxa"/>
              <w:right w:w="80" w:type="dxa"/>
            </w:tcMar>
          </w:tcPr>
          <w:p w14:paraId="0FA30BAA"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-0.109</w:t>
            </w:r>
          </w:p>
        </w:tc>
        <w:tc>
          <w:tcPr>
            <w:tcW w:w="709" w:type="dxa"/>
            <w:tcBorders>
              <w:top w:val="nil"/>
              <w:left w:val="nil"/>
              <w:bottom w:val="nil"/>
              <w:right w:val="nil"/>
            </w:tcBorders>
            <w:shd w:val="clear" w:color="auto" w:fill="auto"/>
            <w:tcMar>
              <w:top w:w="80" w:type="dxa"/>
              <w:left w:w="80" w:type="dxa"/>
              <w:bottom w:w="80" w:type="dxa"/>
              <w:right w:w="80" w:type="dxa"/>
            </w:tcMar>
          </w:tcPr>
          <w:p w14:paraId="7D033034"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-0.013</w:t>
            </w:r>
          </w:p>
        </w:tc>
        <w:tc>
          <w:tcPr>
            <w:tcW w:w="709" w:type="dxa"/>
            <w:tcBorders>
              <w:top w:val="nil"/>
              <w:left w:val="nil"/>
              <w:bottom w:val="nil"/>
              <w:right w:val="nil"/>
            </w:tcBorders>
            <w:shd w:val="clear" w:color="auto" w:fill="auto"/>
            <w:tcMar>
              <w:top w:w="80" w:type="dxa"/>
              <w:left w:w="80" w:type="dxa"/>
              <w:bottom w:w="80" w:type="dxa"/>
              <w:right w:w="80" w:type="dxa"/>
            </w:tcMar>
          </w:tcPr>
          <w:p w14:paraId="7E5D249C" w14:textId="77777777" w:rsidR="003C7EF2" w:rsidRPr="00F64986" w:rsidRDefault="003C7EF2"/>
        </w:tc>
        <w:tc>
          <w:tcPr>
            <w:tcW w:w="709" w:type="dxa"/>
            <w:tcBorders>
              <w:top w:val="nil"/>
              <w:left w:val="nil"/>
              <w:bottom w:val="nil"/>
              <w:right w:val="nil"/>
            </w:tcBorders>
            <w:shd w:val="clear" w:color="auto" w:fill="auto"/>
            <w:tcMar>
              <w:top w:w="80" w:type="dxa"/>
              <w:left w:w="80" w:type="dxa"/>
              <w:bottom w:w="80" w:type="dxa"/>
              <w:right w:w="80" w:type="dxa"/>
            </w:tcMar>
          </w:tcPr>
          <w:p w14:paraId="56528043" w14:textId="77777777" w:rsidR="003C7EF2" w:rsidRPr="00F64986" w:rsidRDefault="003C7EF2"/>
        </w:tc>
        <w:tc>
          <w:tcPr>
            <w:tcW w:w="707" w:type="dxa"/>
            <w:tcBorders>
              <w:top w:val="nil"/>
              <w:left w:val="nil"/>
              <w:bottom w:val="nil"/>
              <w:right w:val="nil"/>
            </w:tcBorders>
            <w:shd w:val="clear" w:color="auto" w:fill="auto"/>
            <w:tcMar>
              <w:top w:w="80" w:type="dxa"/>
              <w:left w:w="80" w:type="dxa"/>
              <w:bottom w:w="80" w:type="dxa"/>
              <w:right w:w="80" w:type="dxa"/>
            </w:tcMar>
          </w:tcPr>
          <w:p w14:paraId="360F7377" w14:textId="77777777" w:rsidR="003C7EF2" w:rsidRPr="00F64986" w:rsidRDefault="003C7EF2"/>
        </w:tc>
      </w:tr>
      <w:tr w:rsidR="003C7EF2" w:rsidRPr="00F64986" w14:paraId="36245CDF" w14:textId="77777777">
        <w:trPr>
          <w:trHeight w:val="630"/>
        </w:trPr>
        <w:tc>
          <w:tcPr>
            <w:tcW w:w="615" w:type="dxa"/>
            <w:tcBorders>
              <w:top w:val="nil"/>
              <w:left w:val="nil"/>
              <w:bottom w:val="nil"/>
              <w:right w:val="single" w:sz="4" w:space="0" w:color="7F7F7F"/>
            </w:tcBorders>
            <w:shd w:val="clear" w:color="auto" w:fill="auto"/>
            <w:tcMar>
              <w:top w:w="80" w:type="dxa"/>
              <w:left w:w="80" w:type="dxa"/>
              <w:bottom w:w="80" w:type="dxa"/>
              <w:right w:w="80" w:type="dxa"/>
            </w:tcMar>
          </w:tcPr>
          <w:p w14:paraId="294E8CB0" w14:textId="77777777" w:rsidR="003C7EF2" w:rsidRPr="00F64986" w:rsidRDefault="00097C00">
            <w:pPr>
              <w:pStyle w:val="BodyA"/>
              <w:jc w:val="right"/>
              <w:rPr>
                <w:rFonts w:ascii="Times New Roman" w:hAnsi="Times New Roman" w:cs="Times New Roman"/>
                <w:sz w:val="24"/>
                <w:szCs w:val="24"/>
              </w:rPr>
            </w:pPr>
            <w:r w:rsidRPr="00F64986">
              <w:rPr>
                <w:rStyle w:val="NoneB"/>
                <w:rFonts w:ascii="Times New Roman" w:eastAsia="Palatino Linotype" w:hAnsi="Times New Roman" w:cs="Times New Roman"/>
                <w:sz w:val="24"/>
                <w:szCs w:val="24"/>
              </w:rPr>
              <w:t>EC, µS/cm</w:t>
            </w:r>
          </w:p>
        </w:tc>
        <w:tc>
          <w:tcPr>
            <w:tcW w:w="800" w:type="dxa"/>
            <w:tcBorders>
              <w:top w:val="nil"/>
              <w:left w:val="single" w:sz="4" w:space="0" w:color="7F7F7F"/>
              <w:bottom w:val="nil"/>
              <w:right w:val="nil"/>
            </w:tcBorders>
            <w:shd w:val="clear" w:color="auto" w:fill="auto"/>
            <w:tcMar>
              <w:top w:w="80" w:type="dxa"/>
              <w:left w:w="80" w:type="dxa"/>
              <w:bottom w:w="80" w:type="dxa"/>
              <w:right w:w="80" w:type="dxa"/>
            </w:tcMar>
          </w:tcPr>
          <w:p w14:paraId="457809DD"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-0.054</w:t>
            </w:r>
          </w:p>
        </w:tc>
        <w:tc>
          <w:tcPr>
            <w:tcW w:w="834" w:type="dxa"/>
            <w:tcBorders>
              <w:top w:val="nil"/>
              <w:left w:val="nil"/>
              <w:bottom w:val="nil"/>
              <w:right w:val="nil"/>
            </w:tcBorders>
            <w:shd w:val="clear" w:color="auto" w:fill="auto"/>
            <w:tcMar>
              <w:top w:w="80" w:type="dxa"/>
              <w:left w:w="80" w:type="dxa"/>
              <w:bottom w:w="80" w:type="dxa"/>
              <w:right w:w="80" w:type="dxa"/>
            </w:tcMar>
          </w:tcPr>
          <w:p w14:paraId="291F3988"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-0.057</w:t>
            </w:r>
          </w:p>
        </w:tc>
        <w:tc>
          <w:tcPr>
            <w:tcW w:w="835" w:type="dxa"/>
            <w:tcBorders>
              <w:top w:val="nil"/>
              <w:left w:val="nil"/>
              <w:bottom w:val="nil"/>
              <w:right w:val="nil"/>
            </w:tcBorders>
            <w:shd w:val="clear" w:color="auto" w:fill="auto"/>
            <w:tcMar>
              <w:top w:w="80" w:type="dxa"/>
              <w:left w:w="80" w:type="dxa"/>
              <w:bottom w:w="80" w:type="dxa"/>
              <w:right w:w="80" w:type="dxa"/>
            </w:tcMar>
          </w:tcPr>
          <w:p w14:paraId="2DEECC82"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-0.206</w:t>
            </w:r>
          </w:p>
        </w:tc>
        <w:tc>
          <w:tcPr>
            <w:tcW w:w="833" w:type="dxa"/>
            <w:tcBorders>
              <w:top w:val="nil"/>
              <w:left w:val="nil"/>
              <w:bottom w:val="nil"/>
              <w:right w:val="nil"/>
            </w:tcBorders>
            <w:shd w:val="clear" w:color="auto" w:fill="auto"/>
            <w:tcMar>
              <w:top w:w="80" w:type="dxa"/>
              <w:left w:w="80" w:type="dxa"/>
              <w:bottom w:w="80" w:type="dxa"/>
              <w:right w:w="80" w:type="dxa"/>
            </w:tcMar>
          </w:tcPr>
          <w:p w14:paraId="3D28503F"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-0.096</w:t>
            </w:r>
          </w:p>
        </w:tc>
        <w:tc>
          <w:tcPr>
            <w:tcW w:w="835" w:type="dxa"/>
            <w:tcBorders>
              <w:top w:val="nil"/>
              <w:left w:val="nil"/>
              <w:bottom w:val="nil"/>
              <w:right w:val="nil"/>
            </w:tcBorders>
            <w:shd w:val="clear" w:color="auto" w:fill="auto"/>
            <w:tcMar>
              <w:top w:w="80" w:type="dxa"/>
              <w:left w:w="80" w:type="dxa"/>
              <w:bottom w:w="80" w:type="dxa"/>
              <w:right w:w="80" w:type="dxa"/>
            </w:tcMar>
          </w:tcPr>
          <w:p w14:paraId="4E9B637E"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-0.178</w:t>
            </w:r>
          </w:p>
        </w:tc>
        <w:tc>
          <w:tcPr>
            <w:tcW w:w="769" w:type="dxa"/>
            <w:tcBorders>
              <w:top w:val="nil"/>
              <w:left w:val="nil"/>
              <w:bottom w:val="nil"/>
              <w:right w:val="nil"/>
            </w:tcBorders>
            <w:shd w:val="clear" w:color="auto" w:fill="auto"/>
            <w:tcMar>
              <w:top w:w="80" w:type="dxa"/>
              <w:left w:w="80" w:type="dxa"/>
              <w:bottom w:w="80" w:type="dxa"/>
              <w:right w:w="80" w:type="dxa"/>
            </w:tcMar>
          </w:tcPr>
          <w:p w14:paraId="3A44B41D"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0.010</w:t>
            </w:r>
          </w:p>
        </w:tc>
        <w:tc>
          <w:tcPr>
            <w:tcW w:w="708" w:type="dxa"/>
            <w:tcBorders>
              <w:top w:val="nil"/>
              <w:left w:val="nil"/>
              <w:bottom w:val="nil"/>
              <w:right w:val="nil"/>
            </w:tcBorders>
            <w:shd w:val="clear" w:color="auto" w:fill="auto"/>
            <w:tcMar>
              <w:top w:w="80" w:type="dxa"/>
              <w:left w:w="80" w:type="dxa"/>
              <w:bottom w:w="80" w:type="dxa"/>
              <w:right w:w="80" w:type="dxa"/>
            </w:tcMar>
          </w:tcPr>
          <w:p w14:paraId="78BE801E"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0.222</w:t>
            </w:r>
          </w:p>
        </w:tc>
        <w:tc>
          <w:tcPr>
            <w:tcW w:w="709" w:type="dxa"/>
            <w:tcBorders>
              <w:top w:val="nil"/>
              <w:left w:val="nil"/>
              <w:bottom w:val="nil"/>
              <w:right w:val="nil"/>
            </w:tcBorders>
            <w:shd w:val="clear" w:color="auto" w:fill="auto"/>
            <w:tcMar>
              <w:top w:w="80" w:type="dxa"/>
              <w:left w:w="80" w:type="dxa"/>
              <w:bottom w:w="80" w:type="dxa"/>
              <w:right w:w="80" w:type="dxa"/>
            </w:tcMar>
          </w:tcPr>
          <w:p w14:paraId="3F45F8F5"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0.682</w:t>
            </w:r>
          </w:p>
        </w:tc>
        <w:tc>
          <w:tcPr>
            <w:tcW w:w="709" w:type="dxa"/>
            <w:tcBorders>
              <w:top w:val="nil"/>
              <w:left w:val="nil"/>
              <w:bottom w:val="nil"/>
              <w:right w:val="nil"/>
            </w:tcBorders>
            <w:shd w:val="clear" w:color="auto" w:fill="auto"/>
            <w:tcMar>
              <w:top w:w="80" w:type="dxa"/>
              <w:left w:w="80" w:type="dxa"/>
              <w:bottom w:w="80" w:type="dxa"/>
              <w:right w:w="80" w:type="dxa"/>
            </w:tcMar>
          </w:tcPr>
          <w:p w14:paraId="7A6CA4CB"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0.118</w:t>
            </w:r>
          </w:p>
        </w:tc>
        <w:tc>
          <w:tcPr>
            <w:tcW w:w="709" w:type="dxa"/>
            <w:tcBorders>
              <w:top w:val="nil"/>
              <w:left w:val="nil"/>
              <w:bottom w:val="nil"/>
              <w:right w:val="nil"/>
            </w:tcBorders>
            <w:shd w:val="clear" w:color="auto" w:fill="auto"/>
            <w:tcMar>
              <w:top w:w="80" w:type="dxa"/>
              <w:left w:w="80" w:type="dxa"/>
              <w:bottom w:w="80" w:type="dxa"/>
              <w:right w:w="80" w:type="dxa"/>
            </w:tcMar>
          </w:tcPr>
          <w:p w14:paraId="34FAFF20" w14:textId="77777777" w:rsidR="003C7EF2" w:rsidRPr="00F64986" w:rsidRDefault="003C7EF2"/>
        </w:tc>
        <w:tc>
          <w:tcPr>
            <w:tcW w:w="707" w:type="dxa"/>
            <w:tcBorders>
              <w:top w:val="nil"/>
              <w:left w:val="nil"/>
              <w:bottom w:val="nil"/>
              <w:right w:val="nil"/>
            </w:tcBorders>
            <w:shd w:val="clear" w:color="auto" w:fill="auto"/>
            <w:tcMar>
              <w:top w:w="80" w:type="dxa"/>
              <w:left w:w="80" w:type="dxa"/>
              <w:bottom w:w="80" w:type="dxa"/>
              <w:right w:w="80" w:type="dxa"/>
            </w:tcMar>
          </w:tcPr>
          <w:p w14:paraId="1C1A4060" w14:textId="77777777" w:rsidR="003C7EF2" w:rsidRPr="00F64986" w:rsidRDefault="003C7EF2"/>
        </w:tc>
      </w:tr>
      <w:tr w:rsidR="003C7EF2" w:rsidRPr="00F64986" w14:paraId="6B14ED7A" w14:textId="77777777">
        <w:trPr>
          <w:trHeight w:val="421"/>
        </w:trPr>
        <w:tc>
          <w:tcPr>
            <w:tcW w:w="615" w:type="dxa"/>
            <w:tcBorders>
              <w:top w:val="nil"/>
              <w:left w:val="nil"/>
              <w:bottom w:val="nil"/>
              <w:right w:val="single" w:sz="4" w:space="0" w:color="7F7F7F"/>
            </w:tcBorders>
            <w:shd w:val="clear" w:color="auto" w:fill="auto"/>
            <w:tcMar>
              <w:top w:w="80" w:type="dxa"/>
              <w:left w:w="80" w:type="dxa"/>
              <w:bottom w:w="80" w:type="dxa"/>
              <w:right w:w="80" w:type="dxa"/>
            </w:tcMar>
          </w:tcPr>
          <w:p w14:paraId="2C0BA11E" w14:textId="77777777" w:rsidR="003C7EF2" w:rsidRPr="00F64986" w:rsidRDefault="00097C00">
            <w:pPr>
              <w:pStyle w:val="BodyA"/>
              <w:jc w:val="right"/>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 xml:space="preserve">% </w:t>
            </w:r>
            <w:proofErr w:type="gramStart"/>
            <w:r w:rsidRPr="00F64986">
              <w:rPr>
                <w:rStyle w:val="NoneA"/>
                <w:rFonts w:ascii="Times New Roman" w:eastAsia="Palatino Linotype" w:hAnsi="Times New Roman" w:cs="Times New Roman"/>
                <w:sz w:val="24"/>
                <w:szCs w:val="24"/>
              </w:rPr>
              <w:t>of</w:t>
            </w:r>
            <w:proofErr w:type="gramEnd"/>
            <w:r w:rsidRPr="00F64986">
              <w:rPr>
                <w:rStyle w:val="NoneA"/>
                <w:rFonts w:ascii="Times New Roman" w:eastAsia="Palatino Linotype" w:hAnsi="Times New Roman" w:cs="Times New Roman"/>
                <w:sz w:val="24"/>
                <w:szCs w:val="24"/>
              </w:rPr>
              <w:t xml:space="preserve"> OM</w:t>
            </w:r>
          </w:p>
        </w:tc>
        <w:tc>
          <w:tcPr>
            <w:tcW w:w="800" w:type="dxa"/>
            <w:tcBorders>
              <w:top w:val="nil"/>
              <w:left w:val="single" w:sz="4" w:space="0" w:color="7F7F7F"/>
              <w:bottom w:val="nil"/>
              <w:right w:val="nil"/>
            </w:tcBorders>
            <w:shd w:val="clear" w:color="auto" w:fill="auto"/>
            <w:tcMar>
              <w:top w:w="80" w:type="dxa"/>
              <w:left w:w="80" w:type="dxa"/>
              <w:bottom w:w="80" w:type="dxa"/>
              <w:right w:w="80" w:type="dxa"/>
            </w:tcMar>
          </w:tcPr>
          <w:p w14:paraId="5530C806"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0.152</w:t>
            </w:r>
          </w:p>
        </w:tc>
        <w:tc>
          <w:tcPr>
            <w:tcW w:w="834" w:type="dxa"/>
            <w:tcBorders>
              <w:top w:val="nil"/>
              <w:left w:val="nil"/>
              <w:bottom w:val="nil"/>
              <w:right w:val="nil"/>
            </w:tcBorders>
            <w:shd w:val="clear" w:color="auto" w:fill="auto"/>
            <w:tcMar>
              <w:top w:w="80" w:type="dxa"/>
              <w:left w:w="80" w:type="dxa"/>
              <w:bottom w:w="80" w:type="dxa"/>
              <w:right w:w="80" w:type="dxa"/>
            </w:tcMar>
          </w:tcPr>
          <w:p w14:paraId="4B767D00"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0.206</w:t>
            </w:r>
          </w:p>
        </w:tc>
        <w:tc>
          <w:tcPr>
            <w:tcW w:w="835" w:type="dxa"/>
            <w:tcBorders>
              <w:top w:val="nil"/>
              <w:left w:val="nil"/>
              <w:bottom w:val="nil"/>
              <w:right w:val="nil"/>
            </w:tcBorders>
            <w:shd w:val="clear" w:color="auto" w:fill="auto"/>
            <w:tcMar>
              <w:top w:w="80" w:type="dxa"/>
              <w:left w:w="80" w:type="dxa"/>
              <w:bottom w:w="80" w:type="dxa"/>
              <w:right w:w="80" w:type="dxa"/>
            </w:tcMar>
          </w:tcPr>
          <w:p w14:paraId="1BA63548"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0.002</w:t>
            </w:r>
          </w:p>
        </w:tc>
        <w:tc>
          <w:tcPr>
            <w:tcW w:w="833" w:type="dxa"/>
            <w:tcBorders>
              <w:top w:val="nil"/>
              <w:left w:val="nil"/>
              <w:bottom w:val="nil"/>
              <w:right w:val="nil"/>
            </w:tcBorders>
            <w:shd w:val="clear" w:color="auto" w:fill="auto"/>
            <w:tcMar>
              <w:top w:w="80" w:type="dxa"/>
              <w:left w:w="80" w:type="dxa"/>
              <w:bottom w:w="80" w:type="dxa"/>
              <w:right w:w="80" w:type="dxa"/>
            </w:tcMar>
          </w:tcPr>
          <w:p w14:paraId="5256BB2F"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0.005</w:t>
            </w:r>
          </w:p>
        </w:tc>
        <w:tc>
          <w:tcPr>
            <w:tcW w:w="835" w:type="dxa"/>
            <w:tcBorders>
              <w:top w:val="nil"/>
              <w:left w:val="nil"/>
              <w:bottom w:val="nil"/>
              <w:right w:val="nil"/>
            </w:tcBorders>
            <w:shd w:val="clear" w:color="auto" w:fill="auto"/>
            <w:tcMar>
              <w:top w:w="80" w:type="dxa"/>
              <w:left w:w="80" w:type="dxa"/>
              <w:bottom w:w="80" w:type="dxa"/>
              <w:right w:w="80" w:type="dxa"/>
            </w:tcMar>
          </w:tcPr>
          <w:p w14:paraId="6457E478"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0.075</w:t>
            </w:r>
          </w:p>
        </w:tc>
        <w:tc>
          <w:tcPr>
            <w:tcW w:w="769" w:type="dxa"/>
            <w:tcBorders>
              <w:top w:val="nil"/>
              <w:left w:val="nil"/>
              <w:bottom w:val="nil"/>
              <w:right w:val="nil"/>
            </w:tcBorders>
            <w:shd w:val="clear" w:color="auto" w:fill="auto"/>
            <w:tcMar>
              <w:top w:w="80" w:type="dxa"/>
              <w:left w:w="80" w:type="dxa"/>
              <w:bottom w:w="80" w:type="dxa"/>
              <w:right w:w="80" w:type="dxa"/>
            </w:tcMar>
          </w:tcPr>
          <w:p w14:paraId="1AE4CD1A"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-0.253</w:t>
            </w:r>
          </w:p>
        </w:tc>
        <w:tc>
          <w:tcPr>
            <w:tcW w:w="708" w:type="dxa"/>
            <w:tcBorders>
              <w:top w:val="nil"/>
              <w:left w:val="nil"/>
              <w:bottom w:val="nil"/>
              <w:right w:val="nil"/>
            </w:tcBorders>
            <w:shd w:val="clear" w:color="auto" w:fill="auto"/>
            <w:tcMar>
              <w:top w:w="80" w:type="dxa"/>
              <w:left w:w="80" w:type="dxa"/>
              <w:bottom w:w="80" w:type="dxa"/>
              <w:right w:w="80" w:type="dxa"/>
            </w:tcMar>
          </w:tcPr>
          <w:p w14:paraId="569D1B70"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0.168</w:t>
            </w:r>
          </w:p>
        </w:tc>
        <w:tc>
          <w:tcPr>
            <w:tcW w:w="709" w:type="dxa"/>
            <w:tcBorders>
              <w:top w:val="nil"/>
              <w:left w:val="nil"/>
              <w:bottom w:val="nil"/>
              <w:right w:val="nil"/>
            </w:tcBorders>
            <w:shd w:val="clear" w:color="auto" w:fill="auto"/>
            <w:tcMar>
              <w:top w:w="80" w:type="dxa"/>
              <w:left w:w="80" w:type="dxa"/>
              <w:bottom w:w="80" w:type="dxa"/>
              <w:right w:w="80" w:type="dxa"/>
            </w:tcMar>
          </w:tcPr>
          <w:p w14:paraId="64326BFB"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0.283</w:t>
            </w:r>
          </w:p>
        </w:tc>
        <w:tc>
          <w:tcPr>
            <w:tcW w:w="709" w:type="dxa"/>
            <w:tcBorders>
              <w:top w:val="nil"/>
              <w:left w:val="nil"/>
              <w:bottom w:val="nil"/>
              <w:right w:val="nil"/>
            </w:tcBorders>
            <w:shd w:val="clear" w:color="auto" w:fill="auto"/>
            <w:tcMar>
              <w:top w:w="80" w:type="dxa"/>
              <w:left w:w="80" w:type="dxa"/>
              <w:bottom w:w="80" w:type="dxa"/>
              <w:right w:w="80" w:type="dxa"/>
            </w:tcMar>
          </w:tcPr>
          <w:p w14:paraId="7D656348"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0.002</w:t>
            </w:r>
          </w:p>
        </w:tc>
        <w:tc>
          <w:tcPr>
            <w:tcW w:w="709" w:type="dxa"/>
            <w:tcBorders>
              <w:top w:val="nil"/>
              <w:left w:val="nil"/>
              <w:bottom w:val="nil"/>
              <w:right w:val="nil"/>
            </w:tcBorders>
            <w:shd w:val="clear" w:color="auto" w:fill="auto"/>
            <w:tcMar>
              <w:top w:w="80" w:type="dxa"/>
              <w:left w:w="80" w:type="dxa"/>
              <w:bottom w:w="80" w:type="dxa"/>
              <w:right w:w="80" w:type="dxa"/>
            </w:tcMar>
          </w:tcPr>
          <w:p w14:paraId="359EBEF6"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0.211</w:t>
            </w:r>
          </w:p>
        </w:tc>
        <w:tc>
          <w:tcPr>
            <w:tcW w:w="707" w:type="dxa"/>
            <w:tcBorders>
              <w:top w:val="nil"/>
              <w:left w:val="nil"/>
              <w:bottom w:val="nil"/>
              <w:right w:val="nil"/>
            </w:tcBorders>
            <w:shd w:val="clear" w:color="auto" w:fill="auto"/>
            <w:tcMar>
              <w:top w:w="80" w:type="dxa"/>
              <w:left w:w="80" w:type="dxa"/>
              <w:bottom w:w="80" w:type="dxa"/>
              <w:right w:w="80" w:type="dxa"/>
            </w:tcMar>
          </w:tcPr>
          <w:p w14:paraId="2610BC4F" w14:textId="77777777" w:rsidR="003C7EF2" w:rsidRPr="00F64986" w:rsidRDefault="003C7EF2"/>
        </w:tc>
      </w:tr>
      <w:tr w:rsidR="003C7EF2" w:rsidRPr="00F64986" w14:paraId="45C53DDD" w14:textId="77777777">
        <w:trPr>
          <w:trHeight w:val="421"/>
        </w:trPr>
        <w:tc>
          <w:tcPr>
            <w:tcW w:w="615" w:type="dxa"/>
            <w:tcBorders>
              <w:top w:val="nil"/>
              <w:left w:val="nil"/>
              <w:bottom w:val="nil"/>
              <w:right w:val="single" w:sz="4" w:space="0" w:color="7F7F7F"/>
            </w:tcBorders>
            <w:shd w:val="clear" w:color="auto" w:fill="auto"/>
            <w:tcMar>
              <w:top w:w="80" w:type="dxa"/>
              <w:left w:w="80" w:type="dxa"/>
              <w:bottom w:w="80" w:type="dxa"/>
              <w:right w:w="80" w:type="dxa"/>
            </w:tcMar>
          </w:tcPr>
          <w:p w14:paraId="1CE745CD" w14:textId="77777777" w:rsidR="003C7EF2" w:rsidRPr="00F64986" w:rsidRDefault="00097C00">
            <w:pPr>
              <w:pStyle w:val="BodyA"/>
              <w:jc w:val="right"/>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 xml:space="preserve">% </w:t>
            </w:r>
            <w:proofErr w:type="gramStart"/>
            <w:r w:rsidRPr="00F64986">
              <w:rPr>
                <w:rStyle w:val="NoneA"/>
                <w:rFonts w:ascii="Times New Roman" w:eastAsia="Palatino Linotype" w:hAnsi="Times New Roman" w:cs="Times New Roman"/>
                <w:sz w:val="24"/>
                <w:szCs w:val="24"/>
              </w:rPr>
              <w:t>of</w:t>
            </w:r>
            <w:proofErr w:type="gramEnd"/>
            <w:r w:rsidRPr="00F64986">
              <w:rPr>
                <w:rStyle w:val="NoneA"/>
                <w:rFonts w:ascii="Times New Roman" w:eastAsia="Palatino Linotype" w:hAnsi="Times New Roman" w:cs="Times New Roman"/>
                <w:sz w:val="24"/>
                <w:szCs w:val="24"/>
              </w:rPr>
              <w:t xml:space="preserve"> HC</w:t>
            </w:r>
          </w:p>
        </w:tc>
        <w:tc>
          <w:tcPr>
            <w:tcW w:w="800" w:type="dxa"/>
            <w:tcBorders>
              <w:top w:val="nil"/>
              <w:left w:val="single" w:sz="4" w:space="0" w:color="7F7F7F"/>
              <w:bottom w:val="nil"/>
              <w:right w:val="nil"/>
            </w:tcBorders>
            <w:shd w:val="clear" w:color="auto" w:fill="auto"/>
            <w:tcMar>
              <w:top w:w="80" w:type="dxa"/>
              <w:left w:w="80" w:type="dxa"/>
              <w:bottom w:w="80" w:type="dxa"/>
              <w:right w:w="80" w:type="dxa"/>
            </w:tcMar>
          </w:tcPr>
          <w:p w14:paraId="6F6D9346"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-0.208</w:t>
            </w:r>
          </w:p>
        </w:tc>
        <w:tc>
          <w:tcPr>
            <w:tcW w:w="834" w:type="dxa"/>
            <w:tcBorders>
              <w:top w:val="nil"/>
              <w:left w:val="nil"/>
              <w:bottom w:val="nil"/>
              <w:right w:val="nil"/>
            </w:tcBorders>
            <w:shd w:val="clear" w:color="auto" w:fill="auto"/>
            <w:tcMar>
              <w:top w:w="80" w:type="dxa"/>
              <w:left w:w="80" w:type="dxa"/>
              <w:bottom w:w="80" w:type="dxa"/>
              <w:right w:w="80" w:type="dxa"/>
            </w:tcMar>
          </w:tcPr>
          <w:p w14:paraId="59B7E169"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-0.198</w:t>
            </w:r>
          </w:p>
        </w:tc>
        <w:tc>
          <w:tcPr>
            <w:tcW w:w="835" w:type="dxa"/>
            <w:tcBorders>
              <w:top w:val="nil"/>
              <w:left w:val="nil"/>
              <w:bottom w:val="nil"/>
              <w:right w:val="nil"/>
            </w:tcBorders>
            <w:shd w:val="clear" w:color="auto" w:fill="auto"/>
            <w:tcMar>
              <w:top w:w="80" w:type="dxa"/>
              <w:left w:w="80" w:type="dxa"/>
              <w:bottom w:w="80" w:type="dxa"/>
              <w:right w:w="80" w:type="dxa"/>
            </w:tcMar>
          </w:tcPr>
          <w:p w14:paraId="7E4F5215"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-0.373</w:t>
            </w:r>
          </w:p>
        </w:tc>
        <w:tc>
          <w:tcPr>
            <w:tcW w:w="833" w:type="dxa"/>
            <w:tcBorders>
              <w:top w:val="nil"/>
              <w:left w:val="nil"/>
              <w:bottom w:val="nil"/>
              <w:right w:val="nil"/>
            </w:tcBorders>
            <w:shd w:val="clear" w:color="auto" w:fill="auto"/>
            <w:tcMar>
              <w:top w:w="80" w:type="dxa"/>
              <w:left w:w="80" w:type="dxa"/>
              <w:bottom w:w="80" w:type="dxa"/>
              <w:right w:w="80" w:type="dxa"/>
            </w:tcMar>
          </w:tcPr>
          <w:p w14:paraId="440CE0C5"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-0.272</w:t>
            </w:r>
          </w:p>
        </w:tc>
        <w:tc>
          <w:tcPr>
            <w:tcW w:w="835" w:type="dxa"/>
            <w:tcBorders>
              <w:top w:val="nil"/>
              <w:left w:val="nil"/>
              <w:bottom w:val="nil"/>
              <w:right w:val="nil"/>
            </w:tcBorders>
            <w:shd w:val="clear" w:color="auto" w:fill="auto"/>
            <w:tcMar>
              <w:top w:w="80" w:type="dxa"/>
              <w:left w:w="80" w:type="dxa"/>
              <w:bottom w:w="80" w:type="dxa"/>
              <w:right w:w="80" w:type="dxa"/>
            </w:tcMar>
          </w:tcPr>
          <w:p w14:paraId="3D17CA32"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0.092</w:t>
            </w:r>
          </w:p>
        </w:tc>
        <w:tc>
          <w:tcPr>
            <w:tcW w:w="769" w:type="dxa"/>
            <w:tcBorders>
              <w:top w:val="nil"/>
              <w:left w:val="nil"/>
              <w:bottom w:val="nil"/>
              <w:right w:val="nil"/>
            </w:tcBorders>
            <w:shd w:val="clear" w:color="auto" w:fill="auto"/>
            <w:tcMar>
              <w:top w:w="80" w:type="dxa"/>
              <w:left w:w="80" w:type="dxa"/>
              <w:bottom w:w="80" w:type="dxa"/>
              <w:right w:w="80" w:type="dxa"/>
            </w:tcMar>
          </w:tcPr>
          <w:p w14:paraId="54B4B7D4"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-0.072</w:t>
            </w:r>
          </w:p>
        </w:tc>
        <w:tc>
          <w:tcPr>
            <w:tcW w:w="708" w:type="dxa"/>
            <w:tcBorders>
              <w:top w:val="nil"/>
              <w:left w:val="nil"/>
              <w:bottom w:val="nil"/>
              <w:right w:val="nil"/>
            </w:tcBorders>
            <w:shd w:val="clear" w:color="auto" w:fill="auto"/>
            <w:tcMar>
              <w:top w:w="80" w:type="dxa"/>
              <w:left w:w="80" w:type="dxa"/>
              <w:bottom w:w="80" w:type="dxa"/>
              <w:right w:w="80" w:type="dxa"/>
            </w:tcMar>
          </w:tcPr>
          <w:p w14:paraId="33FD2DC9"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-0.008</w:t>
            </w:r>
          </w:p>
        </w:tc>
        <w:tc>
          <w:tcPr>
            <w:tcW w:w="709" w:type="dxa"/>
            <w:tcBorders>
              <w:top w:val="nil"/>
              <w:left w:val="nil"/>
              <w:bottom w:val="nil"/>
              <w:right w:val="nil"/>
            </w:tcBorders>
            <w:shd w:val="clear" w:color="auto" w:fill="auto"/>
            <w:tcMar>
              <w:top w:w="80" w:type="dxa"/>
              <w:left w:w="80" w:type="dxa"/>
              <w:bottom w:w="80" w:type="dxa"/>
              <w:right w:w="80" w:type="dxa"/>
            </w:tcMar>
          </w:tcPr>
          <w:p w14:paraId="12D255D5"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0.323</w:t>
            </w:r>
          </w:p>
        </w:tc>
        <w:tc>
          <w:tcPr>
            <w:tcW w:w="709" w:type="dxa"/>
            <w:tcBorders>
              <w:top w:val="nil"/>
              <w:left w:val="nil"/>
              <w:bottom w:val="nil"/>
              <w:right w:val="nil"/>
            </w:tcBorders>
            <w:shd w:val="clear" w:color="auto" w:fill="auto"/>
            <w:tcMar>
              <w:top w:w="80" w:type="dxa"/>
              <w:left w:w="80" w:type="dxa"/>
              <w:bottom w:w="80" w:type="dxa"/>
              <w:right w:w="80" w:type="dxa"/>
            </w:tcMar>
          </w:tcPr>
          <w:p w14:paraId="2A338FBE"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0.328</w:t>
            </w:r>
          </w:p>
        </w:tc>
        <w:tc>
          <w:tcPr>
            <w:tcW w:w="709" w:type="dxa"/>
            <w:tcBorders>
              <w:top w:val="nil"/>
              <w:left w:val="nil"/>
              <w:bottom w:val="nil"/>
              <w:right w:val="nil"/>
            </w:tcBorders>
            <w:shd w:val="clear" w:color="auto" w:fill="auto"/>
            <w:tcMar>
              <w:top w:w="80" w:type="dxa"/>
              <w:left w:w="80" w:type="dxa"/>
              <w:bottom w:w="80" w:type="dxa"/>
              <w:right w:w="80" w:type="dxa"/>
            </w:tcMar>
          </w:tcPr>
          <w:p w14:paraId="171E2AD1"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-0.189</w:t>
            </w:r>
          </w:p>
        </w:tc>
        <w:tc>
          <w:tcPr>
            <w:tcW w:w="707" w:type="dxa"/>
            <w:tcBorders>
              <w:top w:val="nil"/>
              <w:left w:val="nil"/>
              <w:bottom w:val="nil"/>
              <w:right w:val="nil"/>
            </w:tcBorders>
            <w:shd w:val="clear" w:color="auto" w:fill="auto"/>
            <w:tcMar>
              <w:top w:w="80" w:type="dxa"/>
              <w:left w:w="80" w:type="dxa"/>
              <w:bottom w:w="80" w:type="dxa"/>
              <w:right w:w="80" w:type="dxa"/>
            </w:tcMar>
          </w:tcPr>
          <w:p w14:paraId="7B5D4FA4" w14:textId="77777777" w:rsidR="003C7EF2" w:rsidRPr="00F64986" w:rsidRDefault="00097C00">
            <w:pPr>
              <w:pStyle w:val="BodyA"/>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-0.211</w:t>
            </w:r>
          </w:p>
        </w:tc>
      </w:tr>
    </w:tbl>
    <w:p w14:paraId="37778EEB" w14:textId="77777777" w:rsidR="003C7EF2" w:rsidRPr="000D5CCC" w:rsidRDefault="00097C00">
      <w:pPr>
        <w:pStyle w:val="BodyA"/>
        <w:rPr>
          <w:rStyle w:val="NoneB"/>
          <w:rFonts w:ascii="Times New Roman" w:eastAsia="Palatino Linotype" w:hAnsi="Times New Roman" w:cs="Times New Roman"/>
          <w:sz w:val="20"/>
          <w:szCs w:val="20"/>
        </w:rPr>
      </w:pPr>
      <w:r w:rsidRPr="000D5CCC">
        <w:rPr>
          <w:rStyle w:val="NoneB"/>
          <w:rFonts w:ascii="Times New Roman" w:eastAsia="Palatino Linotype" w:hAnsi="Times New Roman" w:cs="Times New Roman"/>
          <w:sz w:val="20"/>
          <w:szCs w:val="20"/>
        </w:rPr>
        <w:t>*bolded values were significant on p&lt;0.05</w:t>
      </w:r>
    </w:p>
    <w:p w14:paraId="00B29562" w14:textId="77777777" w:rsidR="003C7EF2" w:rsidRPr="00F64986" w:rsidRDefault="00097C00">
      <w:pPr>
        <w:pStyle w:val="BodyA"/>
        <w:spacing w:after="0"/>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 xml:space="preserve">Table S3. </w:t>
      </w:r>
      <w:proofErr w:type="spellStart"/>
      <w:r w:rsidRPr="00F64986">
        <w:rPr>
          <w:rStyle w:val="NoneB"/>
          <w:rFonts w:ascii="Times New Roman" w:eastAsia="Palatino Linotype" w:hAnsi="Times New Roman" w:cs="Times New Roman"/>
          <w:sz w:val="24"/>
          <w:szCs w:val="24"/>
        </w:rPr>
        <w:t>I</w:t>
      </w:r>
      <w:r w:rsidRPr="00F64986">
        <w:rPr>
          <w:rStyle w:val="NoneB"/>
          <w:rFonts w:ascii="Times New Roman" w:eastAsia="Palatino Linotype" w:hAnsi="Times New Roman" w:cs="Times New Roman"/>
          <w:sz w:val="24"/>
          <w:szCs w:val="24"/>
          <w:vertAlign w:val="subscript"/>
        </w:rPr>
        <w:t>geo</w:t>
      </w:r>
      <w:proofErr w:type="spellEnd"/>
      <w:r w:rsidRPr="00F64986">
        <w:rPr>
          <w:rStyle w:val="NoneB"/>
          <w:rFonts w:ascii="Times New Roman" w:eastAsia="Palatino Linotype" w:hAnsi="Times New Roman" w:cs="Times New Roman"/>
          <w:sz w:val="24"/>
          <w:szCs w:val="24"/>
        </w:rPr>
        <w:t xml:space="preserve"> and CF values and degrees of contamination for conventional and organic agricultural management practice</w:t>
      </w:r>
    </w:p>
    <w:tbl>
      <w:tblPr>
        <w:tblW w:w="776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782"/>
        <w:gridCol w:w="996"/>
        <w:gridCol w:w="907"/>
        <w:gridCol w:w="967"/>
        <w:gridCol w:w="3110"/>
      </w:tblGrid>
      <w:tr w:rsidR="003C7EF2" w:rsidRPr="00F64986" w14:paraId="578086DB" w14:textId="77777777">
        <w:trPr>
          <w:trHeight w:val="221"/>
        </w:trPr>
        <w:tc>
          <w:tcPr>
            <w:tcW w:w="178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E197311"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PTE</w:t>
            </w:r>
          </w:p>
        </w:tc>
        <w:tc>
          <w:tcPr>
            <w:tcW w:w="996"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1160424C" w14:textId="77777777" w:rsidR="003C7EF2" w:rsidRPr="00F64986" w:rsidRDefault="00097C00">
            <w:pPr>
              <w:pStyle w:val="BodyA"/>
              <w:spacing w:after="0"/>
              <w:jc w:val="both"/>
              <w:rPr>
                <w:rFonts w:ascii="Times New Roman" w:hAnsi="Times New Roman" w:cs="Times New Roman"/>
                <w:sz w:val="24"/>
                <w:szCs w:val="24"/>
              </w:rPr>
            </w:pPr>
            <w:proofErr w:type="spellStart"/>
            <w:r w:rsidRPr="00F64986">
              <w:rPr>
                <w:rStyle w:val="NoneA"/>
                <w:rFonts w:ascii="Times New Roman" w:eastAsia="Palatino Linotype" w:hAnsi="Times New Roman" w:cs="Times New Roman"/>
                <w:b/>
                <w:bCs/>
                <w:sz w:val="24"/>
                <w:szCs w:val="24"/>
              </w:rPr>
              <w:t>I</w:t>
            </w:r>
            <w:r w:rsidRPr="00F64986">
              <w:rPr>
                <w:rStyle w:val="NoneB"/>
                <w:rFonts w:ascii="Times New Roman" w:eastAsia="Palatino Linotype" w:hAnsi="Times New Roman" w:cs="Times New Roman"/>
                <w:b/>
                <w:bCs/>
                <w:sz w:val="24"/>
                <w:szCs w:val="24"/>
                <w:vertAlign w:val="subscript"/>
              </w:rPr>
              <w:t>geo</w:t>
            </w:r>
            <w:proofErr w:type="spellEnd"/>
          </w:p>
        </w:tc>
        <w:tc>
          <w:tcPr>
            <w:tcW w:w="90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34DC2ADD" w14:textId="77777777" w:rsidR="003C7EF2" w:rsidRPr="00F64986" w:rsidRDefault="00097C00">
            <w:pPr>
              <w:pStyle w:val="BodyA"/>
              <w:spacing w:after="0"/>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Degree</w:t>
            </w:r>
          </w:p>
        </w:tc>
        <w:tc>
          <w:tcPr>
            <w:tcW w:w="96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D651E2C" w14:textId="77777777" w:rsidR="003C7EF2" w:rsidRPr="00F64986" w:rsidRDefault="00097C00">
            <w:pPr>
              <w:pStyle w:val="BodyA"/>
              <w:spacing w:after="0"/>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CF</w:t>
            </w:r>
          </w:p>
        </w:tc>
        <w:tc>
          <w:tcPr>
            <w:tcW w:w="3110"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B437F89" w14:textId="77777777" w:rsidR="003C7EF2" w:rsidRPr="00F64986" w:rsidRDefault="00097C00">
            <w:pPr>
              <w:pStyle w:val="BodyA"/>
              <w:spacing w:after="0"/>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Degree</w:t>
            </w:r>
          </w:p>
        </w:tc>
      </w:tr>
      <w:tr w:rsidR="003C7EF2" w:rsidRPr="00F64986" w14:paraId="54484014" w14:textId="77777777">
        <w:trPr>
          <w:trHeight w:val="202"/>
        </w:trPr>
        <w:tc>
          <w:tcPr>
            <w:tcW w:w="7762" w:type="dxa"/>
            <w:gridSpan w:val="5"/>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8C26276"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lastRenderedPageBreak/>
              <w:t>conventional agricultural management practice</w:t>
            </w:r>
          </w:p>
        </w:tc>
      </w:tr>
      <w:tr w:rsidR="003C7EF2" w:rsidRPr="00F64986" w14:paraId="0DDF9BC9" w14:textId="77777777">
        <w:trPr>
          <w:trHeight w:val="202"/>
        </w:trPr>
        <w:tc>
          <w:tcPr>
            <w:tcW w:w="178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2CF18CD"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Pb</w:t>
            </w:r>
          </w:p>
        </w:tc>
        <w:tc>
          <w:tcPr>
            <w:tcW w:w="996"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0DF77300"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0.104</w:t>
            </w:r>
          </w:p>
        </w:tc>
        <w:tc>
          <w:tcPr>
            <w:tcW w:w="90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69038AA8"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w:t>
            </w:r>
          </w:p>
        </w:tc>
        <w:tc>
          <w:tcPr>
            <w:tcW w:w="96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47EB500F"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0.521</w:t>
            </w:r>
          </w:p>
        </w:tc>
        <w:tc>
          <w:tcPr>
            <w:tcW w:w="3110"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96B210C"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low contamination</w:t>
            </w:r>
          </w:p>
        </w:tc>
      </w:tr>
      <w:tr w:rsidR="003C7EF2" w:rsidRPr="00F64986" w14:paraId="7E0562B1" w14:textId="77777777">
        <w:trPr>
          <w:trHeight w:val="202"/>
        </w:trPr>
        <w:tc>
          <w:tcPr>
            <w:tcW w:w="178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6681A00"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As</w:t>
            </w:r>
          </w:p>
        </w:tc>
        <w:tc>
          <w:tcPr>
            <w:tcW w:w="996"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2BA63BD"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0.458</w:t>
            </w:r>
          </w:p>
        </w:tc>
        <w:tc>
          <w:tcPr>
            <w:tcW w:w="90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3913F85"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w:t>
            </w:r>
          </w:p>
        </w:tc>
        <w:tc>
          <w:tcPr>
            <w:tcW w:w="96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63EC6E1"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2.29</w:t>
            </w:r>
          </w:p>
        </w:tc>
        <w:tc>
          <w:tcPr>
            <w:tcW w:w="3110"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1607F6D"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moderate contamination</w:t>
            </w:r>
          </w:p>
        </w:tc>
      </w:tr>
      <w:tr w:rsidR="003C7EF2" w:rsidRPr="00F64986" w14:paraId="3CBDADF1" w14:textId="77777777">
        <w:trPr>
          <w:trHeight w:val="202"/>
        </w:trPr>
        <w:tc>
          <w:tcPr>
            <w:tcW w:w="178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FA8284C"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Cd</w:t>
            </w:r>
          </w:p>
        </w:tc>
        <w:tc>
          <w:tcPr>
            <w:tcW w:w="996"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611EB929"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0.521</w:t>
            </w:r>
          </w:p>
        </w:tc>
        <w:tc>
          <w:tcPr>
            <w:tcW w:w="90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2B233A8"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w:t>
            </w:r>
          </w:p>
        </w:tc>
        <w:tc>
          <w:tcPr>
            <w:tcW w:w="96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3974A519"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2.60</w:t>
            </w:r>
          </w:p>
        </w:tc>
        <w:tc>
          <w:tcPr>
            <w:tcW w:w="3110"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4AEE8DAB"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moderate contamination</w:t>
            </w:r>
          </w:p>
        </w:tc>
      </w:tr>
      <w:tr w:rsidR="003C7EF2" w:rsidRPr="00F64986" w14:paraId="072117ED" w14:textId="77777777">
        <w:trPr>
          <w:trHeight w:val="202"/>
        </w:trPr>
        <w:tc>
          <w:tcPr>
            <w:tcW w:w="178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3C6C1B4"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Ni</w:t>
            </w:r>
          </w:p>
        </w:tc>
        <w:tc>
          <w:tcPr>
            <w:tcW w:w="996"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0B01F75A"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0.395</w:t>
            </w:r>
          </w:p>
        </w:tc>
        <w:tc>
          <w:tcPr>
            <w:tcW w:w="90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657AECD1"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w:t>
            </w:r>
          </w:p>
        </w:tc>
        <w:tc>
          <w:tcPr>
            <w:tcW w:w="96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37DC05D0"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1.97</w:t>
            </w:r>
          </w:p>
        </w:tc>
        <w:tc>
          <w:tcPr>
            <w:tcW w:w="3110"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0ED7C805"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moderate contamination</w:t>
            </w:r>
          </w:p>
        </w:tc>
      </w:tr>
      <w:tr w:rsidR="003C7EF2" w:rsidRPr="00F64986" w14:paraId="138CDB9F" w14:textId="77777777">
        <w:trPr>
          <w:trHeight w:val="202"/>
        </w:trPr>
        <w:tc>
          <w:tcPr>
            <w:tcW w:w="178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1B9F83BD"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Co</w:t>
            </w:r>
          </w:p>
        </w:tc>
        <w:tc>
          <w:tcPr>
            <w:tcW w:w="996"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18DBCAE"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0.742</w:t>
            </w:r>
          </w:p>
        </w:tc>
        <w:tc>
          <w:tcPr>
            <w:tcW w:w="90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458C42F1"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w:t>
            </w:r>
          </w:p>
        </w:tc>
        <w:tc>
          <w:tcPr>
            <w:tcW w:w="96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30F0E853"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3.70</w:t>
            </w:r>
          </w:p>
        </w:tc>
        <w:tc>
          <w:tcPr>
            <w:tcW w:w="3110"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50D8AA6"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considerable contamination</w:t>
            </w:r>
          </w:p>
        </w:tc>
      </w:tr>
      <w:tr w:rsidR="003C7EF2" w:rsidRPr="00F64986" w14:paraId="051A56C8" w14:textId="77777777">
        <w:trPr>
          <w:trHeight w:val="202"/>
        </w:trPr>
        <w:tc>
          <w:tcPr>
            <w:tcW w:w="178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1DD22A05"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Cr</w:t>
            </w:r>
          </w:p>
        </w:tc>
        <w:tc>
          <w:tcPr>
            <w:tcW w:w="996"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2A2D1B1"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1.61</w:t>
            </w:r>
          </w:p>
        </w:tc>
        <w:tc>
          <w:tcPr>
            <w:tcW w:w="90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B533EE7"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2</w:t>
            </w:r>
          </w:p>
        </w:tc>
        <w:tc>
          <w:tcPr>
            <w:tcW w:w="96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3A10853"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8.02</w:t>
            </w:r>
          </w:p>
        </w:tc>
        <w:tc>
          <w:tcPr>
            <w:tcW w:w="3110"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3C91AE9"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very high contamination</w:t>
            </w:r>
          </w:p>
        </w:tc>
      </w:tr>
      <w:tr w:rsidR="003C7EF2" w:rsidRPr="00F64986" w14:paraId="15FA8A73" w14:textId="77777777">
        <w:trPr>
          <w:trHeight w:val="631"/>
        </w:trPr>
        <w:tc>
          <w:tcPr>
            <w:tcW w:w="178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E7FED21" w14:textId="77777777" w:rsidR="003C7EF2" w:rsidRPr="00F64986" w:rsidRDefault="00097C00">
            <w:pPr>
              <w:pStyle w:val="BodyA"/>
              <w:jc w:val="both"/>
              <w:rPr>
                <w:rStyle w:val="NoneB"/>
                <w:rFonts w:ascii="Times New Roman" w:eastAsia="Palatino Linotype" w:hAnsi="Times New Roman" w:cs="Times New Roman"/>
                <w:b/>
                <w:bCs/>
                <w:sz w:val="24"/>
                <w:szCs w:val="24"/>
              </w:rPr>
            </w:pPr>
            <w:r w:rsidRPr="00F64986">
              <w:rPr>
                <w:rStyle w:val="NoneA"/>
                <w:rFonts w:ascii="Times New Roman" w:eastAsia="Palatino Linotype" w:hAnsi="Times New Roman" w:cs="Times New Roman"/>
                <w:b/>
                <w:bCs/>
                <w:sz w:val="24"/>
                <w:szCs w:val="24"/>
              </w:rPr>
              <w:t>Cu</w:t>
            </w:r>
          </w:p>
          <w:p w14:paraId="6CB8E6D9"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Zn</w:t>
            </w:r>
          </w:p>
        </w:tc>
        <w:tc>
          <w:tcPr>
            <w:tcW w:w="996"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0C7D0733"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A"/>
                <w:rFonts w:ascii="Times New Roman" w:eastAsia="Palatino Linotype" w:hAnsi="Times New Roman" w:cs="Times New Roman"/>
                <w:sz w:val="24"/>
                <w:szCs w:val="24"/>
              </w:rPr>
              <w:t>0.982</w:t>
            </w:r>
          </w:p>
          <w:p w14:paraId="3389E673"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0.211</w:t>
            </w:r>
          </w:p>
        </w:tc>
        <w:tc>
          <w:tcPr>
            <w:tcW w:w="90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4C5AA916"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A"/>
                <w:rFonts w:ascii="Times New Roman" w:eastAsia="Palatino Linotype" w:hAnsi="Times New Roman" w:cs="Times New Roman"/>
                <w:sz w:val="24"/>
                <w:szCs w:val="24"/>
              </w:rPr>
              <w:t>2</w:t>
            </w:r>
          </w:p>
          <w:p w14:paraId="4D158CA1"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w:t>
            </w:r>
          </w:p>
        </w:tc>
        <w:tc>
          <w:tcPr>
            <w:tcW w:w="96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4EC0DBF2"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A"/>
                <w:rFonts w:ascii="Times New Roman" w:eastAsia="Palatino Linotype" w:hAnsi="Times New Roman" w:cs="Times New Roman"/>
                <w:sz w:val="24"/>
                <w:szCs w:val="24"/>
              </w:rPr>
              <w:t>4.89</w:t>
            </w:r>
          </w:p>
          <w:p w14:paraId="57C2BC7D"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w:t>
            </w:r>
          </w:p>
        </w:tc>
        <w:tc>
          <w:tcPr>
            <w:tcW w:w="3110"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64C5DEA0"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considerable contamination</w:t>
            </w:r>
          </w:p>
        </w:tc>
      </w:tr>
      <w:tr w:rsidR="003C7EF2" w:rsidRPr="00F64986" w14:paraId="1A55AAC2" w14:textId="77777777">
        <w:trPr>
          <w:trHeight w:val="202"/>
        </w:trPr>
        <w:tc>
          <w:tcPr>
            <w:tcW w:w="7762" w:type="dxa"/>
            <w:gridSpan w:val="5"/>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479E2DF3" w14:textId="77777777" w:rsidR="003C7EF2" w:rsidRPr="00F64986" w:rsidRDefault="00097C00">
            <w:pPr>
              <w:pStyle w:val="BodyA"/>
              <w:spacing w:after="0"/>
              <w:jc w:val="center"/>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organic agricultural management practice</w:t>
            </w:r>
          </w:p>
        </w:tc>
      </w:tr>
      <w:tr w:rsidR="003C7EF2" w:rsidRPr="00F64986" w14:paraId="33BE0FF1" w14:textId="77777777">
        <w:trPr>
          <w:trHeight w:val="202"/>
        </w:trPr>
        <w:tc>
          <w:tcPr>
            <w:tcW w:w="178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63848208"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Pb</w:t>
            </w:r>
          </w:p>
        </w:tc>
        <w:tc>
          <w:tcPr>
            <w:tcW w:w="996"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6D7D5787"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0.079</w:t>
            </w:r>
          </w:p>
        </w:tc>
        <w:tc>
          <w:tcPr>
            <w:tcW w:w="90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C93C216"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w:t>
            </w:r>
          </w:p>
        </w:tc>
        <w:tc>
          <w:tcPr>
            <w:tcW w:w="96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4B89C37F"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0.399</w:t>
            </w:r>
          </w:p>
        </w:tc>
        <w:tc>
          <w:tcPr>
            <w:tcW w:w="3110"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F1DC290"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 low contamination</w:t>
            </w:r>
          </w:p>
        </w:tc>
      </w:tr>
      <w:tr w:rsidR="003C7EF2" w:rsidRPr="00F64986" w14:paraId="13187BE3" w14:textId="77777777">
        <w:trPr>
          <w:trHeight w:val="202"/>
        </w:trPr>
        <w:tc>
          <w:tcPr>
            <w:tcW w:w="178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1D764D52"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As</w:t>
            </w:r>
          </w:p>
        </w:tc>
        <w:tc>
          <w:tcPr>
            <w:tcW w:w="996"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E81022D"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0.727</w:t>
            </w:r>
          </w:p>
        </w:tc>
        <w:tc>
          <w:tcPr>
            <w:tcW w:w="90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163D6BD1"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w:t>
            </w:r>
          </w:p>
        </w:tc>
        <w:tc>
          <w:tcPr>
            <w:tcW w:w="96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4D5DE0E1"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3.62</w:t>
            </w:r>
          </w:p>
        </w:tc>
        <w:tc>
          <w:tcPr>
            <w:tcW w:w="3110"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588FB2C"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 considerable contamination</w:t>
            </w:r>
          </w:p>
        </w:tc>
      </w:tr>
      <w:tr w:rsidR="003C7EF2" w:rsidRPr="00F64986" w14:paraId="368F20B4" w14:textId="77777777">
        <w:trPr>
          <w:trHeight w:val="202"/>
        </w:trPr>
        <w:tc>
          <w:tcPr>
            <w:tcW w:w="178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D557015"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Cd</w:t>
            </w:r>
          </w:p>
        </w:tc>
        <w:tc>
          <w:tcPr>
            <w:tcW w:w="996"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41B9AD72"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0.708</w:t>
            </w:r>
          </w:p>
        </w:tc>
        <w:tc>
          <w:tcPr>
            <w:tcW w:w="90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0B3FC3C3"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w:t>
            </w:r>
          </w:p>
        </w:tc>
        <w:tc>
          <w:tcPr>
            <w:tcW w:w="96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845BF0C"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3.52</w:t>
            </w:r>
          </w:p>
        </w:tc>
        <w:tc>
          <w:tcPr>
            <w:tcW w:w="3110"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16BEF379"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considerable contamination</w:t>
            </w:r>
          </w:p>
        </w:tc>
      </w:tr>
      <w:tr w:rsidR="003C7EF2" w:rsidRPr="00F64986" w14:paraId="6830C7E3" w14:textId="77777777">
        <w:trPr>
          <w:trHeight w:val="202"/>
        </w:trPr>
        <w:tc>
          <w:tcPr>
            <w:tcW w:w="178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BE678A0"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Ni</w:t>
            </w:r>
          </w:p>
        </w:tc>
        <w:tc>
          <w:tcPr>
            <w:tcW w:w="996"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43AE66CB"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0.872</w:t>
            </w:r>
          </w:p>
        </w:tc>
        <w:tc>
          <w:tcPr>
            <w:tcW w:w="90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14AA5D54"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w:t>
            </w:r>
          </w:p>
        </w:tc>
        <w:tc>
          <w:tcPr>
            <w:tcW w:w="96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66CB225A"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4.34</w:t>
            </w:r>
          </w:p>
        </w:tc>
        <w:tc>
          <w:tcPr>
            <w:tcW w:w="3110"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19F1B170"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considerable contamination</w:t>
            </w:r>
          </w:p>
        </w:tc>
      </w:tr>
      <w:tr w:rsidR="003C7EF2" w:rsidRPr="00F64986" w14:paraId="4A7A0AB9" w14:textId="77777777">
        <w:trPr>
          <w:trHeight w:val="202"/>
        </w:trPr>
        <w:tc>
          <w:tcPr>
            <w:tcW w:w="178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32714421"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Co</w:t>
            </w:r>
          </w:p>
        </w:tc>
        <w:tc>
          <w:tcPr>
            <w:tcW w:w="996"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3E4F78B6"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1.26</w:t>
            </w:r>
          </w:p>
        </w:tc>
        <w:tc>
          <w:tcPr>
            <w:tcW w:w="90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09D6A5FA"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2</w:t>
            </w:r>
          </w:p>
        </w:tc>
        <w:tc>
          <w:tcPr>
            <w:tcW w:w="96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0AAA22B8"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6.31</w:t>
            </w:r>
          </w:p>
        </w:tc>
        <w:tc>
          <w:tcPr>
            <w:tcW w:w="3110"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3C02977B"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very high contamination</w:t>
            </w:r>
          </w:p>
        </w:tc>
      </w:tr>
      <w:tr w:rsidR="003C7EF2" w:rsidRPr="00F64986" w14:paraId="47670436" w14:textId="77777777">
        <w:trPr>
          <w:trHeight w:val="202"/>
        </w:trPr>
        <w:tc>
          <w:tcPr>
            <w:tcW w:w="178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46FA2829"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Cr</w:t>
            </w:r>
          </w:p>
        </w:tc>
        <w:tc>
          <w:tcPr>
            <w:tcW w:w="996"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05E37547"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2.79</w:t>
            </w:r>
          </w:p>
        </w:tc>
        <w:tc>
          <w:tcPr>
            <w:tcW w:w="90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0216EA1B"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3</w:t>
            </w:r>
          </w:p>
        </w:tc>
        <w:tc>
          <w:tcPr>
            <w:tcW w:w="96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441FC1F5"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13.9</w:t>
            </w:r>
          </w:p>
        </w:tc>
        <w:tc>
          <w:tcPr>
            <w:tcW w:w="3110"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1160BE08"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very high contamination</w:t>
            </w:r>
          </w:p>
        </w:tc>
      </w:tr>
      <w:tr w:rsidR="003C7EF2" w:rsidRPr="00F64986" w14:paraId="7233D4FB" w14:textId="77777777">
        <w:trPr>
          <w:trHeight w:val="631"/>
        </w:trPr>
        <w:tc>
          <w:tcPr>
            <w:tcW w:w="178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6195426" w14:textId="77777777" w:rsidR="003C7EF2" w:rsidRPr="00F64986" w:rsidRDefault="00097C00">
            <w:pPr>
              <w:pStyle w:val="BodyA"/>
              <w:jc w:val="both"/>
              <w:rPr>
                <w:rStyle w:val="NoneB"/>
                <w:rFonts w:ascii="Times New Roman" w:eastAsia="Palatino Linotype" w:hAnsi="Times New Roman" w:cs="Times New Roman"/>
                <w:b/>
                <w:bCs/>
                <w:sz w:val="24"/>
                <w:szCs w:val="24"/>
              </w:rPr>
            </w:pPr>
            <w:r w:rsidRPr="00F64986">
              <w:rPr>
                <w:rStyle w:val="NoneA"/>
                <w:rFonts w:ascii="Times New Roman" w:eastAsia="Palatino Linotype" w:hAnsi="Times New Roman" w:cs="Times New Roman"/>
                <w:b/>
                <w:bCs/>
                <w:sz w:val="24"/>
                <w:szCs w:val="24"/>
              </w:rPr>
              <w:t>Cu</w:t>
            </w:r>
          </w:p>
          <w:p w14:paraId="24BE090D"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b/>
                <w:bCs/>
                <w:sz w:val="24"/>
                <w:szCs w:val="24"/>
              </w:rPr>
              <w:t>Zn</w:t>
            </w:r>
          </w:p>
        </w:tc>
        <w:tc>
          <w:tcPr>
            <w:tcW w:w="996"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96E09FF"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A"/>
                <w:rFonts w:ascii="Times New Roman" w:eastAsia="Palatino Linotype" w:hAnsi="Times New Roman" w:cs="Times New Roman"/>
                <w:sz w:val="24"/>
                <w:szCs w:val="24"/>
              </w:rPr>
              <w:t>1.11</w:t>
            </w:r>
          </w:p>
          <w:p w14:paraId="7D82400B"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0.202</w:t>
            </w:r>
          </w:p>
        </w:tc>
        <w:tc>
          <w:tcPr>
            <w:tcW w:w="90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08DFDFFC"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A"/>
                <w:rFonts w:ascii="Times New Roman" w:eastAsia="Palatino Linotype" w:hAnsi="Times New Roman" w:cs="Times New Roman"/>
                <w:sz w:val="24"/>
                <w:szCs w:val="24"/>
              </w:rPr>
              <w:t>2</w:t>
            </w:r>
          </w:p>
          <w:p w14:paraId="0FA06EF0"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1</w:t>
            </w:r>
          </w:p>
        </w:tc>
        <w:tc>
          <w:tcPr>
            <w:tcW w:w="96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18CC9CFF" w14:textId="77777777"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A"/>
                <w:rFonts w:ascii="Times New Roman" w:eastAsia="Palatino Linotype" w:hAnsi="Times New Roman" w:cs="Times New Roman"/>
                <w:sz w:val="24"/>
                <w:szCs w:val="24"/>
              </w:rPr>
              <w:t>5.56</w:t>
            </w:r>
          </w:p>
          <w:p w14:paraId="7CAF91C3" w14:textId="77777777" w:rsidR="003C7EF2" w:rsidRPr="00F64986" w:rsidRDefault="00097C00">
            <w:pPr>
              <w:pStyle w:val="BodyA"/>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w:t>
            </w:r>
          </w:p>
        </w:tc>
        <w:tc>
          <w:tcPr>
            <w:tcW w:w="3110"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677EFB4" w14:textId="77777777" w:rsidR="003C7EF2" w:rsidRPr="00F64986" w:rsidRDefault="00097C00">
            <w:pPr>
              <w:pStyle w:val="BodyA"/>
              <w:spacing w:after="0"/>
              <w:jc w:val="both"/>
              <w:rPr>
                <w:rFonts w:ascii="Times New Roman" w:hAnsi="Times New Roman" w:cs="Times New Roman"/>
                <w:sz w:val="24"/>
                <w:szCs w:val="24"/>
              </w:rPr>
            </w:pPr>
            <w:r w:rsidRPr="00F64986">
              <w:rPr>
                <w:rStyle w:val="NoneA"/>
                <w:rFonts w:ascii="Times New Roman" w:eastAsia="Palatino Linotype" w:hAnsi="Times New Roman" w:cs="Times New Roman"/>
                <w:sz w:val="24"/>
                <w:szCs w:val="24"/>
              </w:rPr>
              <w:t>considerable contamination</w:t>
            </w:r>
          </w:p>
        </w:tc>
      </w:tr>
    </w:tbl>
    <w:p w14:paraId="497EA67B" w14:textId="77777777" w:rsidR="003C7EF2" w:rsidRPr="00F64986" w:rsidRDefault="003C7EF2">
      <w:pPr>
        <w:pStyle w:val="BodyA"/>
        <w:widowControl w:val="0"/>
        <w:spacing w:after="0" w:line="240" w:lineRule="auto"/>
        <w:jc w:val="both"/>
        <w:rPr>
          <w:rStyle w:val="NoneB"/>
          <w:rFonts w:ascii="Times New Roman" w:eastAsia="Palatino Linotype" w:hAnsi="Times New Roman" w:cs="Times New Roman"/>
          <w:sz w:val="24"/>
          <w:szCs w:val="24"/>
        </w:rPr>
      </w:pPr>
    </w:p>
    <w:p w14:paraId="1AC59BEC" w14:textId="77777777" w:rsidR="003C7EF2" w:rsidRPr="00F64986" w:rsidRDefault="003C7EF2">
      <w:pPr>
        <w:pStyle w:val="BodyA"/>
        <w:widowControl w:val="0"/>
        <w:spacing w:after="0"/>
        <w:ind w:left="540" w:hanging="540"/>
        <w:jc w:val="both"/>
        <w:rPr>
          <w:rFonts w:ascii="Times New Roman" w:eastAsia="Palatino Linotype" w:hAnsi="Times New Roman" w:cs="Times New Roman"/>
          <w:sz w:val="24"/>
          <w:szCs w:val="24"/>
        </w:rPr>
      </w:pPr>
    </w:p>
    <w:p w14:paraId="29FB5B0B" w14:textId="73034091" w:rsidR="003C7EF2" w:rsidRPr="00F64986" w:rsidRDefault="00097C00">
      <w:pPr>
        <w:pStyle w:val="BodyBA"/>
        <w:spacing w:line="276" w:lineRule="auto"/>
        <w:ind w:left="993" w:hanging="993"/>
        <w:jc w:val="both"/>
        <w:rPr>
          <w:rStyle w:val="NoneB"/>
          <w:rFonts w:eastAsia="Palatino Linotype"/>
        </w:rPr>
      </w:pPr>
      <w:r w:rsidRPr="00F64986">
        <w:rPr>
          <w:rStyle w:val="NoneB"/>
          <w:rFonts w:eastAsia="Palatino Linotype"/>
        </w:rPr>
        <w:t xml:space="preserve">Table S4. Summary of the validation data of the GFAAS method for PTEs determination </w:t>
      </w:r>
    </w:p>
    <w:tbl>
      <w:tblPr>
        <w:tblW w:w="722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271"/>
        <w:gridCol w:w="2268"/>
        <w:gridCol w:w="1701"/>
        <w:gridCol w:w="1985"/>
      </w:tblGrid>
      <w:tr w:rsidR="003C7EF2" w:rsidRPr="00F64986" w14:paraId="494ACCB3" w14:textId="77777777">
        <w:trPr>
          <w:trHeight w:val="852"/>
        </w:trPr>
        <w:tc>
          <w:tcPr>
            <w:tcW w:w="127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AE07237" w14:textId="77777777" w:rsidR="003C7EF2" w:rsidRPr="00F64986" w:rsidRDefault="00097C00">
            <w:pPr>
              <w:pStyle w:val="BodyBA"/>
              <w:spacing w:line="276" w:lineRule="auto"/>
              <w:jc w:val="center"/>
            </w:pPr>
            <w:r w:rsidRPr="00F64986">
              <w:rPr>
                <w:rStyle w:val="NoneA"/>
                <w:rFonts w:eastAsia="Palatino Linotype"/>
                <w:b/>
                <w:bCs/>
              </w:rPr>
              <w:t>PTE</w:t>
            </w:r>
          </w:p>
        </w:tc>
        <w:tc>
          <w:tcPr>
            <w:tcW w:w="226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F8A6AD0" w14:textId="77777777" w:rsidR="003C7EF2" w:rsidRPr="00F64986" w:rsidRDefault="00097C00">
            <w:pPr>
              <w:pStyle w:val="BodyBA"/>
              <w:spacing w:line="276" w:lineRule="auto"/>
              <w:jc w:val="center"/>
            </w:pPr>
            <w:r w:rsidRPr="00F64986">
              <w:rPr>
                <w:rStyle w:val="NoneA"/>
                <w:rFonts w:eastAsia="Palatino Linotype"/>
                <w:b/>
                <w:bCs/>
              </w:rPr>
              <w:t>Certified reference material (NIST SRM 2711), mg/kg</w:t>
            </w:r>
          </w:p>
        </w:tc>
        <w:tc>
          <w:tcPr>
            <w:tcW w:w="170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C30AEA9" w14:textId="77777777" w:rsidR="003C7EF2" w:rsidRPr="00F64986" w:rsidRDefault="00097C00">
            <w:pPr>
              <w:pStyle w:val="BodyBA"/>
              <w:spacing w:line="276" w:lineRule="auto"/>
              <w:jc w:val="center"/>
              <w:rPr>
                <w:rStyle w:val="NoneB"/>
                <w:rFonts w:eastAsia="Palatino Linotype"/>
                <w:b/>
                <w:bCs/>
              </w:rPr>
            </w:pPr>
            <w:r w:rsidRPr="00F64986">
              <w:rPr>
                <w:rStyle w:val="NoneA"/>
                <w:rFonts w:eastAsia="Palatino Linotype"/>
                <w:b/>
                <w:bCs/>
              </w:rPr>
              <w:t>Measured concentrations</w:t>
            </w:r>
          </w:p>
          <w:p w14:paraId="72A98865" w14:textId="77777777" w:rsidR="003C7EF2" w:rsidRPr="00F64986" w:rsidRDefault="00097C00">
            <w:pPr>
              <w:pStyle w:val="BodyBA"/>
              <w:spacing w:line="276" w:lineRule="auto"/>
              <w:jc w:val="center"/>
            </w:pPr>
            <w:r w:rsidRPr="00F64986">
              <w:rPr>
                <w:rStyle w:val="NoneA"/>
                <w:rFonts w:eastAsia="Palatino Linotype"/>
                <w:b/>
                <w:bCs/>
              </w:rPr>
              <w:t>mg/kg</w:t>
            </w:r>
          </w:p>
        </w:tc>
        <w:tc>
          <w:tcPr>
            <w:tcW w:w="1985"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6CE28665" w14:textId="77777777" w:rsidR="003C7EF2" w:rsidRPr="00F64986" w:rsidRDefault="00097C00">
            <w:pPr>
              <w:pStyle w:val="BodyBA"/>
              <w:spacing w:line="276" w:lineRule="auto"/>
              <w:jc w:val="center"/>
            </w:pPr>
            <w:r w:rsidRPr="00F64986">
              <w:rPr>
                <w:rStyle w:val="NoneA"/>
                <w:rFonts w:eastAsia="Palatino Linotype"/>
                <w:b/>
                <w:bCs/>
              </w:rPr>
              <w:t>RSD, %</w:t>
            </w:r>
          </w:p>
        </w:tc>
      </w:tr>
      <w:tr w:rsidR="003C7EF2" w:rsidRPr="00F64986" w14:paraId="79EFB99D" w14:textId="77777777">
        <w:trPr>
          <w:trHeight w:val="202"/>
        </w:trPr>
        <w:tc>
          <w:tcPr>
            <w:tcW w:w="127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59BBA2E" w14:textId="77777777" w:rsidR="003C7EF2" w:rsidRPr="00F64986" w:rsidRDefault="00097C00">
            <w:pPr>
              <w:pStyle w:val="BodyBA"/>
              <w:spacing w:line="276" w:lineRule="auto"/>
              <w:jc w:val="center"/>
            </w:pPr>
            <w:r w:rsidRPr="00F64986">
              <w:rPr>
                <w:rStyle w:val="NoneA"/>
                <w:rFonts w:eastAsia="Palatino Linotype"/>
                <w:b/>
                <w:bCs/>
              </w:rPr>
              <w:lastRenderedPageBreak/>
              <w:t>As</w:t>
            </w:r>
          </w:p>
        </w:tc>
        <w:tc>
          <w:tcPr>
            <w:tcW w:w="226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24257AB" w14:textId="77777777" w:rsidR="003C7EF2" w:rsidRPr="00F64986" w:rsidRDefault="00097C00">
            <w:pPr>
              <w:pStyle w:val="BodyBA"/>
              <w:spacing w:line="276" w:lineRule="auto"/>
              <w:jc w:val="center"/>
            </w:pPr>
            <w:r w:rsidRPr="00F64986">
              <w:rPr>
                <w:rStyle w:val="NoneA"/>
                <w:rFonts w:eastAsia="Palatino Linotype"/>
              </w:rPr>
              <w:t>11.2</w:t>
            </w:r>
          </w:p>
        </w:tc>
        <w:tc>
          <w:tcPr>
            <w:tcW w:w="170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62A169C" w14:textId="77777777" w:rsidR="003C7EF2" w:rsidRPr="00F64986" w:rsidRDefault="00097C00">
            <w:pPr>
              <w:pStyle w:val="BodyBA"/>
              <w:spacing w:line="276" w:lineRule="auto"/>
              <w:jc w:val="center"/>
            </w:pPr>
            <w:r w:rsidRPr="00F64986">
              <w:rPr>
                <w:rStyle w:val="NoneA"/>
                <w:rFonts w:eastAsia="Palatino Linotype"/>
              </w:rPr>
              <w:t>10.5</w:t>
            </w:r>
          </w:p>
        </w:tc>
        <w:tc>
          <w:tcPr>
            <w:tcW w:w="1985"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7B23032" w14:textId="77777777" w:rsidR="003C7EF2" w:rsidRPr="00F64986" w:rsidRDefault="00097C00">
            <w:pPr>
              <w:pStyle w:val="BodyBA"/>
              <w:spacing w:line="276" w:lineRule="auto"/>
              <w:jc w:val="center"/>
            </w:pPr>
            <w:r w:rsidRPr="00F64986">
              <w:rPr>
                <w:rStyle w:val="NoneA"/>
                <w:rFonts w:eastAsia="Palatino Linotype"/>
              </w:rPr>
              <w:t>4.56</w:t>
            </w:r>
          </w:p>
        </w:tc>
      </w:tr>
      <w:tr w:rsidR="003C7EF2" w:rsidRPr="00F64986" w14:paraId="3113B657" w14:textId="77777777">
        <w:trPr>
          <w:trHeight w:val="202"/>
        </w:trPr>
        <w:tc>
          <w:tcPr>
            <w:tcW w:w="127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CB0B8DD" w14:textId="77777777" w:rsidR="003C7EF2" w:rsidRPr="00F64986" w:rsidRDefault="00097C00">
            <w:pPr>
              <w:pStyle w:val="BodyBA"/>
              <w:spacing w:line="276" w:lineRule="auto"/>
              <w:jc w:val="center"/>
            </w:pPr>
            <w:r w:rsidRPr="00F64986">
              <w:rPr>
                <w:rStyle w:val="NoneA"/>
                <w:rFonts w:eastAsia="Palatino Linotype"/>
                <w:b/>
                <w:bCs/>
              </w:rPr>
              <w:t>Cd</w:t>
            </w:r>
          </w:p>
        </w:tc>
        <w:tc>
          <w:tcPr>
            <w:tcW w:w="226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2B0E7CE" w14:textId="77777777" w:rsidR="003C7EF2" w:rsidRPr="00F64986" w:rsidRDefault="00097C00">
            <w:pPr>
              <w:pStyle w:val="BodyBA"/>
              <w:spacing w:line="276" w:lineRule="auto"/>
              <w:jc w:val="center"/>
            </w:pPr>
            <w:r w:rsidRPr="00F64986">
              <w:rPr>
                <w:rStyle w:val="NoneA"/>
                <w:rFonts w:eastAsia="Palatino Linotype"/>
              </w:rPr>
              <w:t>41.7</w:t>
            </w:r>
          </w:p>
        </w:tc>
        <w:tc>
          <w:tcPr>
            <w:tcW w:w="170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7B98480" w14:textId="77777777" w:rsidR="003C7EF2" w:rsidRPr="00F64986" w:rsidRDefault="00097C00">
            <w:pPr>
              <w:pStyle w:val="BodyBA"/>
              <w:spacing w:line="276" w:lineRule="auto"/>
              <w:jc w:val="center"/>
            </w:pPr>
            <w:r w:rsidRPr="00F64986">
              <w:rPr>
                <w:rStyle w:val="NoneA"/>
                <w:rFonts w:eastAsia="Palatino Linotype"/>
              </w:rPr>
              <w:t>39.8</w:t>
            </w:r>
          </w:p>
        </w:tc>
        <w:tc>
          <w:tcPr>
            <w:tcW w:w="1985"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31D2B52" w14:textId="77777777" w:rsidR="003C7EF2" w:rsidRPr="00F64986" w:rsidRDefault="00097C00">
            <w:pPr>
              <w:pStyle w:val="BodyBA"/>
              <w:spacing w:line="276" w:lineRule="auto"/>
              <w:jc w:val="center"/>
            </w:pPr>
            <w:r w:rsidRPr="00F64986">
              <w:rPr>
                <w:rStyle w:val="NoneA"/>
                <w:rFonts w:eastAsia="Palatino Linotype"/>
              </w:rPr>
              <w:t>3.30</w:t>
            </w:r>
          </w:p>
        </w:tc>
      </w:tr>
      <w:tr w:rsidR="003C7EF2" w:rsidRPr="00F64986" w14:paraId="18808367" w14:textId="77777777">
        <w:trPr>
          <w:trHeight w:val="202"/>
        </w:trPr>
        <w:tc>
          <w:tcPr>
            <w:tcW w:w="127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C47015E" w14:textId="77777777" w:rsidR="003C7EF2" w:rsidRPr="00F64986" w:rsidRDefault="00097C00">
            <w:pPr>
              <w:pStyle w:val="BodyBA"/>
              <w:spacing w:line="276" w:lineRule="auto"/>
              <w:jc w:val="center"/>
            </w:pPr>
            <w:r w:rsidRPr="00F64986">
              <w:rPr>
                <w:rStyle w:val="NoneA"/>
                <w:rFonts w:eastAsia="Palatino Linotype"/>
                <w:b/>
                <w:bCs/>
              </w:rPr>
              <w:t>Co</w:t>
            </w:r>
          </w:p>
        </w:tc>
        <w:tc>
          <w:tcPr>
            <w:tcW w:w="226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B0C6438" w14:textId="77777777" w:rsidR="003C7EF2" w:rsidRPr="00F64986" w:rsidRDefault="00097C00">
            <w:pPr>
              <w:pStyle w:val="BodyBA"/>
              <w:spacing w:line="276" w:lineRule="auto"/>
              <w:jc w:val="center"/>
            </w:pPr>
            <w:r w:rsidRPr="00F64986">
              <w:rPr>
                <w:rStyle w:val="NoneA"/>
                <w:rFonts w:eastAsia="Palatino Linotype"/>
              </w:rPr>
              <w:t>10</w:t>
            </w:r>
          </w:p>
        </w:tc>
        <w:tc>
          <w:tcPr>
            <w:tcW w:w="170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156D6F7E" w14:textId="77777777" w:rsidR="003C7EF2" w:rsidRPr="00F64986" w:rsidRDefault="00097C00">
            <w:pPr>
              <w:pStyle w:val="BodyBA"/>
              <w:spacing w:line="276" w:lineRule="auto"/>
              <w:jc w:val="center"/>
            </w:pPr>
            <w:r w:rsidRPr="00F64986">
              <w:rPr>
                <w:rStyle w:val="NoneA"/>
                <w:rFonts w:eastAsia="Palatino Linotype"/>
              </w:rPr>
              <w:t>10.1</w:t>
            </w:r>
          </w:p>
        </w:tc>
        <w:tc>
          <w:tcPr>
            <w:tcW w:w="1985"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25B02A0" w14:textId="77777777" w:rsidR="003C7EF2" w:rsidRPr="00F64986" w:rsidRDefault="00097C00">
            <w:pPr>
              <w:pStyle w:val="BodyBA"/>
              <w:spacing w:line="276" w:lineRule="auto"/>
              <w:jc w:val="center"/>
            </w:pPr>
            <w:r w:rsidRPr="00F64986">
              <w:rPr>
                <w:rStyle w:val="NoneA"/>
                <w:rFonts w:eastAsia="Palatino Linotype"/>
              </w:rPr>
              <w:t>0.70</w:t>
            </w:r>
          </w:p>
        </w:tc>
      </w:tr>
      <w:tr w:rsidR="003C7EF2" w:rsidRPr="00F64986" w14:paraId="4932CCBC" w14:textId="77777777">
        <w:trPr>
          <w:trHeight w:val="202"/>
        </w:trPr>
        <w:tc>
          <w:tcPr>
            <w:tcW w:w="127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153DC0A4" w14:textId="77777777" w:rsidR="003C7EF2" w:rsidRPr="00F64986" w:rsidRDefault="00097C00">
            <w:pPr>
              <w:pStyle w:val="BodyBA"/>
              <w:spacing w:line="276" w:lineRule="auto"/>
              <w:jc w:val="center"/>
            </w:pPr>
            <w:r w:rsidRPr="00F64986">
              <w:rPr>
                <w:rStyle w:val="NoneA"/>
                <w:rFonts w:eastAsia="Palatino Linotype"/>
                <w:b/>
                <w:bCs/>
              </w:rPr>
              <w:t>Cr</w:t>
            </w:r>
          </w:p>
        </w:tc>
        <w:tc>
          <w:tcPr>
            <w:tcW w:w="226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D140C38" w14:textId="77777777" w:rsidR="003C7EF2" w:rsidRPr="00F64986" w:rsidRDefault="00097C00">
            <w:pPr>
              <w:pStyle w:val="BodyBA"/>
              <w:spacing w:line="276" w:lineRule="auto"/>
              <w:jc w:val="center"/>
            </w:pPr>
            <w:r w:rsidRPr="00F64986">
              <w:rPr>
                <w:rStyle w:val="NoneA"/>
                <w:rFonts w:eastAsia="Palatino Linotype"/>
              </w:rPr>
              <w:t>47.0</w:t>
            </w:r>
          </w:p>
        </w:tc>
        <w:tc>
          <w:tcPr>
            <w:tcW w:w="170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0525CCD7" w14:textId="77777777" w:rsidR="003C7EF2" w:rsidRPr="00F64986" w:rsidRDefault="00097C00">
            <w:pPr>
              <w:pStyle w:val="BodyBA"/>
              <w:spacing w:line="276" w:lineRule="auto"/>
              <w:jc w:val="center"/>
            </w:pPr>
            <w:r w:rsidRPr="00F64986">
              <w:rPr>
                <w:rStyle w:val="NoneA"/>
                <w:rFonts w:eastAsia="Palatino Linotype"/>
              </w:rPr>
              <w:t>48.8</w:t>
            </w:r>
          </w:p>
        </w:tc>
        <w:tc>
          <w:tcPr>
            <w:tcW w:w="1985"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162FF766" w14:textId="77777777" w:rsidR="003C7EF2" w:rsidRPr="00F64986" w:rsidRDefault="00097C00">
            <w:pPr>
              <w:pStyle w:val="BodyBA"/>
              <w:spacing w:line="276" w:lineRule="auto"/>
              <w:jc w:val="center"/>
            </w:pPr>
            <w:r w:rsidRPr="00F64986">
              <w:rPr>
                <w:rStyle w:val="NoneA"/>
                <w:rFonts w:eastAsia="Palatino Linotype"/>
              </w:rPr>
              <w:t>3.30</w:t>
            </w:r>
          </w:p>
        </w:tc>
      </w:tr>
      <w:tr w:rsidR="003C7EF2" w:rsidRPr="00F64986" w14:paraId="2F93B46F" w14:textId="77777777">
        <w:trPr>
          <w:trHeight w:val="202"/>
        </w:trPr>
        <w:tc>
          <w:tcPr>
            <w:tcW w:w="127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3CE5297B" w14:textId="77777777" w:rsidR="003C7EF2" w:rsidRPr="00F64986" w:rsidRDefault="00097C00">
            <w:pPr>
              <w:pStyle w:val="BodyBA"/>
              <w:spacing w:line="276" w:lineRule="auto"/>
              <w:jc w:val="center"/>
            </w:pPr>
            <w:r w:rsidRPr="00F64986">
              <w:rPr>
                <w:rStyle w:val="NoneA"/>
                <w:rFonts w:eastAsia="Palatino Linotype"/>
                <w:b/>
                <w:bCs/>
              </w:rPr>
              <w:t>Cu</w:t>
            </w:r>
          </w:p>
        </w:tc>
        <w:tc>
          <w:tcPr>
            <w:tcW w:w="226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3E751DB7" w14:textId="77777777" w:rsidR="003C7EF2" w:rsidRPr="00F64986" w:rsidRDefault="00097C00">
            <w:pPr>
              <w:pStyle w:val="BodyBA"/>
              <w:spacing w:line="276" w:lineRule="auto"/>
              <w:jc w:val="center"/>
            </w:pPr>
            <w:r w:rsidRPr="00F64986">
              <w:rPr>
                <w:rStyle w:val="NoneA"/>
                <w:rFonts w:eastAsia="Palatino Linotype"/>
              </w:rPr>
              <w:t>114</w:t>
            </w:r>
          </w:p>
        </w:tc>
        <w:tc>
          <w:tcPr>
            <w:tcW w:w="170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E01BAA4" w14:textId="77777777" w:rsidR="003C7EF2" w:rsidRPr="00F64986" w:rsidRDefault="00097C00">
            <w:pPr>
              <w:pStyle w:val="BodyBA"/>
              <w:spacing w:line="276" w:lineRule="auto"/>
              <w:jc w:val="center"/>
            </w:pPr>
            <w:r w:rsidRPr="00F64986">
              <w:rPr>
                <w:rStyle w:val="NoneA"/>
                <w:rFonts w:eastAsia="Palatino Linotype"/>
              </w:rPr>
              <w:t>112</w:t>
            </w:r>
          </w:p>
        </w:tc>
        <w:tc>
          <w:tcPr>
            <w:tcW w:w="1985"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1361F228" w14:textId="77777777" w:rsidR="003C7EF2" w:rsidRPr="00F64986" w:rsidRDefault="00097C00">
            <w:pPr>
              <w:pStyle w:val="BodyBA"/>
              <w:spacing w:line="276" w:lineRule="auto"/>
              <w:jc w:val="center"/>
            </w:pPr>
            <w:r w:rsidRPr="00F64986">
              <w:rPr>
                <w:rStyle w:val="NoneA"/>
                <w:rFonts w:eastAsia="Palatino Linotype"/>
              </w:rPr>
              <w:t>1.25</w:t>
            </w:r>
          </w:p>
        </w:tc>
      </w:tr>
      <w:tr w:rsidR="003C7EF2" w:rsidRPr="00F64986" w14:paraId="0D2A0E6F" w14:textId="77777777">
        <w:trPr>
          <w:trHeight w:val="202"/>
        </w:trPr>
        <w:tc>
          <w:tcPr>
            <w:tcW w:w="127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07DE03D" w14:textId="77777777" w:rsidR="003C7EF2" w:rsidRPr="00F64986" w:rsidRDefault="00097C00">
            <w:pPr>
              <w:pStyle w:val="BodyBA"/>
              <w:spacing w:line="276" w:lineRule="auto"/>
              <w:jc w:val="center"/>
            </w:pPr>
            <w:r w:rsidRPr="00F64986">
              <w:rPr>
                <w:rStyle w:val="NoneA"/>
                <w:rFonts w:eastAsia="Palatino Linotype"/>
                <w:b/>
                <w:bCs/>
              </w:rPr>
              <w:t>Ni</w:t>
            </w:r>
          </w:p>
        </w:tc>
        <w:tc>
          <w:tcPr>
            <w:tcW w:w="226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08105CCE" w14:textId="77777777" w:rsidR="003C7EF2" w:rsidRPr="00F64986" w:rsidRDefault="00097C00">
            <w:pPr>
              <w:pStyle w:val="BodyBA"/>
              <w:spacing w:line="276" w:lineRule="auto"/>
              <w:jc w:val="center"/>
            </w:pPr>
            <w:r w:rsidRPr="00F64986">
              <w:rPr>
                <w:rStyle w:val="NoneA"/>
                <w:rFonts w:eastAsia="Palatino Linotype"/>
              </w:rPr>
              <w:t>20.6</w:t>
            </w:r>
          </w:p>
        </w:tc>
        <w:tc>
          <w:tcPr>
            <w:tcW w:w="170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6C4F9BD" w14:textId="77777777" w:rsidR="003C7EF2" w:rsidRPr="00F64986" w:rsidRDefault="00097C00">
            <w:pPr>
              <w:pStyle w:val="BodyBA"/>
              <w:spacing w:line="276" w:lineRule="auto"/>
              <w:jc w:val="center"/>
            </w:pPr>
            <w:r w:rsidRPr="00F64986">
              <w:rPr>
                <w:rStyle w:val="NoneA"/>
                <w:rFonts w:eastAsia="Palatino Linotype"/>
              </w:rPr>
              <w:t>19.2</w:t>
            </w:r>
          </w:p>
        </w:tc>
        <w:tc>
          <w:tcPr>
            <w:tcW w:w="1985"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7DADBC9F" w14:textId="77777777" w:rsidR="003C7EF2" w:rsidRPr="00F64986" w:rsidRDefault="00097C00">
            <w:pPr>
              <w:pStyle w:val="BodyBA"/>
              <w:spacing w:line="276" w:lineRule="auto"/>
              <w:jc w:val="center"/>
            </w:pPr>
            <w:r w:rsidRPr="00F64986">
              <w:rPr>
                <w:rStyle w:val="NoneA"/>
                <w:rFonts w:eastAsia="Palatino Linotype"/>
              </w:rPr>
              <w:t>4.97</w:t>
            </w:r>
          </w:p>
        </w:tc>
      </w:tr>
      <w:tr w:rsidR="003C7EF2" w:rsidRPr="00F64986" w14:paraId="47FB96D5" w14:textId="77777777">
        <w:trPr>
          <w:trHeight w:val="456"/>
        </w:trPr>
        <w:tc>
          <w:tcPr>
            <w:tcW w:w="127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217876BE" w14:textId="77777777" w:rsidR="003C7EF2" w:rsidRPr="00F64986" w:rsidRDefault="00097C00">
            <w:pPr>
              <w:pStyle w:val="BodyBA"/>
              <w:spacing w:line="276" w:lineRule="auto"/>
              <w:jc w:val="center"/>
              <w:rPr>
                <w:rStyle w:val="NoneB"/>
                <w:rFonts w:eastAsia="Palatino Linotype"/>
                <w:b/>
                <w:bCs/>
              </w:rPr>
            </w:pPr>
            <w:r w:rsidRPr="00F64986">
              <w:rPr>
                <w:rStyle w:val="NoneA"/>
                <w:rFonts w:eastAsia="Palatino Linotype"/>
                <w:b/>
                <w:bCs/>
              </w:rPr>
              <w:t>Pb</w:t>
            </w:r>
          </w:p>
          <w:p w14:paraId="25701644" w14:textId="77777777" w:rsidR="003C7EF2" w:rsidRPr="00F64986" w:rsidRDefault="00097C00">
            <w:pPr>
              <w:pStyle w:val="BodyBA"/>
              <w:spacing w:line="276" w:lineRule="auto"/>
              <w:jc w:val="center"/>
            </w:pPr>
            <w:r w:rsidRPr="00F64986">
              <w:rPr>
                <w:rStyle w:val="NoneA"/>
                <w:rFonts w:eastAsia="Palatino Linotype"/>
                <w:b/>
                <w:bCs/>
              </w:rPr>
              <w:t>Zn</w:t>
            </w:r>
          </w:p>
        </w:tc>
        <w:tc>
          <w:tcPr>
            <w:tcW w:w="226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812EDDE" w14:textId="77777777" w:rsidR="003C7EF2" w:rsidRPr="00F64986" w:rsidRDefault="00097C00">
            <w:pPr>
              <w:pStyle w:val="BodyBA"/>
              <w:spacing w:line="276" w:lineRule="auto"/>
              <w:jc w:val="center"/>
              <w:rPr>
                <w:rStyle w:val="NoneB"/>
                <w:rFonts w:eastAsia="Palatino Linotype"/>
              </w:rPr>
            </w:pPr>
            <w:r w:rsidRPr="00F64986">
              <w:rPr>
                <w:rStyle w:val="NoneA"/>
                <w:rFonts w:eastAsia="Palatino Linotype"/>
              </w:rPr>
              <w:t>1162</w:t>
            </w:r>
          </w:p>
          <w:p w14:paraId="693C3C35" w14:textId="77777777" w:rsidR="003C7EF2" w:rsidRPr="00F64986" w:rsidRDefault="00097C00">
            <w:pPr>
              <w:pStyle w:val="BodyBA"/>
              <w:spacing w:line="276" w:lineRule="auto"/>
              <w:jc w:val="center"/>
            </w:pPr>
            <w:r w:rsidRPr="00F64986">
              <w:rPr>
                <w:rStyle w:val="NoneA"/>
                <w:rFonts w:eastAsia="Palatino Linotype"/>
              </w:rPr>
              <w:t>540</w:t>
            </w:r>
          </w:p>
        </w:tc>
        <w:tc>
          <w:tcPr>
            <w:tcW w:w="170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46DE9FEF" w14:textId="77777777" w:rsidR="003C7EF2" w:rsidRPr="00F64986" w:rsidRDefault="00097C00">
            <w:pPr>
              <w:pStyle w:val="BodyBA"/>
              <w:spacing w:line="276" w:lineRule="auto"/>
              <w:jc w:val="center"/>
              <w:rPr>
                <w:rStyle w:val="NoneB"/>
                <w:rFonts w:eastAsia="Palatino Linotype"/>
              </w:rPr>
            </w:pPr>
            <w:r w:rsidRPr="00F64986">
              <w:rPr>
                <w:rStyle w:val="NoneA"/>
                <w:rFonts w:eastAsia="Palatino Linotype"/>
              </w:rPr>
              <w:t>1149</w:t>
            </w:r>
          </w:p>
          <w:p w14:paraId="65AA7621" w14:textId="77777777" w:rsidR="003C7EF2" w:rsidRPr="00F64986" w:rsidRDefault="00097C00">
            <w:pPr>
              <w:pStyle w:val="BodyBA"/>
              <w:spacing w:line="276" w:lineRule="auto"/>
              <w:jc w:val="center"/>
            </w:pPr>
            <w:r w:rsidRPr="00F64986">
              <w:rPr>
                <w:rStyle w:val="NoneA"/>
                <w:rFonts w:eastAsia="Palatino Linotype"/>
              </w:rPr>
              <w:t>590</w:t>
            </w:r>
          </w:p>
        </w:tc>
        <w:tc>
          <w:tcPr>
            <w:tcW w:w="1985"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tcPr>
          <w:p w14:paraId="5782B5D1" w14:textId="77777777" w:rsidR="003C7EF2" w:rsidRPr="00F64986" w:rsidRDefault="00097C00">
            <w:pPr>
              <w:pStyle w:val="BodyBA"/>
              <w:spacing w:line="276" w:lineRule="auto"/>
              <w:jc w:val="center"/>
              <w:rPr>
                <w:rStyle w:val="NoneB"/>
                <w:rFonts w:eastAsia="Palatino Linotype"/>
              </w:rPr>
            </w:pPr>
            <w:r w:rsidRPr="00F64986">
              <w:rPr>
                <w:rStyle w:val="NoneA"/>
                <w:rFonts w:eastAsia="Palatino Linotype"/>
              </w:rPr>
              <w:t>0.80</w:t>
            </w:r>
          </w:p>
          <w:p w14:paraId="4C85E6FF" w14:textId="77777777" w:rsidR="003C7EF2" w:rsidRPr="00F64986" w:rsidRDefault="00097C00">
            <w:pPr>
              <w:pStyle w:val="BodyBA"/>
              <w:spacing w:line="276" w:lineRule="auto"/>
              <w:jc w:val="center"/>
            </w:pPr>
            <w:r w:rsidRPr="00F64986">
              <w:rPr>
                <w:rStyle w:val="NoneA"/>
                <w:rFonts w:eastAsia="Palatino Linotype"/>
              </w:rPr>
              <w:t>1.9</w:t>
            </w:r>
          </w:p>
        </w:tc>
      </w:tr>
    </w:tbl>
    <w:p w14:paraId="19D64D30" w14:textId="77777777" w:rsidR="003C7EF2" w:rsidRPr="00F64986" w:rsidRDefault="003C7EF2">
      <w:pPr>
        <w:pStyle w:val="BodyBA"/>
        <w:widowControl w:val="0"/>
        <w:jc w:val="both"/>
        <w:rPr>
          <w:rStyle w:val="NoneB"/>
          <w:rFonts w:eastAsia="Palatino Linotype"/>
        </w:rPr>
      </w:pPr>
    </w:p>
    <w:p w14:paraId="4D5BDBD1" w14:textId="77777777" w:rsidR="003C7EF2" w:rsidRPr="00F64986" w:rsidRDefault="003C7EF2">
      <w:pPr>
        <w:pStyle w:val="BodyB"/>
        <w:spacing w:line="276" w:lineRule="auto"/>
        <w:jc w:val="both"/>
        <w:rPr>
          <w:rStyle w:val="NoneA"/>
          <w:rFonts w:eastAsia="Palatino Linotype" w:cs="Times New Roman"/>
        </w:rPr>
      </w:pPr>
    </w:p>
    <w:p w14:paraId="580CAF4D" w14:textId="77777777" w:rsidR="003C7EF2" w:rsidRPr="00F64986" w:rsidRDefault="00097C00">
      <w:pPr>
        <w:pStyle w:val="BodyB"/>
        <w:spacing w:line="276" w:lineRule="auto"/>
        <w:jc w:val="both"/>
        <w:rPr>
          <w:rStyle w:val="NoneB"/>
          <w:rFonts w:eastAsia="Palatino Linotype" w:cs="Times New Roman"/>
          <w:color w:val="FF0000"/>
          <w:u w:color="FF0000"/>
        </w:rPr>
      </w:pPr>
      <w:r w:rsidRPr="00F64986">
        <w:rPr>
          <w:rStyle w:val="NoneB"/>
          <w:rFonts w:eastAsia="Palatino Linotype" w:cs="Times New Roman"/>
        </w:rPr>
        <w:t xml:space="preserve">Table S5. </w:t>
      </w:r>
      <w:r w:rsidRPr="00F64986">
        <w:rPr>
          <w:rStyle w:val="NoneB"/>
          <w:rFonts w:eastAsia="Palatino Linotype" w:cs="Times New Roman"/>
          <w:u w:color="FF0000"/>
        </w:rPr>
        <w:t>Classification of NIPI and NIRI</w:t>
      </w:r>
    </w:p>
    <w:tbl>
      <w:tblPr>
        <w:tblW w:w="750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271"/>
        <w:gridCol w:w="1772"/>
        <w:gridCol w:w="2338"/>
        <w:gridCol w:w="2127"/>
      </w:tblGrid>
      <w:tr w:rsidR="003C7EF2" w:rsidRPr="00F64986" w14:paraId="2A66CFC6" w14:textId="77777777">
        <w:trPr>
          <w:trHeight w:val="202"/>
        </w:trPr>
        <w:tc>
          <w:tcPr>
            <w:tcW w:w="1271"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79ADF6A9"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b/>
                <w:bCs/>
                <w:u w:color="FF0000"/>
              </w:rPr>
              <w:t>Index</w:t>
            </w:r>
          </w:p>
        </w:tc>
        <w:tc>
          <w:tcPr>
            <w:tcW w:w="177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21DC9B7F"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b/>
                <w:bCs/>
                <w:u w:color="FF0000"/>
              </w:rPr>
              <w:t>Category</w:t>
            </w:r>
          </w:p>
        </w:tc>
        <w:tc>
          <w:tcPr>
            <w:tcW w:w="233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27461268"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b/>
                <w:bCs/>
                <w:u w:color="FF0000"/>
              </w:rPr>
              <w:t>Description</w:t>
            </w:r>
          </w:p>
        </w:tc>
        <w:tc>
          <w:tcPr>
            <w:tcW w:w="2127"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463CED42"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b/>
                <w:bCs/>
                <w:u w:color="FF0000"/>
              </w:rPr>
              <w:t>References</w:t>
            </w:r>
          </w:p>
        </w:tc>
      </w:tr>
      <w:tr w:rsidR="003C7EF2" w:rsidRPr="00F64986" w14:paraId="21D3BF4A" w14:textId="77777777">
        <w:trPr>
          <w:trHeight w:val="202"/>
        </w:trPr>
        <w:tc>
          <w:tcPr>
            <w:tcW w:w="1271" w:type="dxa"/>
            <w:vMerge w:val="restart"/>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453DADC1"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b/>
                <w:bCs/>
                <w:u w:color="FF0000"/>
              </w:rPr>
              <w:t>NIPI</w:t>
            </w:r>
          </w:p>
        </w:tc>
        <w:tc>
          <w:tcPr>
            <w:tcW w:w="177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6A3FA23F"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NIPI≤0.7</w:t>
            </w:r>
          </w:p>
        </w:tc>
        <w:tc>
          <w:tcPr>
            <w:tcW w:w="233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264042A0"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 xml:space="preserve">unpolluted </w:t>
            </w:r>
          </w:p>
        </w:tc>
        <w:tc>
          <w:tcPr>
            <w:tcW w:w="2127" w:type="dxa"/>
            <w:vMerge w:val="restart"/>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0A48B1A5"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Men et al. 2018</w:t>
            </w:r>
          </w:p>
        </w:tc>
      </w:tr>
      <w:tr w:rsidR="003C7EF2" w:rsidRPr="00F64986" w14:paraId="6CF71AFB" w14:textId="77777777">
        <w:trPr>
          <w:trHeight w:val="202"/>
        </w:trPr>
        <w:tc>
          <w:tcPr>
            <w:tcW w:w="1271" w:type="dxa"/>
            <w:vMerge/>
            <w:tcBorders>
              <w:top w:val="single" w:sz="4" w:space="0" w:color="7F7F7F"/>
              <w:left w:val="nil"/>
              <w:bottom w:val="single" w:sz="4" w:space="0" w:color="7F7F7F"/>
              <w:right w:val="nil"/>
            </w:tcBorders>
            <w:shd w:val="clear" w:color="auto" w:fill="auto"/>
          </w:tcPr>
          <w:p w14:paraId="535E4423" w14:textId="77777777" w:rsidR="003C7EF2" w:rsidRPr="00F64986" w:rsidRDefault="003C7EF2"/>
        </w:tc>
        <w:tc>
          <w:tcPr>
            <w:tcW w:w="177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6268CCC7"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1 &lt; NIPI ≤2</w:t>
            </w:r>
          </w:p>
        </w:tc>
        <w:tc>
          <w:tcPr>
            <w:tcW w:w="233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6984D4DE"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 xml:space="preserve">low polluted </w:t>
            </w:r>
          </w:p>
        </w:tc>
        <w:tc>
          <w:tcPr>
            <w:tcW w:w="2127" w:type="dxa"/>
            <w:vMerge/>
            <w:tcBorders>
              <w:top w:val="single" w:sz="4" w:space="0" w:color="7F7F7F"/>
              <w:left w:val="nil"/>
              <w:bottom w:val="single" w:sz="4" w:space="0" w:color="7F7F7F"/>
              <w:right w:val="nil"/>
            </w:tcBorders>
            <w:shd w:val="clear" w:color="auto" w:fill="auto"/>
          </w:tcPr>
          <w:p w14:paraId="27E73C0A" w14:textId="77777777" w:rsidR="003C7EF2" w:rsidRPr="00F64986" w:rsidRDefault="003C7EF2"/>
        </w:tc>
      </w:tr>
      <w:tr w:rsidR="003C7EF2" w:rsidRPr="00F64986" w14:paraId="5D988B87" w14:textId="77777777">
        <w:trPr>
          <w:trHeight w:val="202"/>
        </w:trPr>
        <w:tc>
          <w:tcPr>
            <w:tcW w:w="1271" w:type="dxa"/>
            <w:vMerge/>
            <w:tcBorders>
              <w:top w:val="single" w:sz="4" w:space="0" w:color="7F7F7F"/>
              <w:left w:val="nil"/>
              <w:bottom w:val="single" w:sz="4" w:space="0" w:color="7F7F7F"/>
              <w:right w:val="nil"/>
            </w:tcBorders>
            <w:shd w:val="clear" w:color="auto" w:fill="auto"/>
          </w:tcPr>
          <w:p w14:paraId="5ED2F6BC" w14:textId="77777777" w:rsidR="003C7EF2" w:rsidRPr="00F64986" w:rsidRDefault="003C7EF2"/>
        </w:tc>
        <w:tc>
          <w:tcPr>
            <w:tcW w:w="177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5E506555"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2 &lt; NIPI ≤3</w:t>
            </w:r>
          </w:p>
        </w:tc>
        <w:tc>
          <w:tcPr>
            <w:tcW w:w="233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4D4C6251"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 xml:space="preserve">moderately polluted </w:t>
            </w:r>
          </w:p>
        </w:tc>
        <w:tc>
          <w:tcPr>
            <w:tcW w:w="2127" w:type="dxa"/>
            <w:vMerge/>
            <w:tcBorders>
              <w:top w:val="single" w:sz="4" w:space="0" w:color="7F7F7F"/>
              <w:left w:val="nil"/>
              <w:bottom w:val="single" w:sz="4" w:space="0" w:color="7F7F7F"/>
              <w:right w:val="nil"/>
            </w:tcBorders>
            <w:shd w:val="clear" w:color="auto" w:fill="auto"/>
          </w:tcPr>
          <w:p w14:paraId="0664A19C" w14:textId="77777777" w:rsidR="003C7EF2" w:rsidRPr="00F64986" w:rsidRDefault="003C7EF2"/>
        </w:tc>
      </w:tr>
      <w:tr w:rsidR="003C7EF2" w:rsidRPr="00F64986" w14:paraId="2610A334" w14:textId="77777777">
        <w:trPr>
          <w:trHeight w:val="202"/>
        </w:trPr>
        <w:tc>
          <w:tcPr>
            <w:tcW w:w="1271" w:type="dxa"/>
            <w:vMerge/>
            <w:tcBorders>
              <w:top w:val="single" w:sz="4" w:space="0" w:color="7F7F7F"/>
              <w:left w:val="nil"/>
              <w:bottom w:val="single" w:sz="4" w:space="0" w:color="7F7F7F"/>
              <w:right w:val="nil"/>
            </w:tcBorders>
            <w:shd w:val="clear" w:color="auto" w:fill="auto"/>
          </w:tcPr>
          <w:p w14:paraId="402D9A2D" w14:textId="77777777" w:rsidR="003C7EF2" w:rsidRPr="00F64986" w:rsidRDefault="003C7EF2"/>
        </w:tc>
        <w:tc>
          <w:tcPr>
            <w:tcW w:w="177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30808BE9"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NIPI &gt; 3</w:t>
            </w:r>
          </w:p>
        </w:tc>
        <w:tc>
          <w:tcPr>
            <w:tcW w:w="233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4E844222"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 xml:space="preserve">strongly polluted </w:t>
            </w:r>
          </w:p>
        </w:tc>
        <w:tc>
          <w:tcPr>
            <w:tcW w:w="2127" w:type="dxa"/>
            <w:vMerge/>
            <w:tcBorders>
              <w:top w:val="single" w:sz="4" w:space="0" w:color="7F7F7F"/>
              <w:left w:val="nil"/>
              <w:bottom w:val="single" w:sz="4" w:space="0" w:color="7F7F7F"/>
              <w:right w:val="nil"/>
            </w:tcBorders>
            <w:shd w:val="clear" w:color="auto" w:fill="auto"/>
          </w:tcPr>
          <w:p w14:paraId="42EA000C" w14:textId="77777777" w:rsidR="003C7EF2" w:rsidRPr="00F64986" w:rsidRDefault="003C7EF2"/>
        </w:tc>
      </w:tr>
      <w:tr w:rsidR="003C7EF2" w:rsidRPr="00F64986" w14:paraId="6E82D209" w14:textId="77777777">
        <w:trPr>
          <w:trHeight w:val="202"/>
        </w:trPr>
        <w:tc>
          <w:tcPr>
            <w:tcW w:w="1271" w:type="dxa"/>
            <w:vMerge w:val="restart"/>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6751C95F"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b/>
                <w:bCs/>
                <w:u w:color="FF0000"/>
              </w:rPr>
              <w:t>NIRI</w:t>
            </w:r>
          </w:p>
        </w:tc>
        <w:tc>
          <w:tcPr>
            <w:tcW w:w="177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47A7264A"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NIRI ≤40</w:t>
            </w:r>
          </w:p>
        </w:tc>
        <w:tc>
          <w:tcPr>
            <w:tcW w:w="233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7274CA7C"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low risk</w:t>
            </w:r>
          </w:p>
        </w:tc>
        <w:tc>
          <w:tcPr>
            <w:tcW w:w="2127" w:type="dxa"/>
            <w:vMerge w:val="restart"/>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0588DC94"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Men et al. 2018</w:t>
            </w:r>
          </w:p>
        </w:tc>
      </w:tr>
      <w:tr w:rsidR="003C7EF2" w:rsidRPr="00F64986" w14:paraId="197AD9D3" w14:textId="77777777">
        <w:trPr>
          <w:trHeight w:val="202"/>
        </w:trPr>
        <w:tc>
          <w:tcPr>
            <w:tcW w:w="1271" w:type="dxa"/>
            <w:vMerge/>
            <w:tcBorders>
              <w:top w:val="single" w:sz="4" w:space="0" w:color="7F7F7F"/>
              <w:left w:val="nil"/>
              <w:bottom w:val="single" w:sz="4" w:space="0" w:color="7F7F7F"/>
              <w:right w:val="nil"/>
            </w:tcBorders>
            <w:shd w:val="clear" w:color="auto" w:fill="auto"/>
          </w:tcPr>
          <w:p w14:paraId="2BC08CEC" w14:textId="77777777" w:rsidR="003C7EF2" w:rsidRPr="00F64986" w:rsidRDefault="003C7EF2"/>
        </w:tc>
        <w:tc>
          <w:tcPr>
            <w:tcW w:w="177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14EAF1B5"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40&lt;NIRI ≤80</w:t>
            </w:r>
          </w:p>
        </w:tc>
        <w:tc>
          <w:tcPr>
            <w:tcW w:w="233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14477A88"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moderate risk</w:t>
            </w:r>
          </w:p>
        </w:tc>
        <w:tc>
          <w:tcPr>
            <w:tcW w:w="2127" w:type="dxa"/>
            <w:vMerge/>
            <w:tcBorders>
              <w:top w:val="single" w:sz="4" w:space="0" w:color="7F7F7F"/>
              <w:left w:val="nil"/>
              <w:bottom w:val="single" w:sz="4" w:space="0" w:color="7F7F7F"/>
              <w:right w:val="nil"/>
            </w:tcBorders>
            <w:shd w:val="clear" w:color="auto" w:fill="auto"/>
          </w:tcPr>
          <w:p w14:paraId="15347BB7" w14:textId="77777777" w:rsidR="003C7EF2" w:rsidRPr="00F64986" w:rsidRDefault="003C7EF2"/>
        </w:tc>
      </w:tr>
      <w:tr w:rsidR="003C7EF2" w:rsidRPr="00F64986" w14:paraId="057B5F42" w14:textId="77777777">
        <w:trPr>
          <w:trHeight w:val="202"/>
        </w:trPr>
        <w:tc>
          <w:tcPr>
            <w:tcW w:w="1271" w:type="dxa"/>
            <w:vMerge/>
            <w:tcBorders>
              <w:top w:val="single" w:sz="4" w:space="0" w:color="7F7F7F"/>
              <w:left w:val="nil"/>
              <w:bottom w:val="single" w:sz="4" w:space="0" w:color="7F7F7F"/>
              <w:right w:val="nil"/>
            </w:tcBorders>
            <w:shd w:val="clear" w:color="auto" w:fill="auto"/>
          </w:tcPr>
          <w:p w14:paraId="19032BED" w14:textId="77777777" w:rsidR="003C7EF2" w:rsidRPr="00F64986" w:rsidRDefault="003C7EF2"/>
        </w:tc>
        <w:tc>
          <w:tcPr>
            <w:tcW w:w="177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29B8E663"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80&lt;NIRI ≤160</w:t>
            </w:r>
          </w:p>
        </w:tc>
        <w:tc>
          <w:tcPr>
            <w:tcW w:w="233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356B1BCA"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considerable risk</w:t>
            </w:r>
          </w:p>
        </w:tc>
        <w:tc>
          <w:tcPr>
            <w:tcW w:w="2127" w:type="dxa"/>
            <w:vMerge/>
            <w:tcBorders>
              <w:top w:val="single" w:sz="4" w:space="0" w:color="7F7F7F"/>
              <w:left w:val="nil"/>
              <w:bottom w:val="single" w:sz="4" w:space="0" w:color="7F7F7F"/>
              <w:right w:val="nil"/>
            </w:tcBorders>
            <w:shd w:val="clear" w:color="auto" w:fill="auto"/>
          </w:tcPr>
          <w:p w14:paraId="6915D438" w14:textId="77777777" w:rsidR="003C7EF2" w:rsidRPr="00F64986" w:rsidRDefault="003C7EF2"/>
        </w:tc>
      </w:tr>
      <w:tr w:rsidR="003C7EF2" w:rsidRPr="00F64986" w14:paraId="1B02264B" w14:textId="77777777">
        <w:trPr>
          <w:trHeight w:val="202"/>
        </w:trPr>
        <w:tc>
          <w:tcPr>
            <w:tcW w:w="1271" w:type="dxa"/>
            <w:vMerge/>
            <w:tcBorders>
              <w:top w:val="single" w:sz="4" w:space="0" w:color="7F7F7F"/>
              <w:left w:val="nil"/>
              <w:bottom w:val="single" w:sz="4" w:space="0" w:color="7F7F7F"/>
              <w:right w:val="nil"/>
            </w:tcBorders>
            <w:shd w:val="clear" w:color="auto" w:fill="auto"/>
          </w:tcPr>
          <w:p w14:paraId="69022491" w14:textId="77777777" w:rsidR="003C7EF2" w:rsidRPr="00F64986" w:rsidRDefault="003C7EF2"/>
        </w:tc>
        <w:tc>
          <w:tcPr>
            <w:tcW w:w="177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1241B45B"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160&lt;NIRI ≤320</w:t>
            </w:r>
          </w:p>
        </w:tc>
        <w:tc>
          <w:tcPr>
            <w:tcW w:w="233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7DB0CD30"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high risk</w:t>
            </w:r>
          </w:p>
        </w:tc>
        <w:tc>
          <w:tcPr>
            <w:tcW w:w="2127" w:type="dxa"/>
            <w:vMerge/>
            <w:tcBorders>
              <w:top w:val="single" w:sz="4" w:space="0" w:color="7F7F7F"/>
              <w:left w:val="nil"/>
              <w:bottom w:val="single" w:sz="4" w:space="0" w:color="7F7F7F"/>
              <w:right w:val="nil"/>
            </w:tcBorders>
            <w:shd w:val="clear" w:color="auto" w:fill="auto"/>
          </w:tcPr>
          <w:p w14:paraId="02BCAB3E" w14:textId="77777777" w:rsidR="003C7EF2" w:rsidRPr="00F64986" w:rsidRDefault="003C7EF2"/>
        </w:tc>
      </w:tr>
      <w:tr w:rsidR="003C7EF2" w:rsidRPr="00F64986" w14:paraId="27A964A8" w14:textId="77777777">
        <w:trPr>
          <w:trHeight w:val="202"/>
        </w:trPr>
        <w:tc>
          <w:tcPr>
            <w:tcW w:w="1271" w:type="dxa"/>
            <w:vMerge/>
            <w:tcBorders>
              <w:top w:val="single" w:sz="4" w:space="0" w:color="7F7F7F"/>
              <w:left w:val="nil"/>
              <w:bottom w:val="single" w:sz="4" w:space="0" w:color="7F7F7F"/>
              <w:right w:val="nil"/>
            </w:tcBorders>
            <w:shd w:val="clear" w:color="auto" w:fill="auto"/>
          </w:tcPr>
          <w:p w14:paraId="3C83CAA3" w14:textId="77777777" w:rsidR="003C7EF2" w:rsidRPr="00F64986" w:rsidRDefault="003C7EF2"/>
        </w:tc>
        <w:tc>
          <w:tcPr>
            <w:tcW w:w="1772"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2701B352"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NIRI&gt;320</w:t>
            </w:r>
          </w:p>
        </w:tc>
        <w:tc>
          <w:tcPr>
            <w:tcW w:w="2338"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07491E0B" w14:textId="77777777" w:rsidR="003C7EF2" w:rsidRPr="00F64986" w:rsidRDefault="00097C00">
            <w:pPr>
              <w:pStyle w:val="BodyB"/>
              <w:spacing w:line="276" w:lineRule="auto"/>
              <w:jc w:val="center"/>
              <w:rPr>
                <w:rFonts w:cs="Times New Roman"/>
              </w:rPr>
            </w:pPr>
            <w:r w:rsidRPr="00F64986">
              <w:rPr>
                <w:rStyle w:val="NoneB"/>
                <w:rFonts w:eastAsia="Palatino Linotype" w:cs="Times New Roman"/>
                <w:u w:color="FF0000"/>
              </w:rPr>
              <w:t>extreme risk</w:t>
            </w:r>
          </w:p>
        </w:tc>
        <w:tc>
          <w:tcPr>
            <w:tcW w:w="2127" w:type="dxa"/>
            <w:vMerge/>
            <w:tcBorders>
              <w:top w:val="single" w:sz="4" w:space="0" w:color="7F7F7F"/>
              <w:left w:val="nil"/>
              <w:bottom w:val="single" w:sz="4" w:space="0" w:color="7F7F7F"/>
              <w:right w:val="nil"/>
            </w:tcBorders>
            <w:shd w:val="clear" w:color="auto" w:fill="auto"/>
          </w:tcPr>
          <w:p w14:paraId="1B1249E4" w14:textId="77777777" w:rsidR="003C7EF2" w:rsidRPr="00F64986" w:rsidRDefault="003C7EF2"/>
        </w:tc>
      </w:tr>
    </w:tbl>
    <w:p w14:paraId="288736AF" w14:textId="77777777" w:rsidR="003C7EF2" w:rsidRPr="00F64986" w:rsidRDefault="003C7EF2">
      <w:pPr>
        <w:pStyle w:val="BodyB"/>
        <w:widowControl w:val="0"/>
        <w:jc w:val="both"/>
        <w:rPr>
          <w:rStyle w:val="NoneB"/>
          <w:rFonts w:eastAsia="Palatino Linotype" w:cs="Times New Roman"/>
          <w:color w:val="FF0000"/>
          <w:u w:color="FF0000"/>
        </w:rPr>
      </w:pPr>
    </w:p>
    <w:p w14:paraId="66498D25" w14:textId="77777777" w:rsidR="003C7EF2" w:rsidRPr="00F64986" w:rsidRDefault="003C7EF2">
      <w:pPr>
        <w:pStyle w:val="Body"/>
        <w:spacing w:line="276" w:lineRule="auto"/>
        <w:rPr>
          <w:rFonts w:eastAsia="Palatino Linotype" w:cs="Times New Roman"/>
        </w:rPr>
      </w:pPr>
    </w:p>
    <w:p w14:paraId="2EB8BFC6" w14:textId="77777777" w:rsidR="003C7EF2" w:rsidRPr="00F64986" w:rsidRDefault="00097C00">
      <w:pPr>
        <w:pStyle w:val="Body"/>
        <w:spacing w:line="276" w:lineRule="auto"/>
        <w:rPr>
          <w:rStyle w:val="NoneB"/>
          <w:rFonts w:eastAsia="Palatino Linotype" w:cs="Times New Roman"/>
        </w:rPr>
      </w:pPr>
      <w:r w:rsidRPr="00F64986">
        <w:rPr>
          <w:rStyle w:val="NoneB"/>
          <w:rFonts w:eastAsia="Palatino Linotype" w:cs="Times New Roman"/>
        </w:rPr>
        <w:t>Table S6. Values of the variables for the estimation of human exposure to PTEs presence in soil</w:t>
      </w:r>
    </w:p>
    <w:tbl>
      <w:tblPr>
        <w:tblW w:w="638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192"/>
        <w:gridCol w:w="3192"/>
      </w:tblGrid>
      <w:tr w:rsidR="003C7EF2" w:rsidRPr="00F64986" w14:paraId="13089DA6" w14:textId="77777777">
        <w:trPr>
          <w:trHeight w:val="202"/>
          <w:jc w:val="center"/>
        </w:trPr>
        <w:tc>
          <w:tcPr>
            <w:tcW w:w="319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bottom"/>
          </w:tcPr>
          <w:p w14:paraId="00A1E806" w14:textId="77777777" w:rsidR="003C7EF2" w:rsidRPr="00F64986" w:rsidRDefault="00097C00">
            <w:pPr>
              <w:pStyle w:val="Body"/>
              <w:spacing w:line="276" w:lineRule="auto"/>
              <w:jc w:val="center"/>
              <w:rPr>
                <w:rFonts w:cs="Times New Roman"/>
              </w:rPr>
            </w:pPr>
            <w:r w:rsidRPr="00F64986">
              <w:rPr>
                <w:rStyle w:val="NoneA"/>
                <w:rFonts w:eastAsia="Palatino Linotype" w:cs="Times New Roman"/>
              </w:rPr>
              <w:t>Variable</w:t>
            </w:r>
          </w:p>
        </w:tc>
        <w:tc>
          <w:tcPr>
            <w:tcW w:w="319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bottom"/>
          </w:tcPr>
          <w:p w14:paraId="5E4EE088" w14:textId="77777777" w:rsidR="003C7EF2" w:rsidRPr="00F64986" w:rsidRDefault="00097C00">
            <w:pPr>
              <w:pStyle w:val="Body"/>
              <w:spacing w:line="276" w:lineRule="auto"/>
              <w:jc w:val="center"/>
              <w:rPr>
                <w:rFonts w:cs="Times New Roman"/>
              </w:rPr>
            </w:pPr>
            <w:r w:rsidRPr="00F64986">
              <w:rPr>
                <w:rStyle w:val="NoneA"/>
                <w:rFonts w:eastAsia="Palatino Linotype" w:cs="Times New Roman"/>
              </w:rPr>
              <w:t>Value</w:t>
            </w:r>
          </w:p>
        </w:tc>
      </w:tr>
      <w:tr w:rsidR="003C7EF2" w:rsidRPr="00F64986" w14:paraId="292DCB98" w14:textId="77777777">
        <w:trPr>
          <w:trHeight w:val="884"/>
          <w:jc w:val="center"/>
        </w:trPr>
        <w:tc>
          <w:tcPr>
            <w:tcW w:w="3192"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4C9498E2" w14:textId="77777777" w:rsidR="003C7EF2" w:rsidRPr="00F64986" w:rsidRDefault="00097C00">
            <w:pPr>
              <w:pStyle w:val="Body"/>
              <w:spacing w:line="276" w:lineRule="auto"/>
              <w:rPr>
                <w:rFonts w:cs="Times New Roman"/>
              </w:rPr>
            </w:pPr>
            <w:proofErr w:type="spellStart"/>
            <w:r w:rsidRPr="00F64986">
              <w:rPr>
                <w:rStyle w:val="NoneA"/>
                <w:rFonts w:eastAsia="Palatino Linotype" w:cs="Times New Roman"/>
              </w:rPr>
              <w:t>CDI</w:t>
            </w:r>
            <w:r w:rsidRPr="00F64986">
              <w:rPr>
                <w:rStyle w:val="NoneB"/>
                <w:rFonts w:eastAsia="Palatino Linotype" w:cs="Times New Roman"/>
                <w:vertAlign w:val="subscript"/>
              </w:rPr>
              <w:t>inh</w:t>
            </w:r>
            <w:proofErr w:type="spellEnd"/>
            <w:r w:rsidRPr="00F64986">
              <w:rPr>
                <w:rStyle w:val="NoneA"/>
                <w:rFonts w:eastAsia="Palatino Linotype" w:cs="Times New Roman"/>
              </w:rPr>
              <w:t xml:space="preserve">, </w:t>
            </w:r>
            <w:proofErr w:type="spellStart"/>
            <w:r w:rsidRPr="00F64986">
              <w:rPr>
                <w:rStyle w:val="NoneA"/>
                <w:rFonts w:eastAsia="Palatino Linotype" w:cs="Times New Roman"/>
              </w:rPr>
              <w:t>CDI</w:t>
            </w:r>
            <w:r w:rsidRPr="00F64986">
              <w:rPr>
                <w:rStyle w:val="NoneB"/>
                <w:rFonts w:eastAsia="Palatino Linotype" w:cs="Times New Roman"/>
                <w:vertAlign w:val="subscript"/>
              </w:rPr>
              <w:t>ing</w:t>
            </w:r>
            <w:proofErr w:type="spellEnd"/>
            <w:r w:rsidRPr="00F64986">
              <w:rPr>
                <w:rStyle w:val="NoneA"/>
                <w:rFonts w:eastAsia="Palatino Linotype" w:cs="Times New Roman"/>
              </w:rPr>
              <w:t xml:space="preserve"> and </w:t>
            </w:r>
            <w:proofErr w:type="spellStart"/>
            <w:r w:rsidRPr="00F64986">
              <w:rPr>
                <w:rStyle w:val="NoneA"/>
                <w:rFonts w:eastAsia="Palatino Linotype" w:cs="Times New Roman"/>
              </w:rPr>
              <w:t>CDI</w:t>
            </w:r>
            <w:r w:rsidRPr="00F64986">
              <w:rPr>
                <w:rStyle w:val="NoneB"/>
                <w:rFonts w:eastAsia="Palatino Linotype" w:cs="Times New Roman"/>
                <w:vertAlign w:val="subscript"/>
              </w:rPr>
              <w:t>dermal</w:t>
            </w:r>
            <w:proofErr w:type="spellEnd"/>
            <w:r w:rsidRPr="00F64986">
              <w:rPr>
                <w:rStyle w:val="NoneB"/>
                <w:rFonts w:eastAsia="Palatino Linotype" w:cs="Times New Roman"/>
                <w:vertAlign w:val="subscript"/>
              </w:rPr>
              <w:t xml:space="preserve"> </w:t>
            </w:r>
            <w:r w:rsidRPr="00F64986">
              <w:rPr>
                <w:rStyle w:val="NoneA"/>
                <w:rFonts w:eastAsia="Palatino Linotype" w:cs="Times New Roman"/>
              </w:rPr>
              <w:t xml:space="preserve">(mg/kg/day): are the chronic daily intake from soil inhalation, ingestion and dermal absorption </w:t>
            </w:r>
          </w:p>
        </w:tc>
        <w:tc>
          <w:tcPr>
            <w:tcW w:w="3192"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7BB9FD0D" w14:textId="77777777" w:rsidR="003C7EF2" w:rsidRPr="00F64986" w:rsidRDefault="003C7EF2"/>
        </w:tc>
      </w:tr>
      <w:tr w:rsidR="003C7EF2" w:rsidRPr="00F64986" w14:paraId="7784CCEA" w14:textId="77777777">
        <w:trPr>
          <w:trHeight w:val="192"/>
          <w:jc w:val="center"/>
        </w:trPr>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5CE84109" w14:textId="77777777" w:rsidR="003C7EF2" w:rsidRPr="00F64986" w:rsidRDefault="00097C00">
            <w:pPr>
              <w:pStyle w:val="Body"/>
              <w:spacing w:line="276" w:lineRule="auto"/>
              <w:rPr>
                <w:rFonts w:cs="Times New Roman"/>
              </w:rPr>
            </w:pPr>
            <w:r w:rsidRPr="00F64986">
              <w:rPr>
                <w:rStyle w:val="NoneA"/>
                <w:rFonts w:eastAsia="Palatino Linotype" w:cs="Times New Roman"/>
              </w:rPr>
              <w:t>C (mg/kg), concentration of PTE in soil</w:t>
            </w:r>
          </w:p>
        </w:tc>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5513E6A9" w14:textId="77777777" w:rsidR="003C7EF2" w:rsidRPr="00F64986" w:rsidRDefault="003C7EF2"/>
        </w:tc>
      </w:tr>
      <w:tr w:rsidR="003C7EF2" w:rsidRPr="00F64986" w14:paraId="0ADF735F" w14:textId="77777777">
        <w:trPr>
          <w:trHeight w:val="421"/>
          <w:jc w:val="center"/>
        </w:trPr>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3CB61FF3" w14:textId="77777777" w:rsidR="003C7EF2" w:rsidRPr="00F64986" w:rsidRDefault="00097C00">
            <w:pPr>
              <w:pStyle w:val="Body"/>
              <w:spacing w:line="276" w:lineRule="auto"/>
              <w:rPr>
                <w:rFonts w:cs="Times New Roman"/>
              </w:rPr>
            </w:pPr>
            <w:proofErr w:type="spellStart"/>
            <w:r w:rsidRPr="00F64986">
              <w:rPr>
                <w:rStyle w:val="NoneA"/>
                <w:rFonts w:eastAsia="Palatino Linotype" w:cs="Times New Roman"/>
              </w:rPr>
              <w:lastRenderedPageBreak/>
              <w:t>IngR</w:t>
            </w:r>
            <w:proofErr w:type="spellEnd"/>
            <w:r w:rsidRPr="00F64986">
              <w:rPr>
                <w:rStyle w:val="NoneA"/>
                <w:rFonts w:eastAsia="Palatino Linotype" w:cs="Times New Roman"/>
              </w:rPr>
              <w:t xml:space="preserve"> (mg/d): soil ingestion rate for receptor</w:t>
            </w:r>
          </w:p>
        </w:tc>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31F47955" w14:textId="77777777" w:rsidR="003C7EF2" w:rsidRPr="00F64986" w:rsidRDefault="00097C00">
            <w:pPr>
              <w:pStyle w:val="Body"/>
              <w:spacing w:line="276" w:lineRule="auto"/>
              <w:rPr>
                <w:rFonts w:cs="Times New Roman"/>
              </w:rPr>
            </w:pPr>
            <w:r w:rsidRPr="00F64986">
              <w:rPr>
                <w:rStyle w:val="NoneA"/>
                <w:rFonts w:eastAsia="Palatino Linotype" w:cs="Times New Roman"/>
              </w:rPr>
              <w:t xml:space="preserve">100 </w:t>
            </w:r>
          </w:p>
        </w:tc>
      </w:tr>
      <w:tr w:rsidR="003C7EF2" w:rsidRPr="00F64986" w14:paraId="4A78E44B" w14:textId="77777777">
        <w:trPr>
          <w:trHeight w:val="421"/>
          <w:jc w:val="center"/>
        </w:trPr>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3959AD8C" w14:textId="77777777" w:rsidR="003C7EF2" w:rsidRPr="00F64986" w:rsidRDefault="00097C00">
            <w:pPr>
              <w:pStyle w:val="Body"/>
              <w:spacing w:line="276" w:lineRule="auto"/>
              <w:rPr>
                <w:rFonts w:cs="Times New Roman"/>
              </w:rPr>
            </w:pPr>
            <w:proofErr w:type="spellStart"/>
            <w:r w:rsidRPr="00F64986">
              <w:rPr>
                <w:rStyle w:val="NoneA"/>
                <w:rFonts w:eastAsia="Palatino Linotype" w:cs="Times New Roman"/>
              </w:rPr>
              <w:t>InhR</w:t>
            </w:r>
            <w:proofErr w:type="spellEnd"/>
            <w:r w:rsidRPr="00F64986">
              <w:rPr>
                <w:rStyle w:val="NoneA"/>
                <w:rFonts w:eastAsia="Palatino Linotype" w:cs="Times New Roman"/>
              </w:rPr>
              <w:t xml:space="preserve"> (m</w:t>
            </w:r>
            <w:r w:rsidRPr="00F64986">
              <w:rPr>
                <w:rStyle w:val="NoneB"/>
                <w:rFonts w:eastAsia="Palatino Linotype" w:cs="Times New Roman"/>
                <w:vertAlign w:val="superscript"/>
              </w:rPr>
              <w:t>3</w:t>
            </w:r>
            <w:r w:rsidRPr="00F64986">
              <w:rPr>
                <w:rStyle w:val="NoneA"/>
                <w:rFonts w:eastAsia="Palatino Linotype" w:cs="Times New Roman"/>
              </w:rPr>
              <w:t>/d): soil inhalation rate for receptor</w:t>
            </w:r>
          </w:p>
        </w:tc>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4063A9E1" w14:textId="77777777" w:rsidR="003C7EF2" w:rsidRPr="00F64986" w:rsidRDefault="00097C00">
            <w:pPr>
              <w:pStyle w:val="Body"/>
              <w:spacing w:line="276" w:lineRule="auto"/>
              <w:rPr>
                <w:rFonts w:cs="Times New Roman"/>
              </w:rPr>
            </w:pPr>
            <w:r w:rsidRPr="00F64986">
              <w:rPr>
                <w:rStyle w:val="NoneA"/>
                <w:rFonts w:eastAsia="Palatino Linotype" w:cs="Times New Roman"/>
              </w:rPr>
              <w:t>20</w:t>
            </w:r>
          </w:p>
        </w:tc>
      </w:tr>
      <w:tr w:rsidR="003C7EF2" w:rsidRPr="00F64986" w14:paraId="526D3B04" w14:textId="77777777">
        <w:trPr>
          <w:trHeight w:val="192"/>
          <w:jc w:val="center"/>
        </w:trPr>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1ADAFCFF" w14:textId="77777777" w:rsidR="003C7EF2" w:rsidRPr="00F64986" w:rsidRDefault="00097C00">
            <w:pPr>
              <w:pStyle w:val="Body"/>
              <w:spacing w:line="276" w:lineRule="auto"/>
              <w:rPr>
                <w:rFonts w:cs="Times New Roman"/>
              </w:rPr>
            </w:pPr>
            <w:r w:rsidRPr="00F64986">
              <w:rPr>
                <w:rStyle w:val="NoneA"/>
                <w:rFonts w:eastAsia="Palatino Linotype" w:cs="Times New Roman"/>
              </w:rPr>
              <w:t>EF (d/</w:t>
            </w:r>
            <w:proofErr w:type="spellStart"/>
            <w:r w:rsidRPr="00F64986">
              <w:rPr>
                <w:rStyle w:val="NoneA"/>
                <w:rFonts w:eastAsia="Palatino Linotype" w:cs="Times New Roman"/>
              </w:rPr>
              <w:t>yr</w:t>
            </w:r>
            <w:proofErr w:type="spellEnd"/>
            <w:r w:rsidRPr="00F64986">
              <w:rPr>
                <w:rStyle w:val="NoneA"/>
                <w:rFonts w:eastAsia="Palatino Linotype" w:cs="Times New Roman"/>
              </w:rPr>
              <w:t>): exposure frequency</w:t>
            </w:r>
          </w:p>
        </w:tc>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5E287DC1" w14:textId="77777777" w:rsidR="003C7EF2" w:rsidRPr="00F64986" w:rsidRDefault="00097C00">
            <w:pPr>
              <w:pStyle w:val="Body"/>
              <w:spacing w:line="276" w:lineRule="auto"/>
              <w:rPr>
                <w:rFonts w:cs="Times New Roman"/>
              </w:rPr>
            </w:pPr>
            <w:r w:rsidRPr="00F64986">
              <w:rPr>
                <w:rStyle w:val="NoneA"/>
                <w:rFonts w:eastAsia="Palatino Linotype" w:cs="Times New Roman"/>
              </w:rPr>
              <w:t xml:space="preserve">180 </w:t>
            </w:r>
          </w:p>
        </w:tc>
      </w:tr>
      <w:tr w:rsidR="003C7EF2" w:rsidRPr="00F64986" w14:paraId="75183702" w14:textId="77777777">
        <w:trPr>
          <w:trHeight w:val="192"/>
          <w:jc w:val="center"/>
        </w:trPr>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437DE37E" w14:textId="77777777" w:rsidR="003C7EF2" w:rsidRPr="00F64986" w:rsidRDefault="00097C00">
            <w:pPr>
              <w:pStyle w:val="Body"/>
              <w:spacing w:line="276" w:lineRule="auto"/>
              <w:rPr>
                <w:rFonts w:cs="Times New Roman"/>
              </w:rPr>
            </w:pPr>
            <w:r w:rsidRPr="00F64986">
              <w:rPr>
                <w:rStyle w:val="NoneA"/>
                <w:rFonts w:eastAsia="Palatino Linotype" w:cs="Times New Roman"/>
              </w:rPr>
              <w:t>ED (</w:t>
            </w:r>
            <w:proofErr w:type="spellStart"/>
            <w:r w:rsidRPr="00F64986">
              <w:rPr>
                <w:rStyle w:val="NoneA"/>
                <w:rFonts w:eastAsia="Palatino Linotype" w:cs="Times New Roman"/>
              </w:rPr>
              <w:t>yr</w:t>
            </w:r>
            <w:proofErr w:type="spellEnd"/>
            <w:r w:rsidRPr="00F64986">
              <w:rPr>
                <w:rStyle w:val="NoneA"/>
                <w:rFonts w:eastAsia="Palatino Linotype" w:cs="Times New Roman"/>
              </w:rPr>
              <w:t>): exposure duration</w:t>
            </w:r>
          </w:p>
        </w:tc>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4F8D26D9" w14:textId="77777777" w:rsidR="003C7EF2" w:rsidRPr="00F64986" w:rsidRDefault="00097C00">
            <w:pPr>
              <w:pStyle w:val="Body"/>
              <w:spacing w:line="276" w:lineRule="auto"/>
              <w:rPr>
                <w:rFonts w:cs="Times New Roman"/>
              </w:rPr>
            </w:pPr>
            <w:r w:rsidRPr="00F64986">
              <w:rPr>
                <w:rStyle w:val="NoneA"/>
                <w:rFonts w:eastAsia="Palatino Linotype" w:cs="Times New Roman"/>
              </w:rPr>
              <w:t xml:space="preserve">12 </w:t>
            </w:r>
          </w:p>
        </w:tc>
      </w:tr>
      <w:tr w:rsidR="003C7EF2" w:rsidRPr="00F64986" w14:paraId="2B73B6F1" w14:textId="77777777">
        <w:trPr>
          <w:trHeight w:val="192"/>
          <w:jc w:val="center"/>
        </w:trPr>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3D03424F" w14:textId="77777777" w:rsidR="003C7EF2" w:rsidRPr="00F64986" w:rsidRDefault="00097C00">
            <w:pPr>
              <w:pStyle w:val="Body"/>
              <w:spacing w:line="276" w:lineRule="auto"/>
              <w:rPr>
                <w:rFonts w:cs="Times New Roman"/>
              </w:rPr>
            </w:pPr>
            <w:r w:rsidRPr="00F64986">
              <w:rPr>
                <w:rStyle w:val="NoneA"/>
                <w:rFonts w:eastAsia="Palatino Linotype" w:cs="Times New Roman"/>
              </w:rPr>
              <w:t>BW (kg): average body weight</w:t>
            </w:r>
          </w:p>
        </w:tc>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4113B0D5" w14:textId="77777777" w:rsidR="003C7EF2" w:rsidRPr="00F64986" w:rsidRDefault="00097C00">
            <w:pPr>
              <w:pStyle w:val="Body"/>
              <w:spacing w:line="276" w:lineRule="auto"/>
              <w:rPr>
                <w:rFonts w:cs="Times New Roman"/>
              </w:rPr>
            </w:pPr>
            <w:r w:rsidRPr="00F64986">
              <w:rPr>
                <w:rStyle w:val="NoneA"/>
                <w:rFonts w:eastAsia="Palatino Linotype" w:cs="Times New Roman"/>
              </w:rPr>
              <w:t xml:space="preserve">70 </w:t>
            </w:r>
          </w:p>
        </w:tc>
      </w:tr>
      <w:tr w:rsidR="003C7EF2" w:rsidRPr="00F64986" w14:paraId="5E06BA5B" w14:textId="77777777">
        <w:trPr>
          <w:trHeight w:val="421"/>
          <w:jc w:val="center"/>
        </w:trPr>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113E140B" w14:textId="77777777" w:rsidR="003C7EF2" w:rsidRPr="00F64986" w:rsidRDefault="00097C00">
            <w:pPr>
              <w:pStyle w:val="Body"/>
              <w:spacing w:line="276" w:lineRule="auto"/>
              <w:rPr>
                <w:rFonts w:cs="Times New Roman"/>
              </w:rPr>
            </w:pPr>
            <w:r w:rsidRPr="00F64986">
              <w:rPr>
                <w:rStyle w:val="NoneA"/>
                <w:rFonts w:eastAsia="Palatino Linotype" w:cs="Times New Roman"/>
              </w:rPr>
              <w:t>AT</w:t>
            </w:r>
            <w:r w:rsidRPr="00F64986">
              <w:rPr>
                <w:rStyle w:val="NoneB"/>
                <w:rFonts w:eastAsia="Palatino Linotype" w:cs="Times New Roman"/>
                <w:vertAlign w:val="subscript"/>
              </w:rPr>
              <w:t xml:space="preserve"> </w:t>
            </w:r>
            <w:r w:rsidRPr="00F64986">
              <w:rPr>
                <w:rStyle w:val="NoneA"/>
                <w:rFonts w:eastAsia="Palatino Linotype" w:cs="Times New Roman"/>
              </w:rPr>
              <w:t>(d): averaging time for non-carcinogenic effects</w:t>
            </w:r>
          </w:p>
        </w:tc>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1593B155" w14:textId="77777777" w:rsidR="003C7EF2" w:rsidRPr="00F64986" w:rsidRDefault="00097C00">
            <w:pPr>
              <w:pStyle w:val="Body"/>
              <w:spacing w:line="276" w:lineRule="auto"/>
              <w:rPr>
                <w:rFonts w:cs="Times New Roman"/>
              </w:rPr>
            </w:pPr>
            <w:r w:rsidRPr="00F64986">
              <w:rPr>
                <w:rStyle w:val="NoneA"/>
                <w:rFonts w:eastAsia="Palatino Linotype" w:cs="Times New Roman"/>
              </w:rPr>
              <w:t xml:space="preserve">ED×180 </w:t>
            </w:r>
          </w:p>
        </w:tc>
      </w:tr>
      <w:tr w:rsidR="003C7EF2" w:rsidRPr="00F64986" w14:paraId="42527E44" w14:textId="77777777">
        <w:trPr>
          <w:trHeight w:val="421"/>
          <w:jc w:val="center"/>
        </w:trPr>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432822E7" w14:textId="77777777" w:rsidR="003C7EF2" w:rsidRPr="00F64986" w:rsidRDefault="00097C00">
            <w:pPr>
              <w:pStyle w:val="Body"/>
              <w:spacing w:line="276" w:lineRule="auto"/>
              <w:rPr>
                <w:rFonts w:cs="Times New Roman"/>
              </w:rPr>
            </w:pPr>
            <w:r w:rsidRPr="00F64986">
              <w:rPr>
                <w:rStyle w:val="NoneA"/>
                <w:rFonts w:eastAsia="Palatino Linotype" w:cs="Times New Roman"/>
              </w:rPr>
              <w:t>AT</w:t>
            </w:r>
            <w:r w:rsidRPr="00F64986">
              <w:rPr>
                <w:rStyle w:val="NoneB"/>
                <w:rFonts w:eastAsia="Palatino Linotype" w:cs="Times New Roman"/>
                <w:vertAlign w:val="subscript"/>
              </w:rPr>
              <w:t xml:space="preserve"> </w:t>
            </w:r>
            <w:r w:rsidRPr="00F64986">
              <w:rPr>
                <w:rStyle w:val="NoneA"/>
                <w:rFonts w:eastAsia="Palatino Linotype" w:cs="Times New Roman"/>
              </w:rPr>
              <w:t>(d): averaging time for carcinogenic effects</w:t>
            </w:r>
          </w:p>
        </w:tc>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75CFDCB2" w14:textId="77777777" w:rsidR="003C7EF2" w:rsidRPr="00F64986" w:rsidRDefault="00097C00">
            <w:pPr>
              <w:pStyle w:val="Body"/>
              <w:spacing w:line="276" w:lineRule="auto"/>
              <w:rPr>
                <w:rFonts w:cs="Times New Roman"/>
              </w:rPr>
            </w:pPr>
            <w:r w:rsidRPr="00F64986">
              <w:rPr>
                <w:rStyle w:val="NoneA"/>
                <w:rFonts w:eastAsia="Palatino Linotype" w:cs="Times New Roman"/>
              </w:rPr>
              <w:t>70x180</w:t>
            </w:r>
          </w:p>
        </w:tc>
      </w:tr>
      <w:tr w:rsidR="003C7EF2" w:rsidRPr="00F64986" w14:paraId="7D5E701A" w14:textId="77777777">
        <w:trPr>
          <w:trHeight w:val="421"/>
          <w:jc w:val="center"/>
        </w:trPr>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71C2DC3A" w14:textId="77777777" w:rsidR="003C7EF2" w:rsidRPr="00F64986" w:rsidRDefault="00097C00">
            <w:pPr>
              <w:pStyle w:val="Body"/>
              <w:spacing w:line="276" w:lineRule="auto"/>
              <w:rPr>
                <w:rFonts w:cs="Times New Roman"/>
              </w:rPr>
            </w:pPr>
            <w:r w:rsidRPr="00F64986">
              <w:rPr>
                <w:rStyle w:val="NoneA"/>
                <w:rFonts w:eastAsia="Palatino Linotype" w:cs="Times New Roman"/>
              </w:rPr>
              <w:t>PEF (m</w:t>
            </w:r>
            <w:r w:rsidRPr="00F64986">
              <w:rPr>
                <w:rStyle w:val="NoneB"/>
                <w:rFonts w:eastAsia="Palatino Linotype" w:cs="Times New Roman"/>
                <w:vertAlign w:val="superscript"/>
              </w:rPr>
              <w:t>3</w:t>
            </w:r>
            <w:r w:rsidRPr="00F64986">
              <w:rPr>
                <w:rStyle w:val="NoneA"/>
                <w:rFonts w:eastAsia="Palatino Linotype" w:cs="Times New Roman"/>
              </w:rPr>
              <w:t>/kg): soil-to-air particular emission factor</w:t>
            </w:r>
          </w:p>
        </w:tc>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5B87A1FE" w14:textId="77777777" w:rsidR="003C7EF2" w:rsidRPr="00F64986" w:rsidRDefault="00097C00">
            <w:pPr>
              <w:pStyle w:val="Body"/>
              <w:spacing w:line="276" w:lineRule="auto"/>
              <w:rPr>
                <w:rFonts w:cs="Times New Roman"/>
              </w:rPr>
            </w:pPr>
            <w:r w:rsidRPr="00F64986">
              <w:rPr>
                <w:rStyle w:val="NoneB"/>
                <w:rFonts w:eastAsia="Palatino Linotype" w:cs="Times New Roman"/>
              </w:rPr>
              <w:t>1.36×10</w:t>
            </w:r>
            <w:r w:rsidRPr="00F64986">
              <w:rPr>
                <w:rStyle w:val="NoneA"/>
                <w:rFonts w:eastAsia="Palatino Linotype" w:cs="Times New Roman"/>
                <w:vertAlign w:val="superscript"/>
              </w:rPr>
              <w:t>9</w:t>
            </w:r>
          </w:p>
        </w:tc>
      </w:tr>
      <w:tr w:rsidR="003C7EF2" w:rsidRPr="00F64986" w14:paraId="6E463F3D" w14:textId="77777777">
        <w:trPr>
          <w:trHeight w:val="421"/>
          <w:jc w:val="center"/>
        </w:trPr>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2AFF85B1" w14:textId="77777777" w:rsidR="003C7EF2" w:rsidRPr="00F64986" w:rsidRDefault="00097C00">
            <w:pPr>
              <w:pStyle w:val="Body"/>
              <w:spacing w:line="276" w:lineRule="auto"/>
              <w:rPr>
                <w:rFonts w:cs="Times New Roman"/>
              </w:rPr>
            </w:pPr>
            <w:r w:rsidRPr="00F64986">
              <w:rPr>
                <w:rStyle w:val="NoneA"/>
                <w:rFonts w:eastAsia="Palatino Linotype" w:cs="Times New Roman"/>
              </w:rPr>
              <w:t>SA (cm</w:t>
            </w:r>
            <w:r w:rsidRPr="00F64986">
              <w:rPr>
                <w:rStyle w:val="NoneB"/>
                <w:rFonts w:eastAsia="Palatino Linotype" w:cs="Times New Roman"/>
                <w:vertAlign w:val="superscript"/>
              </w:rPr>
              <w:t>2</w:t>
            </w:r>
            <w:r w:rsidRPr="00F64986">
              <w:rPr>
                <w:rStyle w:val="NoneA"/>
                <w:rFonts w:eastAsia="Palatino Linotype" w:cs="Times New Roman"/>
              </w:rPr>
              <w:t>/event): skin surface area available for exposure</w:t>
            </w:r>
          </w:p>
        </w:tc>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27B88EAD" w14:textId="77777777" w:rsidR="003C7EF2" w:rsidRPr="00F64986" w:rsidRDefault="00097C00">
            <w:pPr>
              <w:pStyle w:val="Body"/>
              <w:spacing w:line="276" w:lineRule="auto"/>
              <w:rPr>
                <w:rFonts w:cs="Times New Roman"/>
              </w:rPr>
            </w:pPr>
            <w:r w:rsidRPr="00F64986">
              <w:rPr>
                <w:rStyle w:val="NoneA"/>
                <w:rFonts w:eastAsia="Palatino Linotype" w:cs="Times New Roman"/>
              </w:rPr>
              <w:t xml:space="preserve">1530 </w:t>
            </w:r>
          </w:p>
        </w:tc>
      </w:tr>
      <w:tr w:rsidR="003C7EF2" w:rsidRPr="00F64986" w14:paraId="0AE24B3A" w14:textId="77777777">
        <w:trPr>
          <w:trHeight w:val="192"/>
          <w:jc w:val="center"/>
        </w:trPr>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17F4F070" w14:textId="77777777" w:rsidR="003C7EF2" w:rsidRPr="00F64986" w:rsidRDefault="00097C00">
            <w:pPr>
              <w:pStyle w:val="Body"/>
              <w:spacing w:line="276" w:lineRule="auto"/>
              <w:rPr>
                <w:rFonts w:cs="Times New Roman"/>
              </w:rPr>
            </w:pPr>
            <w:r w:rsidRPr="00F64986">
              <w:rPr>
                <w:rStyle w:val="NoneA"/>
                <w:rFonts w:eastAsia="Palatino Linotype" w:cs="Times New Roman"/>
              </w:rPr>
              <w:t>AF (mg/cm</w:t>
            </w:r>
            <w:r w:rsidRPr="00F64986">
              <w:rPr>
                <w:rStyle w:val="NoneB"/>
                <w:rFonts w:eastAsia="Palatino Linotype" w:cs="Times New Roman"/>
                <w:vertAlign w:val="superscript"/>
              </w:rPr>
              <w:t>2</w:t>
            </w:r>
            <w:r w:rsidRPr="00F64986">
              <w:rPr>
                <w:rStyle w:val="NoneA"/>
                <w:rFonts w:eastAsia="Palatino Linotype" w:cs="Times New Roman"/>
              </w:rPr>
              <w:t>/d): the adherent factor</w:t>
            </w:r>
          </w:p>
        </w:tc>
        <w:tc>
          <w:tcPr>
            <w:tcW w:w="3192" w:type="dxa"/>
            <w:tcBorders>
              <w:top w:val="nil"/>
              <w:left w:val="nil"/>
              <w:bottom w:val="nil"/>
              <w:right w:val="nil"/>
            </w:tcBorders>
            <w:shd w:val="clear" w:color="auto" w:fill="auto"/>
            <w:tcMar>
              <w:top w:w="80" w:type="dxa"/>
              <w:left w:w="80" w:type="dxa"/>
              <w:bottom w:w="80" w:type="dxa"/>
              <w:right w:w="80" w:type="dxa"/>
            </w:tcMar>
            <w:vAlign w:val="center"/>
          </w:tcPr>
          <w:p w14:paraId="2AB8B41B" w14:textId="77777777" w:rsidR="003C7EF2" w:rsidRPr="00F64986" w:rsidRDefault="00097C00">
            <w:pPr>
              <w:pStyle w:val="Body"/>
              <w:spacing w:line="276" w:lineRule="auto"/>
              <w:rPr>
                <w:rFonts w:cs="Times New Roman"/>
              </w:rPr>
            </w:pPr>
            <w:r w:rsidRPr="00F64986">
              <w:rPr>
                <w:rStyle w:val="NoneA"/>
                <w:rFonts w:eastAsia="Palatino Linotype" w:cs="Times New Roman"/>
              </w:rPr>
              <w:t xml:space="preserve">0.07 </w:t>
            </w:r>
          </w:p>
        </w:tc>
      </w:tr>
      <w:tr w:rsidR="003C7EF2" w:rsidRPr="00F64986" w14:paraId="1736F01A" w14:textId="77777777">
        <w:trPr>
          <w:trHeight w:val="197"/>
          <w:jc w:val="center"/>
        </w:trPr>
        <w:tc>
          <w:tcPr>
            <w:tcW w:w="3192"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266C9443" w14:textId="77777777" w:rsidR="003C7EF2" w:rsidRPr="00F64986" w:rsidRDefault="00097C00">
            <w:pPr>
              <w:pStyle w:val="Body"/>
              <w:spacing w:line="276" w:lineRule="auto"/>
              <w:rPr>
                <w:rFonts w:cs="Times New Roman"/>
              </w:rPr>
            </w:pPr>
            <w:r w:rsidRPr="00F64986">
              <w:rPr>
                <w:rStyle w:val="NoneA"/>
                <w:rFonts w:eastAsia="Palatino Linotype" w:cs="Times New Roman"/>
              </w:rPr>
              <w:t>ABS</w:t>
            </w:r>
            <w:r w:rsidRPr="00F64986">
              <w:rPr>
                <w:rStyle w:val="NoneB"/>
                <w:rFonts w:eastAsia="Palatino Linotype" w:cs="Times New Roman"/>
                <w:vertAlign w:val="subscript"/>
              </w:rPr>
              <w:t xml:space="preserve"> </w:t>
            </w:r>
            <w:r w:rsidRPr="00F64986">
              <w:rPr>
                <w:rStyle w:val="NoneA"/>
                <w:rFonts w:eastAsia="Palatino Linotype" w:cs="Times New Roman"/>
              </w:rPr>
              <w:t>(unitless): dermal absorption factor</w:t>
            </w:r>
          </w:p>
        </w:tc>
        <w:tc>
          <w:tcPr>
            <w:tcW w:w="3192"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2E809DEA" w14:textId="77777777" w:rsidR="003C7EF2" w:rsidRPr="00F64986" w:rsidRDefault="00097C00">
            <w:pPr>
              <w:pStyle w:val="Body"/>
              <w:spacing w:line="276" w:lineRule="auto"/>
              <w:rPr>
                <w:rFonts w:cs="Times New Roman"/>
              </w:rPr>
            </w:pPr>
            <w:r w:rsidRPr="00F64986">
              <w:rPr>
                <w:rStyle w:val="NoneA"/>
                <w:rFonts w:eastAsia="Palatino Linotype" w:cs="Times New Roman"/>
              </w:rPr>
              <w:t xml:space="preserve">0.001 </w:t>
            </w:r>
          </w:p>
        </w:tc>
      </w:tr>
    </w:tbl>
    <w:p w14:paraId="31A5E3F9" w14:textId="77777777" w:rsidR="003C7EF2" w:rsidRPr="00F64986" w:rsidRDefault="003C7EF2">
      <w:pPr>
        <w:pStyle w:val="Body"/>
        <w:widowControl w:val="0"/>
        <w:jc w:val="center"/>
        <w:rPr>
          <w:rStyle w:val="NoneB"/>
          <w:rFonts w:eastAsia="Palatino Linotype" w:cs="Times New Roman"/>
        </w:rPr>
      </w:pPr>
    </w:p>
    <w:p w14:paraId="442788B8" w14:textId="77777777" w:rsidR="003C7EF2" w:rsidRPr="00F64986" w:rsidRDefault="003C7EF2">
      <w:pPr>
        <w:pStyle w:val="Body"/>
        <w:spacing w:line="276" w:lineRule="auto"/>
        <w:jc w:val="both"/>
        <w:rPr>
          <w:rFonts w:eastAsia="Palatino Linotype" w:cs="Times New Roman"/>
        </w:rPr>
      </w:pPr>
    </w:p>
    <w:p w14:paraId="3BB4DCB3" w14:textId="77777777" w:rsidR="003C7EF2" w:rsidRPr="00F64986" w:rsidRDefault="00097C00">
      <w:pPr>
        <w:pStyle w:val="Body"/>
        <w:spacing w:line="276" w:lineRule="auto"/>
        <w:rPr>
          <w:rStyle w:val="NoneB"/>
          <w:rFonts w:eastAsia="Palatino Linotype" w:cs="Times New Roman"/>
        </w:rPr>
      </w:pPr>
      <w:r w:rsidRPr="00F64986">
        <w:rPr>
          <w:rStyle w:val="NoneB"/>
          <w:rFonts w:eastAsia="Palatino Linotype" w:cs="Times New Roman"/>
        </w:rPr>
        <w:t>Table S7. The reference dose (</w:t>
      </w:r>
      <w:proofErr w:type="spellStart"/>
      <w:r w:rsidRPr="00F64986">
        <w:rPr>
          <w:rStyle w:val="NoneB"/>
          <w:rFonts w:eastAsia="Palatino Linotype" w:cs="Times New Roman"/>
        </w:rPr>
        <w:t>R</w:t>
      </w:r>
      <w:r w:rsidRPr="00F64986">
        <w:rPr>
          <w:rStyle w:val="NoneB"/>
          <w:rFonts w:eastAsia="Palatino Linotype" w:cs="Times New Roman"/>
          <w:i/>
          <w:iCs/>
        </w:rPr>
        <w:t>f</w:t>
      </w:r>
      <w:r w:rsidRPr="00F64986">
        <w:rPr>
          <w:rStyle w:val="NoneB"/>
          <w:rFonts w:eastAsia="Palatino Linotype" w:cs="Times New Roman"/>
        </w:rPr>
        <w:t>D</w:t>
      </w:r>
      <w:proofErr w:type="spellEnd"/>
      <w:r w:rsidRPr="00F64986">
        <w:rPr>
          <w:rStyle w:val="NoneB"/>
          <w:rFonts w:eastAsia="Palatino Linotype" w:cs="Times New Roman"/>
        </w:rPr>
        <w:t xml:space="preserve">) (mg/kg/day) and carcinogenic slop factor of selected HEs (mg/kg/d) </w:t>
      </w:r>
    </w:p>
    <w:tbl>
      <w:tblPr>
        <w:tblW w:w="710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0"/>
        <w:gridCol w:w="1275"/>
        <w:gridCol w:w="1223"/>
        <w:gridCol w:w="1223"/>
        <w:gridCol w:w="1222"/>
        <w:gridCol w:w="1201"/>
      </w:tblGrid>
      <w:tr w:rsidR="003C7EF2" w:rsidRPr="00F64986" w14:paraId="4B74E788" w14:textId="77777777">
        <w:trPr>
          <w:trHeight w:val="202"/>
        </w:trPr>
        <w:tc>
          <w:tcPr>
            <w:tcW w:w="9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483A169" w14:textId="77777777" w:rsidR="003C7EF2" w:rsidRPr="00F64986" w:rsidRDefault="003C7EF2"/>
        </w:tc>
        <w:tc>
          <w:tcPr>
            <w:tcW w:w="127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8D3FF93" w14:textId="77777777" w:rsidR="003C7EF2" w:rsidRPr="00F64986" w:rsidRDefault="00097C00">
            <w:pPr>
              <w:pStyle w:val="Body"/>
              <w:spacing w:line="276" w:lineRule="auto"/>
              <w:rPr>
                <w:rFonts w:cs="Times New Roman"/>
              </w:rPr>
            </w:pPr>
            <w:r w:rsidRPr="00F64986">
              <w:rPr>
                <w:rStyle w:val="NoneA"/>
                <w:rFonts w:eastAsia="Palatino Linotype" w:cs="Times New Roman"/>
              </w:rPr>
              <w:t>Cd</w:t>
            </w:r>
          </w:p>
        </w:tc>
        <w:tc>
          <w:tcPr>
            <w:tcW w:w="1223"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800A0B7" w14:textId="77777777" w:rsidR="003C7EF2" w:rsidRPr="00F64986" w:rsidRDefault="00097C00">
            <w:pPr>
              <w:pStyle w:val="Body"/>
              <w:spacing w:line="276" w:lineRule="auto"/>
              <w:rPr>
                <w:rFonts w:cs="Times New Roman"/>
              </w:rPr>
            </w:pPr>
            <w:r w:rsidRPr="00F64986">
              <w:rPr>
                <w:rStyle w:val="NoneA"/>
                <w:rFonts w:eastAsia="Palatino Linotype" w:cs="Times New Roman"/>
              </w:rPr>
              <w:t>Cr</w:t>
            </w:r>
          </w:p>
        </w:tc>
        <w:tc>
          <w:tcPr>
            <w:tcW w:w="1223"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B225F0D" w14:textId="77777777" w:rsidR="003C7EF2" w:rsidRPr="00F64986" w:rsidRDefault="00097C00">
            <w:pPr>
              <w:pStyle w:val="Body"/>
              <w:spacing w:line="276" w:lineRule="auto"/>
              <w:rPr>
                <w:rFonts w:cs="Times New Roman"/>
              </w:rPr>
            </w:pPr>
            <w:r w:rsidRPr="00F64986">
              <w:rPr>
                <w:rStyle w:val="NoneA"/>
                <w:rFonts w:eastAsia="Palatino Linotype" w:cs="Times New Roman"/>
              </w:rPr>
              <w:t>Cu</w:t>
            </w:r>
          </w:p>
        </w:tc>
        <w:tc>
          <w:tcPr>
            <w:tcW w:w="122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0A55602" w14:textId="77777777" w:rsidR="003C7EF2" w:rsidRPr="00F64986" w:rsidRDefault="00097C00">
            <w:pPr>
              <w:pStyle w:val="Body"/>
              <w:spacing w:line="276" w:lineRule="auto"/>
              <w:rPr>
                <w:rFonts w:cs="Times New Roman"/>
              </w:rPr>
            </w:pPr>
            <w:r w:rsidRPr="00F64986">
              <w:rPr>
                <w:rStyle w:val="NoneA"/>
                <w:rFonts w:eastAsia="Palatino Linotype" w:cs="Times New Roman"/>
              </w:rPr>
              <w:t>Ni</w:t>
            </w:r>
          </w:p>
        </w:tc>
        <w:tc>
          <w:tcPr>
            <w:tcW w:w="1201"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1E14DDD" w14:textId="77777777" w:rsidR="003C7EF2" w:rsidRPr="00F64986" w:rsidRDefault="00097C00">
            <w:pPr>
              <w:pStyle w:val="Body"/>
              <w:spacing w:line="276" w:lineRule="auto"/>
              <w:rPr>
                <w:rFonts w:cs="Times New Roman"/>
              </w:rPr>
            </w:pPr>
            <w:r w:rsidRPr="00F64986">
              <w:rPr>
                <w:rStyle w:val="NoneA"/>
                <w:rFonts w:eastAsia="Palatino Linotype" w:cs="Times New Roman"/>
              </w:rPr>
              <w:t>Pb</w:t>
            </w:r>
          </w:p>
        </w:tc>
      </w:tr>
      <w:tr w:rsidR="003C7EF2" w:rsidRPr="00F64986" w14:paraId="491A5EE0" w14:textId="77777777">
        <w:trPr>
          <w:trHeight w:val="207"/>
        </w:trPr>
        <w:tc>
          <w:tcPr>
            <w:tcW w:w="960" w:type="dxa"/>
            <w:tcBorders>
              <w:top w:val="single" w:sz="4" w:space="0" w:color="000000"/>
              <w:left w:val="nil"/>
              <w:bottom w:val="nil"/>
              <w:right w:val="nil"/>
            </w:tcBorders>
            <w:shd w:val="clear" w:color="auto" w:fill="auto"/>
            <w:tcMar>
              <w:top w:w="80" w:type="dxa"/>
              <w:left w:w="80" w:type="dxa"/>
              <w:bottom w:w="80" w:type="dxa"/>
              <w:right w:w="80" w:type="dxa"/>
            </w:tcMar>
          </w:tcPr>
          <w:p w14:paraId="5EE33AD9" w14:textId="77777777" w:rsidR="003C7EF2" w:rsidRPr="00F64986" w:rsidRDefault="00097C00">
            <w:pPr>
              <w:pStyle w:val="Body"/>
              <w:spacing w:line="276" w:lineRule="auto"/>
              <w:rPr>
                <w:rFonts w:cs="Times New Roman"/>
              </w:rPr>
            </w:pPr>
            <w:proofErr w:type="spellStart"/>
            <w:r w:rsidRPr="00F64986">
              <w:rPr>
                <w:rStyle w:val="NoneA"/>
                <w:rFonts w:eastAsia="Palatino Linotype" w:cs="Times New Roman"/>
              </w:rPr>
              <w:t>R</w:t>
            </w:r>
            <w:r w:rsidRPr="00F64986">
              <w:rPr>
                <w:rStyle w:val="NoneB"/>
                <w:rFonts w:eastAsia="Palatino Linotype" w:cs="Times New Roman"/>
                <w:i/>
                <w:iCs/>
              </w:rPr>
              <w:t>f</w:t>
            </w:r>
            <w:r w:rsidRPr="00F64986">
              <w:rPr>
                <w:rStyle w:val="NoneA"/>
                <w:rFonts w:eastAsia="Palatino Linotype" w:cs="Times New Roman"/>
              </w:rPr>
              <w:t>D</w:t>
            </w:r>
            <w:r w:rsidRPr="00F64986">
              <w:rPr>
                <w:rStyle w:val="NoneB"/>
                <w:rFonts w:eastAsia="Palatino Linotype" w:cs="Times New Roman"/>
                <w:vertAlign w:val="subscript"/>
              </w:rPr>
              <w:t>ing</w:t>
            </w:r>
            <w:proofErr w:type="spellEnd"/>
          </w:p>
        </w:tc>
        <w:tc>
          <w:tcPr>
            <w:tcW w:w="1275" w:type="dxa"/>
            <w:tcBorders>
              <w:top w:val="single" w:sz="4" w:space="0" w:color="000000"/>
              <w:left w:val="nil"/>
              <w:bottom w:val="nil"/>
              <w:right w:val="nil"/>
            </w:tcBorders>
            <w:shd w:val="clear" w:color="auto" w:fill="auto"/>
            <w:tcMar>
              <w:top w:w="80" w:type="dxa"/>
              <w:left w:w="80" w:type="dxa"/>
              <w:bottom w:w="80" w:type="dxa"/>
              <w:right w:w="80" w:type="dxa"/>
            </w:tcMar>
          </w:tcPr>
          <w:p w14:paraId="4E558CFE" w14:textId="77777777" w:rsidR="003C7EF2" w:rsidRPr="00F64986" w:rsidRDefault="00097C00">
            <w:pPr>
              <w:pStyle w:val="Body"/>
              <w:spacing w:line="276" w:lineRule="auto"/>
              <w:rPr>
                <w:rFonts w:cs="Times New Roman"/>
              </w:rPr>
            </w:pPr>
            <w:r w:rsidRPr="00F64986">
              <w:rPr>
                <w:rStyle w:val="NoneA"/>
                <w:rFonts w:eastAsia="Palatino Linotype" w:cs="Times New Roman"/>
              </w:rPr>
              <w:t>1.00E-03</w:t>
            </w:r>
          </w:p>
        </w:tc>
        <w:tc>
          <w:tcPr>
            <w:tcW w:w="1223" w:type="dxa"/>
            <w:tcBorders>
              <w:top w:val="single" w:sz="4" w:space="0" w:color="000000"/>
              <w:left w:val="nil"/>
              <w:bottom w:val="nil"/>
              <w:right w:val="nil"/>
            </w:tcBorders>
            <w:shd w:val="clear" w:color="auto" w:fill="auto"/>
            <w:tcMar>
              <w:top w:w="80" w:type="dxa"/>
              <w:left w:w="80" w:type="dxa"/>
              <w:bottom w:w="80" w:type="dxa"/>
              <w:right w:w="80" w:type="dxa"/>
            </w:tcMar>
          </w:tcPr>
          <w:p w14:paraId="430ED745" w14:textId="77777777" w:rsidR="003C7EF2" w:rsidRPr="00F64986" w:rsidRDefault="00097C00">
            <w:pPr>
              <w:pStyle w:val="Body"/>
              <w:spacing w:line="276" w:lineRule="auto"/>
              <w:rPr>
                <w:rFonts w:cs="Times New Roman"/>
              </w:rPr>
            </w:pPr>
            <w:r w:rsidRPr="00F64986">
              <w:rPr>
                <w:rStyle w:val="NoneA"/>
                <w:rFonts w:eastAsia="Palatino Linotype" w:cs="Times New Roman"/>
              </w:rPr>
              <w:t>3.00E-03</w:t>
            </w:r>
          </w:p>
        </w:tc>
        <w:tc>
          <w:tcPr>
            <w:tcW w:w="1223" w:type="dxa"/>
            <w:tcBorders>
              <w:top w:val="single" w:sz="4" w:space="0" w:color="000000"/>
              <w:left w:val="nil"/>
              <w:bottom w:val="nil"/>
              <w:right w:val="nil"/>
            </w:tcBorders>
            <w:shd w:val="clear" w:color="auto" w:fill="auto"/>
            <w:tcMar>
              <w:top w:w="80" w:type="dxa"/>
              <w:left w:w="80" w:type="dxa"/>
              <w:bottom w:w="80" w:type="dxa"/>
              <w:right w:w="80" w:type="dxa"/>
            </w:tcMar>
          </w:tcPr>
          <w:p w14:paraId="2B655A98" w14:textId="77777777" w:rsidR="003C7EF2" w:rsidRPr="00F64986" w:rsidRDefault="00097C00">
            <w:pPr>
              <w:pStyle w:val="Body"/>
              <w:spacing w:line="276" w:lineRule="auto"/>
              <w:jc w:val="right"/>
              <w:rPr>
                <w:rFonts w:cs="Times New Roman"/>
              </w:rPr>
            </w:pPr>
            <w:r w:rsidRPr="00F64986">
              <w:rPr>
                <w:rStyle w:val="NoneA"/>
                <w:rFonts w:eastAsia="Palatino Linotype" w:cs="Times New Roman"/>
              </w:rPr>
              <w:t>4.00E-02</w:t>
            </w:r>
          </w:p>
        </w:tc>
        <w:tc>
          <w:tcPr>
            <w:tcW w:w="1222" w:type="dxa"/>
            <w:tcBorders>
              <w:top w:val="single" w:sz="4" w:space="0" w:color="000000"/>
              <w:left w:val="nil"/>
              <w:bottom w:val="nil"/>
              <w:right w:val="nil"/>
            </w:tcBorders>
            <w:shd w:val="clear" w:color="auto" w:fill="auto"/>
            <w:tcMar>
              <w:top w:w="80" w:type="dxa"/>
              <w:left w:w="80" w:type="dxa"/>
              <w:bottom w:w="80" w:type="dxa"/>
              <w:right w:w="80" w:type="dxa"/>
            </w:tcMar>
          </w:tcPr>
          <w:p w14:paraId="6A513B9A" w14:textId="77777777" w:rsidR="003C7EF2" w:rsidRPr="00F64986" w:rsidRDefault="00097C00">
            <w:pPr>
              <w:pStyle w:val="Body"/>
              <w:spacing w:line="276" w:lineRule="auto"/>
              <w:jc w:val="right"/>
              <w:rPr>
                <w:rFonts w:cs="Times New Roman"/>
              </w:rPr>
            </w:pPr>
            <w:r w:rsidRPr="00F64986">
              <w:rPr>
                <w:rStyle w:val="NoneA"/>
                <w:rFonts w:eastAsia="Palatino Linotype" w:cs="Times New Roman"/>
              </w:rPr>
              <w:t>2.00E-02</w:t>
            </w:r>
          </w:p>
        </w:tc>
        <w:tc>
          <w:tcPr>
            <w:tcW w:w="1201" w:type="dxa"/>
            <w:tcBorders>
              <w:top w:val="single" w:sz="4" w:space="0" w:color="000000"/>
              <w:left w:val="nil"/>
              <w:bottom w:val="nil"/>
              <w:right w:val="nil"/>
            </w:tcBorders>
            <w:shd w:val="clear" w:color="auto" w:fill="auto"/>
            <w:tcMar>
              <w:top w:w="80" w:type="dxa"/>
              <w:left w:w="80" w:type="dxa"/>
              <w:bottom w:w="80" w:type="dxa"/>
              <w:right w:w="80" w:type="dxa"/>
            </w:tcMar>
          </w:tcPr>
          <w:p w14:paraId="4968809A" w14:textId="77777777" w:rsidR="003C7EF2" w:rsidRPr="00F64986" w:rsidRDefault="00097C00">
            <w:pPr>
              <w:pStyle w:val="Body"/>
              <w:spacing w:line="276" w:lineRule="auto"/>
              <w:jc w:val="right"/>
              <w:rPr>
                <w:rFonts w:cs="Times New Roman"/>
              </w:rPr>
            </w:pPr>
            <w:r w:rsidRPr="00F64986">
              <w:rPr>
                <w:rStyle w:val="NoneA"/>
                <w:rFonts w:eastAsia="Palatino Linotype" w:cs="Times New Roman"/>
              </w:rPr>
              <w:t>3.50E-03</w:t>
            </w:r>
          </w:p>
        </w:tc>
      </w:tr>
      <w:tr w:rsidR="003C7EF2" w:rsidRPr="00F64986" w14:paraId="3D4CCA32" w14:textId="77777777">
        <w:trPr>
          <w:trHeight w:val="212"/>
        </w:trPr>
        <w:tc>
          <w:tcPr>
            <w:tcW w:w="960" w:type="dxa"/>
            <w:tcBorders>
              <w:top w:val="nil"/>
              <w:left w:val="nil"/>
              <w:bottom w:val="nil"/>
              <w:right w:val="nil"/>
            </w:tcBorders>
            <w:shd w:val="clear" w:color="auto" w:fill="auto"/>
            <w:tcMar>
              <w:top w:w="80" w:type="dxa"/>
              <w:left w:w="80" w:type="dxa"/>
              <w:bottom w:w="80" w:type="dxa"/>
              <w:right w:w="80" w:type="dxa"/>
            </w:tcMar>
          </w:tcPr>
          <w:p w14:paraId="13B6836E" w14:textId="77777777" w:rsidR="003C7EF2" w:rsidRPr="00F64986" w:rsidRDefault="00097C00">
            <w:pPr>
              <w:pStyle w:val="Body"/>
              <w:spacing w:line="276" w:lineRule="auto"/>
              <w:rPr>
                <w:rFonts w:cs="Times New Roman"/>
              </w:rPr>
            </w:pPr>
            <w:proofErr w:type="spellStart"/>
            <w:r w:rsidRPr="00F64986">
              <w:rPr>
                <w:rStyle w:val="NoneA"/>
                <w:rFonts w:eastAsia="Palatino Linotype" w:cs="Times New Roman"/>
              </w:rPr>
              <w:t>R</w:t>
            </w:r>
            <w:r w:rsidRPr="00F64986">
              <w:rPr>
                <w:rStyle w:val="NoneB"/>
                <w:rFonts w:eastAsia="Palatino Linotype" w:cs="Times New Roman"/>
                <w:i/>
                <w:iCs/>
              </w:rPr>
              <w:t>f</w:t>
            </w:r>
            <w:r w:rsidRPr="00F64986">
              <w:rPr>
                <w:rStyle w:val="NoneA"/>
                <w:rFonts w:eastAsia="Palatino Linotype" w:cs="Times New Roman"/>
              </w:rPr>
              <w:t>D</w:t>
            </w:r>
            <w:r w:rsidRPr="00F64986">
              <w:rPr>
                <w:rStyle w:val="NoneB"/>
                <w:rFonts w:eastAsia="Palatino Linotype" w:cs="Times New Roman"/>
                <w:vertAlign w:val="subscript"/>
              </w:rPr>
              <w:t>inh</w:t>
            </w:r>
            <w:proofErr w:type="spellEnd"/>
          </w:p>
        </w:tc>
        <w:tc>
          <w:tcPr>
            <w:tcW w:w="1275" w:type="dxa"/>
            <w:tcBorders>
              <w:top w:val="nil"/>
              <w:left w:val="nil"/>
              <w:bottom w:val="nil"/>
              <w:right w:val="nil"/>
            </w:tcBorders>
            <w:shd w:val="clear" w:color="auto" w:fill="auto"/>
            <w:tcMar>
              <w:top w:w="80" w:type="dxa"/>
              <w:left w:w="80" w:type="dxa"/>
              <w:bottom w:w="80" w:type="dxa"/>
              <w:right w:w="80" w:type="dxa"/>
            </w:tcMar>
          </w:tcPr>
          <w:p w14:paraId="5BDCD472" w14:textId="77777777" w:rsidR="003C7EF2" w:rsidRPr="00F64986" w:rsidRDefault="00097C00">
            <w:pPr>
              <w:pStyle w:val="Body"/>
              <w:spacing w:line="276" w:lineRule="auto"/>
              <w:rPr>
                <w:rFonts w:cs="Times New Roman"/>
              </w:rPr>
            </w:pPr>
            <w:r w:rsidRPr="00F64986">
              <w:rPr>
                <w:rStyle w:val="NoneA"/>
                <w:rFonts w:eastAsia="Palatino Linotype" w:cs="Times New Roman"/>
              </w:rPr>
              <w:t>1.00E-05</w:t>
            </w:r>
          </w:p>
        </w:tc>
        <w:tc>
          <w:tcPr>
            <w:tcW w:w="1223" w:type="dxa"/>
            <w:tcBorders>
              <w:top w:val="nil"/>
              <w:left w:val="nil"/>
              <w:bottom w:val="nil"/>
              <w:right w:val="nil"/>
            </w:tcBorders>
            <w:shd w:val="clear" w:color="auto" w:fill="auto"/>
            <w:tcMar>
              <w:top w:w="80" w:type="dxa"/>
              <w:left w:w="80" w:type="dxa"/>
              <w:bottom w:w="80" w:type="dxa"/>
              <w:right w:w="80" w:type="dxa"/>
            </w:tcMar>
          </w:tcPr>
          <w:p w14:paraId="41CF102D" w14:textId="77777777" w:rsidR="003C7EF2" w:rsidRPr="00F64986" w:rsidRDefault="00097C00">
            <w:pPr>
              <w:pStyle w:val="Body"/>
              <w:spacing w:line="276" w:lineRule="auto"/>
              <w:jc w:val="center"/>
              <w:rPr>
                <w:rFonts w:cs="Times New Roman"/>
              </w:rPr>
            </w:pPr>
            <w:r w:rsidRPr="00F64986">
              <w:rPr>
                <w:rStyle w:val="NoneA"/>
                <w:rFonts w:eastAsia="Palatino Linotype" w:cs="Times New Roman"/>
              </w:rPr>
              <w:t>2.86E-05</w:t>
            </w:r>
          </w:p>
        </w:tc>
        <w:tc>
          <w:tcPr>
            <w:tcW w:w="1223" w:type="dxa"/>
            <w:tcBorders>
              <w:top w:val="nil"/>
              <w:left w:val="nil"/>
              <w:bottom w:val="nil"/>
              <w:right w:val="nil"/>
            </w:tcBorders>
            <w:shd w:val="clear" w:color="auto" w:fill="auto"/>
            <w:tcMar>
              <w:top w:w="80" w:type="dxa"/>
              <w:left w:w="80" w:type="dxa"/>
              <w:bottom w:w="80" w:type="dxa"/>
              <w:right w:w="80" w:type="dxa"/>
            </w:tcMar>
          </w:tcPr>
          <w:p w14:paraId="3FAC645E" w14:textId="77777777" w:rsidR="003C7EF2" w:rsidRPr="00F64986" w:rsidRDefault="00097C00">
            <w:pPr>
              <w:pStyle w:val="Body"/>
              <w:spacing w:line="276" w:lineRule="auto"/>
              <w:jc w:val="right"/>
              <w:rPr>
                <w:rFonts w:cs="Times New Roman"/>
              </w:rPr>
            </w:pPr>
            <w:r w:rsidRPr="00F64986">
              <w:rPr>
                <w:rStyle w:val="NoneA"/>
                <w:rFonts w:eastAsia="Palatino Linotype" w:cs="Times New Roman"/>
              </w:rPr>
              <w:t>4.02E-02</w:t>
            </w:r>
          </w:p>
        </w:tc>
        <w:tc>
          <w:tcPr>
            <w:tcW w:w="1222" w:type="dxa"/>
            <w:tcBorders>
              <w:top w:val="nil"/>
              <w:left w:val="nil"/>
              <w:bottom w:val="nil"/>
              <w:right w:val="nil"/>
            </w:tcBorders>
            <w:shd w:val="clear" w:color="auto" w:fill="auto"/>
            <w:tcMar>
              <w:top w:w="80" w:type="dxa"/>
              <w:left w:w="80" w:type="dxa"/>
              <w:bottom w:w="80" w:type="dxa"/>
              <w:right w:w="80" w:type="dxa"/>
            </w:tcMar>
          </w:tcPr>
          <w:p w14:paraId="539331B4" w14:textId="77777777" w:rsidR="003C7EF2" w:rsidRPr="00F64986" w:rsidRDefault="00097C00">
            <w:pPr>
              <w:pStyle w:val="Body"/>
              <w:spacing w:line="276" w:lineRule="auto"/>
              <w:jc w:val="right"/>
              <w:rPr>
                <w:rFonts w:cs="Times New Roman"/>
              </w:rPr>
            </w:pPr>
            <w:r w:rsidRPr="00F64986">
              <w:rPr>
                <w:rStyle w:val="NoneA"/>
                <w:rFonts w:eastAsia="Palatino Linotype" w:cs="Times New Roman"/>
              </w:rPr>
              <w:t>2.06E-02</w:t>
            </w:r>
          </w:p>
        </w:tc>
        <w:tc>
          <w:tcPr>
            <w:tcW w:w="1201" w:type="dxa"/>
            <w:tcBorders>
              <w:top w:val="nil"/>
              <w:left w:val="nil"/>
              <w:bottom w:val="nil"/>
              <w:right w:val="nil"/>
            </w:tcBorders>
            <w:shd w:val="clear" w:color="auto" w:fill="auto"/>
            <w:tcMar>
              <w:top w:w="80" w:type="dxa"/>
              <w:left w:w="80" w:type="dxa"/>
              <w:bottom w:w="80" w:type="dxa"/>
              <w:right w:w="80" w:type="dxa"/>
            </w:tcMar>
          </w:tcPr>
          <w:p w14:paraId="50E6B223" w14:textId="77777777" w:rsidR="003C7EF2" w:rsidRPr="00F64986" w:rsidRDefault="00097C00">
            <w:pPr>
              <w:pStyle w:val="Body"/>
              <w:spacing w:line="276" w:lineRule="auto"/>
              <w:jc w:val="right"/>
              <w:rPr>
                <w:rFonts w:cs="Times New Roman"/>
              </w:rPr>
            </w:pPr>
            <w:r w:rsidRPr="00F64986">
              <w:rPr>
                <w:rStyle w:val="NoneA"/>
                <w:rFonts w:eastAsia="Palatino Linotype" w:cs="Times New Roman"/>
              </w:rPr>
              <w:t>3.52E-03</w:t>
            </w:r>
          </w:p>
        </w:tc>
      </w:tr>
      <w:tr w:rsidR="003C7EF2" w:rsidRPr="00F64986" w14:paraId="669A247B" w14:textId="77777777">
        <w:trPr>
          <w:trHeight w:val="212"/>
        </w:trPr>
        <w:tc>
          <w:tcPr>
            <w:tcW w:w="960" w:type="dxa"/>
            <w:tcBorders>
              <w:top w:val="nil"/>
              <w:left w:val="nil"/>
              <w:bottom w:val="nil"/>
              <w:right w:val="nil"/>
            </w:tcBorders>
            <w:shd w:val="clear" w:color="auto" w:fill="auto"/>
            <w:tcMar>
              <w:top w:w="80" w:type="dxa"/>
              <w:left w:w="80" w:type="dxa"/>
              <w:bottom w:w="80" w:type="dxa"/>
              <w:right w:w="80" w:type="dxa"/>
            </w:tcMar>
          </w:tcPr>
          <w:p w14:paraId="45F5C611" w14:textId="77777777" w:rsidR="003C7EF2" w:rsidRPr="00F64986" w:rsidRDefault="00097C00">
            <w:pPr>
              <w:pStyle w:val="Body"/>
              <w:spacing w:line="276" w:lineRule="auto"/>
              <w:rPr>
                <w:rFonts w:cs="Times New Roman"/>
              </w:rPr>
            </w:pPr>
            <w:proofErr w:type="spellStart"/>
            <w:r w:rsidRPr="00F64986">
              <w:rPr>
                <w:rStyle w:val="NoneA"/>
                <w:rFonts w:eastAsia="Palatino Linotype" w:cs="Times New Roman"/>
              </w:rPr>
              <w:t>R</w:t>
            </w:r>
            <w:r w:rsidRPr="00F64986">
              <w:rPr>
                <w:rStyle w:val="NoneB"/>
                <w:rFonts w:eastAsia="Palatino Linotype" w:cs="Times New Roman"/>
                <w:i/>
                <w:iCs/>
              </w:rPr>
              <w:t>f</w:t>
            </w:r>
            <w:r w:rsidRPr="00F64986">
              <w:rPr>
                <w:rStyle w:val="NoneA"/>
                <w:rFonts w:eastAsia="Palatino Linotype" w:cs="Times New Roman"/>
              </w:rPr>
              <w:t>D</w:t>
            </w:r>
            <w:r w:rsidRPr="00F64986">
              <w:rPr>
                <w:rStyle w:val="NoneB"/>
                <w:rFonts w:eastAsia="Palatino Linotype" w:cs="Times New Roman"/>
                <w:vertAlign w:val="subscript"/>
              </w:rPr>
              <w:t>der</w:t>
            </w:r>
            <w:proofErr w:type="spellEnd"/>
          </w:p>
        </w:tc>
        <w:tc>
          <w:tcPr>
            <w:tcW w:w="1275" w:type="dxa"/>
            <w:tcBorders>
              <w:top w:val="nil"/>
              <w:left w:val="nil"/>
              <w:bottom w:val="nil"/>
              <w:right w:val="nil"/>
            </w:tcBorders>
            <w:shd w:val="clear" w:color="auto" w:fill="auto"/>
            <w:tcMar>
              <w:top w:w="80" w:type="dxa"/>
              <w:left w:w="80" w:type="dxa"/>
              <w:bottom w:w="80" w:type="dxa"/>
              <w:right w:w="80" w:type="dxa"/>
            </w:tcMar>
          </w:tcPr>
          <w:p w14:paraId="00BC5538" w14:textId="77777777" w:rsidR="003C7EF2" w:rsidRPr="00F64986" w:rsidRDefault="00097C00">
            <w:pPr>
              <w:pStyle w:val="Body"/>
              <w:spacing w:line="276" w:lineRule="auto"/>
              <w:rPr>
                <w:rFonts w:cs="Times New Roman"/>
              </w:rPr>
            </w:pPr>
            <w:r w:rsidRPr="00F64986">
              <w:rPr>
                <w:rStyle w:val="NoneA"/>
                <w:rFonts w:eastAsia="Palatino Linotype" w:cs="Times New Roman"/>
              </w:rPr>
              <w:t>1.00E-05</w:t>
            </w:r>
          </w:p>
        </w:tc>
        <w:tc>
          <w:tcPr>
            <w:tcW w:w="1223" w:type="dxa"/>
            <w:tcBorders>
              <w:top w:val="nil"/>
              <w:left w:val="nil"/>
              <w:bottom w:val="nil"/>
              <w:right w:val="nil"/>
            </w:tcBorders>
            <w:shd w:val="clear" w:color="auto" w:fill="auto"/>
            <w:tcMar>
              <w:top w:w="80" w:type="dxa"/>
              <w:left w:w="80" w:type="dxa"/>
              <w:bottom w:w="80" w:type="dxa"/>
              <w:right w:w="80" w:type="dxa"/>
            </w:tcMar>
          </w:tcPr>
          <w:p w14:paraId="541DED0E" w14:textId="77777777" w:rsidR="003C7EF2" w:rsidRPr="00F64986" w:rsidRDefault="00097C00">
            <w:pPr>
              <w:pStyle w:val="Body"/>
              <w:spacing w:line="276" w:lineRule="auto"/>
              <w:rPr>
                <w:rFonts w:cs="Times New Roman"/>
              </w:rPr>
            </w:pPr>
            <w:r w:rsidRPr="00F64986">
              <w:rPr>
                <w:rStyle w:val="NoneA"/>
                <w:rFonts w:eastAsia="Palatino Linotype" w:cs="Times New Roman"/>
              </w:rPr>
              <w:t>5.00E-05</w:t>
            </w:r>
          </w:p>
        </w:tc>
        <w:tc>
          <w:tcPr>
            <w:tcW w:w="1223" w:type="dxa"/>
            <w:tcBorders>
              <w:top w:val="nil"/>
              <w:left w:val="nil"/>
              <w:bottom w:val="nil"/>
              <w:right w:val="nil"/>
            </w:tcBorders>
            <w:shd w:val="clear" w:color="auto" w:fill="auto"/>
            <w:tcMar>
              <w:top w:w="80" w:type="dxa"/>
              <w:left w:w="80" w:type="dxa"/>
              <w:bottom w:w="80" w:type="dxa"/>
              <w:right w:w="80" w:type="dxa"/>
            </w:tcMar>
          </w:tcPr>
          <w:p w14:paraId="1B1C1645" w14:textId="77777777" w:rsidR="003C7EF2" w:rsidRPr="00F64986" w:rsidRDefault="00097C00">
            <w:pPr>
              <w:pStyle w:val="Body"/>
              <w:spacing w:line="276" w:lineRule="auto"/>
              <w:jc w:val="right"/>
              <w:rPr>
                <w:rFonts w:cs="Times New Roman"/>
              </w:rPr>
            </w:pPr>
            <w:r w:rsidRPr="00F64986">
              <w:rPr>
                <w:rStyle w:val="NoneA"/>
                <w:rFonts w:eastAsia="Palatino Linotype" w:cs="Times New Roman"/>
              </w:rPr>
              <w:t>1.20E-02</w:t>
            </w:r>
          </w:p>
        </w:tc>
        <w:tc>
          <w:tcPr>
            <w:tcW w:w="1222" w:type="dxa"/>
            <w:tcBorders>
              <w:top w:val="nil"/>
              <w:left w:val="nil"/>
              <w:bottom w:val="nil"/>
              <w:right w:val="nil"/>
            </w:tcBorders>
            <w:shd w:val="clear" w:color="auto" w:fill="auto"/>
            <w:tcMar>
              <w:top w:w="80" w:type="dxa"/>
              <w:left w:w="80" w:type="dxa"/>
              <w:bottom w:w="80" w:type="dxa"/>
              <w:right w:w="80" w:type="dxa"/>
            </w:tcMar>
          </w:tcPr>
          <w:p w14:paraId="1F8F0E64" w14:textId="77777777" w:rsidR="003C7EF2" w:rsidRPr="00F64986" w:rsidRDefault="00097C00">
            <w:pPr>
              <w:pStyle w:val="Body"/>
              <w:spacing w:line="276" w:lineRule="auto"/>
              <w:jc w:val="right"/>
              <w:rPr>
                <w:rFonts w:cs="Times New Roman"/>
              </w:rPr>
            </w:pPr>
            <w:r w:rsidRPr="00F64986">
              <w:rPr>
                <w:rStyle w:val="NoneA"/>
                <w:rFonts w:eastAsia="Palatino Linotype" w:cs="Times New Roman"/>
              </w:rPr>
              <w:t>5.40E-03</w:t>
            </w:r>
          </w:p>
        </w:tc>
        <w:tc>
          <w:tcPr>
            <w:tcW w:w="1201" w:type="dxa"/>
            <w:tcBorders>
              <w:top w:val="nil"/>
              <w:left w:val="nil"/>
              <w:bottom w:val="nil"/>
              <w:right w:val="nil"/>
            </w:tcBorders>
            <w:shd w:val="clear" w:color="auto" w:fill="auto"/>
            <w:tcMar>
              <w:top w:w="80" w:type="dxa"/>
              <w:left w:w="80" w:type="dxa"/>
              <w:bottom w:w="80" w:type="dxa"/>
              <w:right w:w="80" w:type="dxa"/>
            </w:tcMar>
          </w:tcPr>
          <w:p w14:paraId="4E27C414" w14:textId="77777777" w:rsidR="003C7EF2" w:rsidRPr="00F64986" w:rsidRDefault="00097C00">
            <w:pPr>
              <w:pStyle w:val="Body"/>
              <w:spacing w:line="276" w:lineRule="auto"/>
              <w:jc w:val="right"/>
              <w:rPr>
                <w:rFonts w:cs="Times New Roman"/>
              </w:rPr>
            </w:pPr>
            <w:r w:rsidRPr="00F64986">
              <w:rPr>
                <w:rStyle w:val="NoneA"/>
                <w:rFonts w:eastAsia="Palatino Linotype" w:cs="Times New Roman"/>
              </w:rPr>
              <w:t>5.25E-04</w:t>
            </w:r>
          </w:p>
        </w:tc>
      </w:tr>
      <w:tr w:rsidR="003C7EF2" w:rsidRPr="00F64986" w14:paraId="2A3955B5" w14:textId="77777777">
        <w:trPr>
          <w:trHeight w:val="212"/>
        </w:trPr>
        <w:tc>
          <w:tcPr>
            <w:tcW w:w="960" w:type="dxa"/>
            <w:tcBorders>
              <w:top w:val="nil"/>
              <w:left w:val="nil"/>
              <w:bottom w:val="nil"/>
              <w:right w:val="nil"/>
            </w:tcBorders>
            <w:shd w:val="clear" w:color="auto" w:fill="auto"/>
            <w:tcMar>
              <w:top w:w="80" w:type="dxa"/>
              <w:left w:w="80" w:type="dxa"/>
              <w:bottom w:w="80" w:type="dxa"/>
              <w:right w:w="80" w:type="dxa"/>
            </w:tcMar>
          </w:tcPr>
          <w:p w14:paraId="42766E22" w14:textId="77777777" w:rsidR="003C7EF2" w:rsidRPr="00F64986" w:rsidRDefault="00097C00">
            <w:pPr>
              <w:pStyle w:val="Body"/>
              <w:spacing w:line="276" w:lineRule="auto"/>
              <w:rPr>
                <w:rFonts w:cs="Times New Roman"/>
              </w:rPr>
            </w:pPr>
            <w:proofErr w:type="spellStart"/>
            <w:r w:rsidRPr="00F64986">
              <w:rPr>
                <w:rStyle w:val="NoneA"/>
                <w:rFonts w:eastAsia="Palatino Linotype" w:cs="Times New Roman"/>
              </w:rPr>
              <w:t>SF</w:t>
            </w:r>
            <w:r w:rsidRPr="00F64986">
              <w:rPr>
                <w:rStyle w:val="NoneB"/>
                <w:rFonts w:eastAsia="Palatino Linotype" w:cs="Times New Roman"/>
                <w:vertAlign w:val="subscript"/>
              </w:rPr>
              <w:t>ing</w:t>
            </w:r>
            <w:proofErr w:type="spellEnd"/>
          </w:p>
        </w:tc>
        <w:tc>
          <w:tcPr>
            <w:tcW w:w="1275" w:type="dxa"/>
            <w:tcBorders>
              <w:top w:val="nil"/>
              <w:left w:val="nil"/>
              <w:bottom w:val="nil"/>
              <w:right w:val="nil"/>
            </w:tcBorders>
            <w:shd w:val="clear" w:color="auto" w:fill="auto"/>
            <w:tcMar>
              <w:top w:w="80" w:type="dxa"/>
              <w:left w:w="80" w:type="dxa"/>
              <w:bottom w:w="80" w:type="dxa"/>
              <w:right w:w="80" w:type="dxa"/>
            </w:tcMar>
          </w:tcPr>
          <w:p w14:paraId="546BD3F6" w14:textId="77777777" w:rsidR="003C7EF2" w:rsidRPr="00F64986" w:rsidRDefault="00097C00">
            <w:pPr>
              <w:pStyle w:val="Body"/>
              <w:spacing w:line="276" w:lineRule="auto"/>
              <w:rPr>
                <w:rFonts w:cs="Times New Roman"/>
              </w:rPr>
            </w:pPr>
            <w:r w:rsidRPr="00F64986">
              <w:rPr>
                <w:rStyle w:val="NoneA"/>
                <w:rFonts w:eastAsia="Palatino Linotype" w:cs="Times New Roman"/>
              </w:rPr>
              <w:t>15</w:t>
            </w:r>
          </w:p>
        </w:tc>
        <w:tc>
          <w:tcPr>
            <w:tcW w:w="1223" w:type="dxa"/>
            <w:tcBorders>
              <w:top w:val="nil"/>
              <w:left w:val="nil"/>
              <w:bottom w:val="nil"/>
              <w:right w:val="nil"/>
            </w:tcBorders>
            <w:shd w:val="clear" w:color="auto" w:fill="auto"/>
            <w:tcMar>
              <w:top w:w="80" w:type="dxa"/>
              <w:left w:w="80" w:type="dxa"/>
              <w:bottom w:w="80" w:type="dxa"/>
              <w:right w:w="80" w:type="dxa"/>
            </w:tcMar>
          </w:tcPr>
          <w:p w14:paraId="47AF5464" w14:textId="77777777" w:rsidR="003C7EF2" w:rsidRPr="00F64986" w:rsidRDefault="00097C00">
            <w:pPr>
              <w:pStyle w:val="Body"/>
              <w:spacing w:line="276" w:lineRule="auto"/>
              <w:rPr>
                <w:rFonts w:cs="Times New Roman"/>
              </w:rPr>
            </w:pPr>
            <w:r w:rsidRPr="00F64986">
              <w:rPr>
                <w:rStyle w:val="NoneA"/>
                <w:rFonts w:eastAsia="Palatino Linotype" w:cs="Times New Roman"/>
              </w:rPr>
              <w:t>0.5</w:t>
            </w:r>
          </w:p>
        </w:tc>
        <w:tc>
          <w:tcPr>
            <w:tcW w:w="1223" w:type="dxa"/>
            <w:tcBorders>
              <w:top w:val="nil"/>
              <w:left w:val="nil"/>
              <w:bottom w:val="nil"/>
              <w:right w:val="nil"/>
            </w:tcBorders>
            <w:shd w:val="clear" w:color="auto" w:fill="auto"/>
            <w:tcMar>
              <w:top w:w="80" w:type="dxa"/>
              <w:left w:w="80" w:type="dxa"/>
              <w:bottom w:w="80" w:type="dxa"/>
              <w:right w:w="80" w:type="dxa"/>
            </w:tcMar>
          </w:tcPr>
          <w:p w14:paraId="2C4559DE" w14:textId="77777777" w:rsidR="003C7EF2" w:rsidRPr="00F64986" w:rsidRDefault="003C7EF2"/>
        </w:tc>
        <w:tc>
          <w:tcPr>
            <w:tcW w:w="1222" w:type="dxa"/>
            <w:tcBorders>
              <w:top w:val="nil"/>
              <w:left w:val="nil"/>
              <w:bottom w:val="nil"/>
              <w:right w:val="nil"/>
            </w:tcBorders>
            <w:shd w:val="clear" w:color="auto" w:fill="auto"/>
            <w:tcMar>
              <w:top w:w="80" w:type="dxa"/>
              <w:left w:w="80" w:type="dxa"/>
              <w:bottom w:w="80" w:type="dxa"/>
              <w:right w:w="80" w:type="dxa"/>
            </w:tcMar>
          </w:tcPr>
          <w:p w14:paraId="7B9575CF" w14:textId="77777777" w:rsidR="003C7EF2" w:rsidRPr="00F64986" w:rsidRDefault="00097C00">
            <w:pPr>
              <w:pStyle w:val="Body"/>
              <w:spacing w:line="276" w:lineRule="auto"/>
              <w:jc w:val="center"/>
              <w:rPr>
                <w:rFonts w:cs="Times New Roman"/>
              </w:rPr>
            </w:pPr>
            <w:r w:rsidRPr="00F64986">
              <w:rPr>
                <w:rStyle w:val="NoneA"/>
                <w:rFonts w:eastAsia="Palatino Linotype" w:cs="Times New Roman"/>
              </w:rPr>
              <w:t>0.84</w:t>
            </w:r>
          </w:p>
        </w:tc>
        <w:tc>
          <w:tcPr>
            <w:tcW w:w="1201" w:type="dxa"/>
            <w:tcBorders>
              <w:top w:val="nil"/>
              <w:left w:val="nil"/>
              <w:bottom w:val="nil"/>
              <w:right w:val="nil"/>
            </w:tcBorders>
            <w:shd w:val="clear" w:color="auto" w:fill="auto"/>
            <w:tcMar>
              <w:top w:w="80" w:type="dxa"/>
              <w:left w:w="80" w:type="dxa"/>
              <w:bottom w:w="80" w:type="dxa"/>
              <w:right w:w="80" w:type="dxa"/>
            </w:tcMar>
          </w:tcPr>
          <w:p w14:paraId="2FD57013" w14:textId="77777777" w:rsidR="003C7EF2" w:rsidRPr="00F64986" w:rsidRDefault="00097C00">
            <w:pPr>
              <w:pStyle w:val="Body"/>
              <w:spacing w:line="276" w:lineRule="auto"/>
              <w:rPr>
                <w:rFonts w:cs="Times New Roman"/>
              </w:rPr>
            </w:pPr>
            <w:r w:rsidRPr="00F64986">
              <w:rPr>
                <w:rStyle w:val="NoneA"/>
                <w:rFonts w:eastAsia="Palatino Linotype" w:cs="Times New Roman"/>
              </w:rPr>
              <w:t>0.28</w:t>
            </w:r>
          </w:p>
        </w:tc>
      </w:tr>
      <w:tr w:rsidR="003C7EF2" w:rsidRPr="00F64986" w14:paraId="551737BD" w14:textId="77777777">
        <w:trPr>
          <w:trHeight w:val="212"/>
        </w:trPr>
        <w:tc>
          <w:tcPr>
            <w:tcW w:w="960" w:type="dxa"/>
            <w:tcBorders>
              <w:top w:val="nil"/>
              <w:left w:val="nil"/>
              <w:bottom w:val="nil"/>
              <w:right w:val="nil"/>
            </w:tcBorders>
            <w:shd w:val="clear" w:color="auto" w:fill="auto"/>
            <w:tcMar>
              <w:top w:w="80" w:type="dxa"/>
              <w:left w:w="80" w:type="dxa"/>
              <w:bottom w:w="80" w:type="dxa"/>
              <w:right w:w="80" w:type="dxa"/>
            </w:tcMar>
          </w:tcPr>
          <w:p w14:paraId="7499BB32" w14:textId="77777777" w:rsidR="003C7EF2" w:rsidRPr="00F64986" w:rsidRDefault="00097C00">
            <w:pPr>
              <w:pStyle w:val="Body"/>
              <w:spacing w:line="276" w:lineRule="auto"/>
              <w:rPr>
                <w:rFonts w:cs="Times New Roman"/>
              </w:rPr>
            </w:pPr>
            <w:proofErr w:type="spellStart"/>
            <w:r w:rsidRPr="00F64986">
              <w:rPr>
                <w:rStyle w:val="NoneA"/>
                <w:rFonts w:eastAsia="Palatino Linotype" w:cs="Times New Roman"/>
              </w:rPr>
              <w:t>SF</w:t>
            </w:r>
            <w:r w:rsidRPr="00F64986">
              <w:rPr>
                <w:rStyle w:val="NoneB"/>
                <w:rFonts w:eastAsia="Palatino Linotype" w:cs="Times New Roman"/>
                <w:vertAlign w:val="subscript"/>
              </w:rPr>
              <w:t>inh</w:t>
            </w:r>
            <w:proofErr w:type="spellEnd"/>
          </w:p>
        </w:tc>
        <w:tc>
          <w:tcPr>
            <w:tcW w:w="1275" w:type="dxa"/>
            <w:tcBorders>
              <w:top w:val="nil"/>
              <w:left w:val="nil"/>
              <w:bottom w:val="nil"/>
              <w:right w:val="nil"/>
            </w:tcBorders>
            <w:shd w:val="clear" w:color="auto" w:fill="auto"/>
            <w:tcMar>
              <w:top w:w="80" w:type="dxa"/>
              <w:left w:w="80" w:type="dxa"/>
              <w:bottom w:w="80" w:type="dxa"/>
              <w:right w:w="80" w:type="dxa"/>
            </w:tcMar>
          </w:tcPr>
          <w:p w14:paraId="48AF6114" w14:textId="77777777" w:rsidR="003C7EF2" w:rsidRPr="00F64986" w:rsidRDefault="00097C00">
            <w:pPr>
              <w:pStyle w:val="Body"/>
              <w:spacing w:line="276" w:lineRule="auto"/>
              <w:rPr>
                <w:rFonts w:cs="Times New Roman"/>
              </w:rPr>
            </w:pPr>
            <w:r w:rsidRPr="00F64986">
              <w:rPr>
                <w:rStyle w:val="NoneA"/>
                <w:rFonts w:eastAsia="Palatino Linotype" w:cs="Times New Roman"/>
              </w:rPr>
              <w:t>15</w:t>
            </w:r>
          </w:p>
        </w:tc>
        <w:tc>
          <w:tcPr>
            <w:tcW w:w="1223" w:type="dxa"/>
            <w:tcBorders>
              <w:top w:val="nil"/>
              <w:left w:val="nil"/>
              <w:bottom w:val="nil"/>
              <w:right w:val="nil"/>
            </w:tcBorders>
            <w:shd w:val="clear" w:color="auto" w:fill="auto"/>
            <w:tcMar>
              <w:top w:w="80" w:type="dxa"/>
              <w:left w:w="80" w:type="dxa"/>
              <w:bottom w:w="80" w:type="dxa"/>
              <w:right w:w="80" w:type="dxa"/>
            </w:tcMar>
          </w:tcPr>
          <w:p w14:paraId="0B2C161C" w14:textId="77777777" w:rsidR="003C7EF2" w:rsidRPr="00F64986" w:rsidRDefault="00097C00">
            <w:pPr>
              <w:pStyle w:val="Body"/>
              <w:spacing w:line="276" w:lineRule="auto"/>
              <w:rPr>
                <w:rFonts w:cs="Times New Roman"/>
              </w:rPr>
            </w:pPr>
            <w:r w:rsidRPr="00F64986">
              <w:rPr>
                <w:rStyle w:val="NoneA"/>
                <w:rFonts w:eastAsia="Palatino Linotype" w:cs="Times New Roman"/>
              </w:rPr>
              <w:t>0.5</w:t>
            </w:r>
          </w:p>
        </w:tc>
        <w:tc>
          <w:tcPr>
            <w:tcW w:w="1223" w:type="dxa"/>
            <w:tcBorders>
              <w:top w:val="nil"/>
              <w:left w:val="nil"/>
              <w:bottom w:val="nil"/>
              <w:right w:val="nil"/>
            </w:tcBorders>
            <w:shd w:val="clear" w:color="auto" w:fill="auto"/>
            <w:tcMar>
              <w:top w:w="80" w:type="dxa"/>
              <w:left w:w="80" w:type="dxa"/>
              <w:bottom w:w="80" w:type="dxa"/>
              <w:right w:w="80" w:type="dxa"/>
            </w:tcMar>
          </w:tcPr>
          <w:p w14:paraId="3558DB7B" w14:textId="77777777" w:rsidR="003C7EF2" w:rsidRPr="00F64986" w:rsidRDefault="003C7EF2"/>
        </w:tc>
        <w:tc>
          <w:tcPr>
            <w:tcW w:w="1222" w:type="dxa"/>
            <w:tcBorders>
              <w:top w:val="nil"/>
              <w:left w:val="nil"/>
              <w:bottom w:val="nil"/>
              <w:right w:val="nil"/>
            </w:tcBorders>
            <w:shd w:val="clear" w:color="auto" w:fill="auto"/>
            <w:tcMar>
              <w:top w:w="80" w:type="dxa"/>
              <w:left w:w="80" w:type="dxa"/>
              <w:bottom w:w="80" w:type="dxa"/>
              <w:right w:w="80" w:type="dxa"/>
            </w:tcMar>
          </w:tcPr>
          <w:p w14:paraId="2CE8D713" w14:textId="77777777" w:rsidR="003C7EF2" w:rsidRPr="00F64986" w:rsidRDefault="00097C00">
            <w:pPr>
              <w:pStyle w:val="Body"/>
              <w:spacing w:line="276" w:lineRule="auto"/>
              <w:jc w:val="center"/>
              <w:rPr>
                <w:rFonts w:cs="Times New Roman"/>
              </w:rPr>
            </w:pPr>
            <w:r w:rsidRPr="00F64986">
              <w:rPr>
                <w:rStyle w:val="NoneA"/>
                <w:rFonts w:eastAsia="Palatino Linotype" w:cs="Times New Roman"/>
              </w:rPr>
              <w:t>0.84</w:t>
            </w:r>
          </w:p>
        </w:tc>
        <w:tc>
          <w:tcPr>
            <w:tcW w:w="1201" w:type="dxa"/>
            <w:tcBorders>
              <w:top w:val="nil"/>
              <w:left w:val="nil"/>
              <w:bottom w:val="nil"/>
              <w:right w:val="nil"/>
            </w:tcBorders>
            <w:shd w:val="clear" w:color="auto" w:fill="auto"/>
            <w:tcMar>
              <w:top w:w="80" w:type="dxa"/>
              <w:left w:w="80" w:type="dxa"/>
              <w:bottom w:w="80" w:type="dxa"/>
              <w:right w:w="80" w:type="dxa"/>
            </w:tcMar>
          </w:tcPr>
          <w:p w14:paraId="7B8FC220" w14:textId="77777777" w:rsidR="003C7EF2" w:rsidRPr="00F64986" w:rsidRDefault="00097C00">
            <w:pPr>
              <w:pStyle w:val="Body"/>
              <w:spacing w:line="276" w:lineRule="auto"/>
              <w:rPr>
                <w:rFonts w:cs="Times New Roman"/>
              </w:rPr>
            </w:pPr>
            <w:r w:rsidRPr="00F64986">
              <w:rPr>
                <w:rStyle w:val="NoneA"/>
                <w:rFonts w:eastAsia="Palatino Linotype" w:cs="Times New Roman"/>
              </w:rPr>
              <w:t>0.28</w:t>
            </w:r>
          </w:p>
        </w:tc>
      </w:tr>
      <w:tr w:rsidR="003C7EF2" w:rsidRPr="00F64986" w14:paraId="4A38C525" w14:textId="77777777">
        <w:trPr>
          <w:trHeight w:val="207"/>
        </w:trPr>
        <w:tc>
          <w:tcPr>
            <w:tcW w:w="960" w:type="dxa"/>
            <w:tcBorders>
              <w:top w:val="nil"/>
              <w:left w:val="nil"/>
              <w:bottom w:val="single" w:sz="4" w:space="0" w:color="000000"/>
              <w:right w:val="nil"/>
            </w:tcBorders>
            <w:shd w:val="clear" w:color="auto" w:fill="auto"/>
            <w:tcMar>
              <w:top w:w="80" w:type="dxa"/>
              <w:left w:w="80" w:type="dxa"/>
              <w:bottom w:w="80" w:type="dxa"/>
              <w:right w:w="80" w:type="dxa"/>
            </w:tcMar>
          </w:tcPr>
          <w:p w14:paraId="76C24013" w14:textId="77777777" w:rsidR="003C7EF2" w:rsidRPr="00F64986" w:rsidRDefault="00097C00">
            <w:pPr>
              <w:pStyle w:val="Body"/>
              <w:spacing w:line="276" w:lineRule="auto"/>
              <w:rPr>
                <w:rFonts w:cs="Times New Roman"/>
              </w:rPr>
            </w:pPr>
            <w:proofErr w:type="spellStart"/>
            <w:r w:rsidRPr="00F64986">
              <w:rPr>
                <w:rStyle w:val="NoneA"/>
                <w:rFonts w:eastAsia="Palatino Linotype" w:cs="Times New Roman"/>
              </w:rPr>
              <w:t>SF</w:t>
            </w:r>
            <w:r w:rsidRPr="00F64986">
              <w:rPr>
                <w:rStyle w:val="NoneB"/>
                <w:rFonts w:eastAsia="Palatino Linotype" w:cs="Times New Roman"/>
                <w:vertAlign w:val="subscript"/>
              </w:rPr>
              <w:t>der</w:t>
            </w:r>
            <w:proofErr w:type="spellEnd"/>
          </w:p>
        </w:tc>
        <w:tc>
          <w:tcPr>
            <w:tcW w:w="1275" w:type="dxa"/>
            <w:tcBorders>
              <w:top w:val="nil"/>
              <w:left w:val="nil"/>
              <w:bottom w:val="single" w:sz="4" w:space="0" w:color="000000"/>
              <w:right w:val="nil"/>
            </w:tcBorders>
            <w:shd w:val="clear" w:color="auto" w:fill="auto"/>
            <w:tcMar>
              <w:top w:w="80" w:type="dxa"/>
              <w:left w:w="80" w:type="dxa"/>
              <w:bottom w:w="80" w:type="dxa"/>
              <w:right w:w="80" w:type="dxa"/>
            </w:tcMar>
          </w:tcPr>
          <w:p w14:paraId="152100C2" w14:textId="77777777" w:rsidR="003C7EF2" w:rsidRPr="00F64986" w:rsidRDefault="00097C00">
            <w:pPr>
              <w:pStyle w:val="Body"/>
              <w:spacing w:line="276" w:lineRule="auto"/>
              <w:rPr>
                <w:rFonts w:cs="Times New Roman"/>
              </w:rPr>
            </w:pPr>
            <w:r w:rsidRPr="00F64986">
              <w:rPr>
                <w:rStyle w:val="NoneA"/>
                <w:rFonts w:eastAsia="Palatino Linotype" w:cs="Times New Roman"/>
              </w:rPr>
              <w:t>15</w:t>
            </w:r>
          </w:p>
        </w:tc>
        <w:tc>
          <w:tcPr>
            <w:tcW w:w="1223" w:type="dxa"/>
            <w:tcBorders>
              <w:top w:val="nil"/>
              <w:left w:val="nil"/>
              <w:bottom w:val="single" w:sz="4" w:space="0" w:color="000000"/>
              <w:right w:val="nil"/>
            </w:tcBorders>
            <w:shd w:val="clear" w:color="auto" w:fill="auto"/>
            <w:tcMar>
              <w:top w:w="80" w:type="dxa"/>
              <w:left w:w="80" w:type="dxa"/>
              <w:bottom w:w="80" w:type="dxa"/>
              <w:right w:w="80" w:type="dxa"/>
            </w:tcMar>
          </w:tcPr>
          <w:p w14:paraId="2E26BCAA" w14:textId="77777777" w:rsidR="003C7EF2" w:rsidRPr="00F64986" w:rsidRDefault="00097C00">
            <w:pPr>
              <w:pStyle w:val="Body"/>
              <w:spacing w:line="276" w:lineRule="auto"/>
              <w:rPr>
                <w:rFonts w:cs="Times New Roman"/>
              </w:rPr>
            </w:pPr>
            <w:r w:rsidRPr="00F64986">
              <w:rPr>
                <w:rStyle w:val="NoneA"/>
                <w:rFonts w:eastAsia="Palatino Linotype" w:cs="Times New Roman"/>
              </w:rPr>
              <w:t>0.5</w:t>
            </w:r>
          </w:p>
        </w:tc>
        <w:tc>
          <w:tcPr>
            <w:tcW w:w="1223" w:type="dxa"/>
            <w:tcBorders>
              <w:top w:val="nil"/>
              <w:left w:val="nil"/>
              <w:bottom w:val="single" w:sz="4" w:space="0" w:color="000000"/>
              <w:right w:val="nil"/>
            </w:tcBorders>
            <w:shd w:val="clear" w:color="auto" w:fill="auto"/>
            <w:tcMar>
              <w:top w:w="80" w:type="dxa"/>
              <w:left w:w="80" w:type="dxa"/>
              <w:bottom w:w="80" w:type="dxa"/>
              <w:right w:w="80" w:type="dxa"/>
            </w:tcMar>
          </w:tcPr>
          <w:p w14:paraId="1F20835A" w14:textId="77777777" w:rsidR="003C7EF2" w:rsidRPr="00F64986" w:rsidRDefault="003C7EF2"/>
        </w:tc>
        <w:tc>
          <w:tcPr>
            <w:tcW w:w="1222" w:type="dxa"/>
            <w:tcBorders>
              <w:top w:val="nil"/>
              <w:left w:val="nil"/>
              <w:bottom w:val="single" w:sz="4" w:space="0" w:color="000000"/>
              <w:right w:val="nil"/>
            </w:tcBorders>
            <w:shd w:val="clear" w:color="auto" w:fill="auto"/>
            <w:tcMar>
              <w:top w:w="80" w:type="dxa"/>
              <w:left w:w="80" w:type="dxa"/>
              <w:bottom w:w="80" w:type="dxa"/>
              <w:right w:w="80" w:type="dxa"/>
            </w:tcMar>
          </w:tcPr>
          <w:p w14:paraId="3D5BD303" w14:textId="77777777" w:rsidR="003C7EF2" w:rsidRPr="00F64986" w:rsidRDefault="00097C00">
            <w:pPr>
              <w:pStyle w:val="Body"/>
              <w:spacing w:line="276" w:lineRule="auto"/>
              <w:jc w:val="center"/>
              <w:rPr>
                <w:rFonts w:cs="Times New Roman"/>
              </w:rPr>
            </w:pPr>
            <w:r w:rsidRPr="00F64986">
              <w:rPr>
                <w:rStyle w:val="NoneA"/>
                <w:rFonts w:eastAsia="Palatino Linotype" w:cs="Times New Roman"/>
              </w:rPr>
              <w:t>0.84</w:t>
            </w:r>
          </w:p>
        </w:tc>
        <w:tc>
          <w:tcPr>
            <w:tcW w:w="1201" w:type="dxa"/>
            <w:tcBorders>
              <w:top w:val="nil"/>
              <w:left w:val="nil"/>
              <w:bottom w:val="single" w:sz="4" w:space="0" w:color="000000"/>
              <w:right w:val="nil"/>
            </w:tcBorders>
            <w:shd w:val="clear" w:color="auto" w:fill="auto"/>
            <w:tcMar>
              <w:top w:w="80" w:type="dxa"/>
              <w:left w:w="80" w:type="dxa"/>
              <w:bottom w:w="80" w:type="dxa"/>
              <w:right w:w="80" w:type="dxa"/>
            </w:tcMar>
          </w:tcPr>
          <w:p w14:paraId="06BAE03A" w14:textId="77777777" w:rsidR="003C7EF2" w:rsidRPr="00F64986" w:rsidRDefault="00097C00">
            <w:pPr>
              <w:pStyle w:val="Body"/>
              <w:spacing w:line="276" w:lineRule="auto"/>
              <w:rPr>
                <w:rFonts w:cs="Times New Roman"/>
              </w:rPr>
            </w:pPr>
            <w:r w:rsidRPr="00F64986">
              <w:rPr>
                <w:rStyle w:val="NoneA"/>
                <w:rFonts w:eastAsia="Palatino Linotype" w:cs="Times New Roman"/>
              </w:rPr>
              <w:t>0.28</w:t>
            </w:r>
          </w:p>
        </w:tc>
      </w:tr>
    </w:tbl>
    <w:p w14:paraId="7EEFFF7E" w14:textId="77777777" w:rsidR="003C7EF2" w:rsidRPr="00F64986" w:rsidRDefault="003C7EF2">
      <w:pPr>
        <w:pStyle w:val="Body"/>
        <w:widowControl w:val="0"/>
        <w:rPr>
          <w:rStyle w:val="NoneB"/>
          <w:rFonts w:eastAsia="Palatino Linotype" w:cs="Times New Roman"/>
        </w:rPr>
      </w:pPr>
    </w:p>
    <w:p w14:paraId="582989EB" w14:textId="77777777" w:rsidR="003C7EF2" w:rsidRPr="00F64986" w:rsidRDefault="003C7EF2">
      <w:pPr>
        <w:pStyle w:val="BodyA"/>
        <w:jc w:val="both"/>
        <w:rPr>
          <w:rFonts w:ascii="Times New Roman" w:hAnsi="Times New Roman" w:cs="Times New Roman"/>
          <w:sz w:val="24"/>
          <w:szCs w:val="24"/>
        </w:rPr>
      </w:pPr>
    </w:p>
    <w:p w14:paraId="4C9CF408" w14:textId="77777777" w:rsidR="003C7EF2" w:rsidRPr="00F64986" w:rsidRDefault="00097C00">
      <w:pPr>
        <w:pStyle w:val="BodyA"/>
        <w:jc w:val="both"/>
        <w:rPr>
          <w:rStyle w:val="NoneB"/>
          <w:rFonts w:ascii="Times New Roman" w:eastAsia="Palatino Linotype" w:hAnsi="Times New Roman" w:cs="Times New Roman"/>
          <w:b/>
          <w:bCs/>
          <w:sz w:val="24"/>
          <w:szCs w:val="24"/>
        </w:rPr>
      </w:pPr>
      <w:r w:rsidRPr="00F64986">
        <w:rPr>
          <w:rStyle w:val="NoneB"/>
          <w:rFonts w:ascii="Times New Roman" w:eastAsia="Palatino Linotype" w:hAnsi="Times New Roman" w:cs="Times New Roman"/>
          <w:b/>
          <w:bCs/>
          <w:sz w:val="24"/>
          <w:szCs w:val="24"/>
        </w:rPr>
        <w:t>References</w:t>
      </w:r>
    </w:p>
    <w:p w14:paraId="3C4AB3D1" w14:textId="11963F3A"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lastRenderedPageBreak/>
        <w:t xml:space="preserve">Škrbić, B. and </w:t>
      </w:r>
      <w:proofErr w:type="spellStart"/>
      <w:r w:rsidRPr="00F64986">
        <w:rPr>
          <w:rStyle w:val="NoneB"/>
          <w:rFonts w:ascii="Times New Roman" w:eastAsia="Palatino Linotype" w:hAnsi="Times New Roman" w:cs="Times New Roman"/>
          <w:sz w:val="24"/>
          <w:szCs w:val="24"/>
        </w:rPr>
        <w:t>Đurišić-Mladenović</w:t>
      </w:r>
      <w:proofErr w:type="spellEnd"/>
      <w:r w:rsidRPr="00F64986">
        <w:rPr>
          <w:rStyle w:val="NoneB"/>
          <w:rFonts w:ascii="Times New Roman" w:eastAsia="Palatino Linotype" w:hAnsi="Times New Roman" w:cs="Times New Roman"/>
          <w:sz w:val="24"/>
          <w:szCs w:val="24"/>
        </w:rPr>
        <w:t xml:space="preserve">, N. </w:t>
      </w:r>
      <w:r w:rsidR="00F64986" w:rsidRPr="00F64986">
        <w:rPr>
          <w:rStyle w:val="NoneB"/>
          <w:rFonts w:ascii="Times New Roman" w:eastAsia="Palatino Linotype" w:hAnsi="Times New Roman" w:cs="Times New Roman"/>
          <w:sz w:val="24"/>
          <w:szCs w:val="24"/>
        </w:rPr>
        <w:t>(</w:t>
      </w:r>
      <w:r w:rsidR="00F64986" w:rsidRPr="00F64986">
        <w:rPr>
          <w:rStyle w:val="NoneB"/>
          <w:rFonts w:ascii="Times New Roman" w:eastAsia="Palatino Linotype" w:hAnsi="Times New Roman" w:cs="Times New Roman"/>
          <w:sz w:val="24"/>
          <w:szCs w:val="24"/>
        </w:rPr>
        <w:t>2010</w:t>
      </w:r>
      <w:r w:rsidR="00F64986" w:rsidRPr="00F64986">
        <w:rPr>
          <w:rStyle w:val="NoneB"/>
          <w:rFonts w:ascii="Times New Roman" w:eastAsia="Palatino Linotype" w:hAnsi="Times New Roman" w:cs="Times New Roman"/>
          <w:sz w:val="24"/>
          <w:szCs w:val="24"/>
        </w:rPr>
        <w:t xml:space="preserve">) </w:t>
      </w:r>
      <w:r w:rsidRPr="00F64986">
        <w:rPr>
          <w:rStyle w:val="NoneB"/>
          <w:rFonts w:ascii="Times New Roman" w:eastAsia="Palatino Linotype" w:hAnsi="Times New Roman" w:cs="Times New Roman"/>
          <w:sz w:val="24"/>
          <w:szCs w:val="24"/>
        </w:rPr>
        <w:t xml:space="preserve">Chemometric interpretation of heavy metal patterns in soils worldwide. Chemosphere, 80, 1360-1369. </w:t>
      </w:r>
    </w:p>
    <w:p w14:paraId="18E13BC2" w14:textId="2A2A38E1" w:rsidR="003C7EF2" w:rsidRPr="00F64986" w:rsidRDefault="00097C00">
      <w:pPr>
        <w:pStyle w:val="BodyAA"/>
        <w:jc w:val="both"/>
        <w:rPr>
          <w:rStyle w:val="NoneB"/>
          <w:rFonts w:ascii="Times New Roman" w:eastAsia="Palatino Linotype" w:hAnsi="Times New Roman" w:cs="Times New Roman"/>
          <w:sz w:val="24"/>
          <w:szCs w:val="24"/>
        </w:rPr>
      </w:pPr>
      <w:proofErr w:type="spellStart"/>
      <w:r w:rsidRPr="00F64986">
        <w:rPr>
          <w:rStyle w:val="NoneB"/>
          <w:rFonts w:ascii="Times New Roman" w:eastAsia="Palatino Linotype" w:hAnsi="Times New Roman" w:cs="Times New Roman"/>
          <w:sz w:val="24"/>
          <w:szCs w:val="24"/>
        </w:rPr>
        <w:t>Škrbić</w:t>
      </w:r>
      <w:proofErr w:type="spellEnd"/>
      <w:r w:rsidRPr="00F64986">
        <w:rPr>
          <w:rStyle w:val="NoneB"/>
          <w:rFonts w:ascii="Times New Roman" w:eastAsia="Palatino Linotype" w:hAnsi="Times New Roman" w:cs="Times New Roman"/>
          <w:sz w:val="24"/>
          <w:szCs w:val="24"/>
        </w:rPr>
        <w:t xml:space="preserve">, B., </w:t>
      </w:r>
      <w:proofErr w:type="spellStart"/>
      <w:r w:rsidRPr="00F64986">
        <w:rPr>
          <w:rStyle w:val="NoneB"/>
          <w:rFonts w:ascii="Times New Roman" w:eastAsia="Palatino Linotype" w:hAnsi="Times New Roman" w:cs="Times New Roman"/>
          <w:sz w:val="24"/>
          <w:szCs w:val="24"/>
        </w:rPr>
        <w:t>Buljovčić</w:t>
      </w:r>
      <w:proofErr w:type="spellEnd"/>
      <w:r w:rsidRPr="00F64986">
        <w:rPr>
          <w:rStyle w:val="NoneB"/>
          <w:rFonts w:ascii="Times New Roman" w:eastAsia="Palatino Linotype" w:hAnsi="Times New Roman" w:cs="Times New Roman"/>
          <w:sz w:val="24"/>
          <w:szCs w:val="24"/>
        </w:rPr>
        <w:t xml:space="preserve">, M., Jovanović, G., </w:t>
      </w:r>
      <w:proofErr w:type="spellStart"/>
      <w:r w:rsidRPr="00F64986">
        <w:rPr>
          <w:rStyle w:val="NoneB"/>
          <w:rFonts w:ascii="Times New Roman" w:eastAsia="Palatino Linotype" w:hAnsi="Times New Roman" w:cs="Times New Roman"/>
          <w:sz w:val="24"/>
          <w:szCs w:val="24"/>
        </w:rPr>
        <w:t>Antić</w:t>
      </w:r>
      <w:proofErr w:type="spellEnd"/>
      <w:r w:rsidRPr="00F64986">
        <w:rPr>
          <w:rStyle w:val="NoneB"/>
          <w:rFonts w:ascii="Times New Roman" w:eastAsia="Palatino Linotype" w:hAnsi="Times New Roman" w:cs="Times New Roman"/>
          <w:sz w:val="24"/>
          <w:szCs w:val="24"/>
        </w:rPr>
        <w:t xml:space="preserve">, I. </w:t>
      </w:r>
      <w:r w:rsidR="00F64986">
        <w:rPr>
          <w:rStyle w:val="NoneB"/>
          <w:rFonts w:ascii="Times New Roman" w:eastAsia="Palatino Linotype" w:hAnsi="Times New Roman" w:cs="Times New Roman"/>
          <w:sz w:val="24"/>
          <w:szCs w:val="24"/>
        </w:rPr>
        <w:t>(</w:t>
      </w:r>
      <w:r w:rsidRPr="00F64986">
        <w:rPr>
          <w:rStyle w:val="NoneB"/>
          <w:rFonts w:ascii="Times New Roman" w:eastAsia="Palatino Linotype" w:hAnsi="Times New Roman" w:cs="Times New Roman"/>
          <w:sz w:val="24"/>
          <w:szCs w:val="24"/>
        </w:rPr>
        <w:t>2018</w:t>
      </w:r>
      <w:r w:rsidR="00F64986">
        <w:rPr>
          <w:rStyle w:val="NoneB"/>
          <w:rFonts w:ascii="Times New Roman" w:eastAsia="Palatino Linotype" w:hAnsi="Times New Roman" w:cs="Times New Roman"/>
          <w:sz w:val="24"/>
          <w:szCs w:val="24"/>
        </w:rPr>
        <w:t>)</w:t>
      </w:r>
      <w:r w:rsidRPr="00F64986">
        <w:rPr>
          <w:rStyle w:val="NoneB"/>
          <w:rFonts w:ascii="Times New Roman" w:eastAsia="Palatino Linotype" w:hAnsi="Times New Roman" w:cs="Times New Roman"/>
          <w:sz w:val="24"/>
          <w:szCs w:val="24"/>
        </w:rPr>
        <w:t xml:space="preserve"> Seasonal, spatial variations and risk assessment of heavy elements in street dust from Novi S</w:t>
      </w:r>
      <w:r w:rsidR="00F64986">
        <w:rPr>
          <w:rStyle w:val="NoneB"/>
          <w:rFonts w:ascii="Times New Roman" w:eastAsia="Palatino Linotype" w:hAnsi="Times New Roman" w:cs="Times New Roman"/>
          <w:sz w:val="24"/>
          <w:szCs w:val="24"/>
        </w:rPr>
        <w:t>a</w:t>
      </w:r>
      <w:r w:rsidRPr="00F64986">
        <w:rPr>
          <w:rStyle w:val="NoneB"/>
          <w:rFonts w:ascii="Times New Roman" w:eastAsia="Palatino Linotype" w:hAnsi="Times New Roman" w:cs="Times New Roman"/>
          <w:sz w:val="24"/>
          <w:szCs w:val="24"/>
        </w:rPr>
        <w:t>d, Serbia. Chemosphere, 205,</w:t>
      </w:r>
      <w:r w:rsidR="00F64986">
        <w:rPr>
          <w:rStyle w:val="NoneB"/>
          <w:rFonts w:ascii="Times New Roman" w:eastAsia="Palatino Linotype" w:hAnsi="Times New Roman" w:cs="Times New Roman"/>
          <w:sz w:val="24"/>
          <w:szCs w:val="24"/>
        </w:rPr>
        <w:t xml:space="preserve"> </w:t>
      </w:r>
      <w:r w:rsidRPr="00F64986">
        <w:rPr>
          <w:rStyle w:val="NoneB"/>
          <w:rFonts w:ascii="Times New Roman" w:eastAsia="Palatino Linotype" w:hAnsi="Times New Roman" w:cs="Times New Roman"/>
          <w:sz w:val="24"/>
          <w:szCs w:val="24"/>
        </w:rPr>
        <w:t>452-462.</w:t>
      </w:r>
    </w:p>
    <w:p w14:paraId="13BE4B5C" w14:textId="0A4336EB" w:rsidR="003C7EF2" w:rsidRPr="00F64986" w:rsidRDefault="00097C00">
      <w:pPr>
        <w:pStyle w:val="BodyAA"/>
        <w:jc w:val="both"/>
        <w:rPr>
          <w:rStyle w:val="NoneB"/>
          <w:rFonts w:ascii="Times New Roman" w:eastAsia="Palatino Linotype" w:hAnsi="Times New Roman" w:cs="Times New Roman"/>
          <w:sz w:val="24"/>
          <w:szCs w:val="24"/>
        </w:rPr>
      </w:pPr>
      <w:proofErr w:type="spellStart"/>
      <w:r w:rsidRPr="00F64986">
        <w:rPr>
          <w:rStyle w:val="NoneB"/>
          <w:rFonts w:ascii="Times New Roman" w:eastAsia="Palatino Linotype" w:hAnsi="Times New Roman" w:cs="Times New Roman"/>
          <w:sz w:val="24"/>
          <w:szCs w:val="24"/>
        </w:rPr>
        <w:t>Škrbić</w:t>
      </w:r>
      <w:proofErr w:type="spellEnd"/>
      <w:r w:rsidRPr="00F64986">
        <w:rPr>
          <w:rStyle w:val="NoneB"/>
          <w:rFonts w:ascii="Times New Roman" w:eastAsia="Palatino Linotype" w:hAnsi="Times New Roman" w:cs="Times New Roman"/>
          <w:sz w:val="24"/>
          <w:szCs w:val="24"/>
        </w:rPr>
        <w:t xml:space="preserve">, B.D., </w:t>
      </w:r>
      <w:proofErr w:type="spellStart"/>
      <w:r w:rsidRPr="00F64986">
        <w:rPr>
          <w:rStyle w:val="NoneB"/>
          <w:rFonts w:ascii="Times New Roman" w:eastAsia="Palatino Linotype" w:hAnsi="Times New Roman" w:cs="Times New Roman"/>
          <w:sz w:val="24"/>
          <w:szCs w:val="24"/>
        </w:rPr>
        <w:t>Buljovčić</w:t>
      </w:r>
      <w:proofErr w:type="spellEnd"/>
      <w:r w:rsidRPr="00F64986">
        <w:rPr>
          <w:rStyle w:val="NoneB"/>
          <w:rFonts w:ascii="Times New Roman" w:eastAsia="Palatino Linotype" w:hAnsi="Times New Roman" w:cs="Times New Roman"/>
          <w:sz w:val="24"/>
          <w:szCs w:val="24"/>
        </w:rPr>
        <w:t xml:space="preserve">, M., </w:t>
      </w:r>
      <w:proofErr w:type="spellStart"/>
      <w:r w:rsidRPr="00F64986">
        <w:rPr>
          <w:rStyle w:val="NoneB"/>
          <w:rFonts w:ascii="Times New Roman" w:eastAsia="Palatino Linotype" w:hAnsi="Times New Roman" w:cs="Times New Roman"/>
          <w:sz w:val="24"/>
          <w:szCs w:val="24"/>
        </w:rPr>
        <w:t>Antić</w:t>
      </w:r>
      <w:proofErr w:type="spellEnd"/>
      <w:r w:rsidRPr="00F64986">
        <w:rPr>
          <w:rStyle w:val="NoneB"/>
          <w:rFonts w:ascii="Times New Roman" w:eastAsia="Palatino Linotype" w:hAnsi="Times New Roman" w:cs="Times New Roman"/>
          <w:sz w:val="24"/>
          <w:szCs w:val="24"/>
        </w:rPr>
        <w:t>, I.</w:t>
      </w:r>
      <w:r w:rsidR="00F64986">
        <w:rPr>
          <w:rStyle w:val="NoneB"/>
          <w:rFonts w:ascii="Times New Roman" w:eastAsia="Palatino Linotype" w:hAnsi="Times New Roman" w:cs="Times New Roman"/>
          <w:sz w:val="24"/>
          <w:szCs w:val="24"/>
        </w:rPr>
        <w:t xml:space="preserve"> (2022)</w:t>
      </w:r>
      <w:r w:rsidRPr="00F64986">
        <w:rPr>
          <w:rStyle w:val="NoneB"/>
          <w:rFonts w:ascii="Times New Roman" w:eastAsia="Palatino Linotype" w:hAnsi="Times New Roman" w:cs="Times New Roman"/>
          <w:sz w:val="24"/>
          <w:szCs w:val="24"/>
        </w:rPr>
        <w:t xml:space="preserve"> Comprehensive assessment of heavy elements and evaluation of potential human health risk in the urban environment: a case study from Novi Sad, Serbia. Environ Sci </w:t>
      </w:r>
      <w:proofErr w:type="spellStart"/>
      <w:r w:rsidRPr="00F64986">
        <w:rPr>
          <w:rStyle w:val="NoneB"/>
          <w:rFonts w:ascii="Times New Roman" w:eastAsia="Palatino Linotype" w:hAnsi="Times New Roman" w:cs="Times New Roman"/>
          <w:sz w:val="24"/>
          <w:szCs w:val="24"/>
        </w:rPr>
        <w:t>Pollut</w:t>
      </w:r>
      <w:proofErr w:type="spellEnd"/>
      <w:r w:rsidRPr="00F64986">
        <w:rPr>
          <w:rStyle w:val="NoneB"/>
          <w:rFonts w:ascii="Times New Roman" w:eastAsia="Palatino Linotype" w:hAnsi="Times New Roman" w:cs="Times New Roman"/>
          <w:sz w:val="24"/>
          <w:szCs w:val="24"/>
        </w:rPr>
        <w:t xml:space="preserve"> </w:t>
      </w:r>
      <w:proofErr w:type="gramStart"/>
      <w:r w:rsidRPr="00F64986">
        <w:rPr>
          <w:rStyle w:val="NoneB"/>
          <w:rFonts w:ascii="Times New Roman" w:eastAsia="Palatino Linotype" w:hAnsi="Times New Roman" w:cs="Times New Roman"/>
          <w:sz w:val="24"/>
          <w:szCs w:val="24"/>
        </w:rPr>
        <w:t>Res,.</w:t>
      </w:r>
      <w:proofErr w:type="gramEnd"/>
      <w:r w:rsidRPr="00F64986">
        <w:rPr>
          <w:rStyle w:val="NoneB"/>
          <w:rFonts w:ascii="Times New Roman" w:eastAsia="Palatino Linotype" w:hAnsi="Times New Roman" w:cs="Times New Roman"/>
          <w:sz w:val="24"/>
          <w:szCs w:val="24"/>
        </w:rPr>
        <w:t xml:space="preserve"> https://doi.org/10.1007/s11356-022-18733-x</w:t>
      </w:r>
    </w:p>
    <w:p w14:paraId="065DBFA6" w14:textId="73B13365"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Müller, G.</w:t>
      </w:r>
      <w:r w:rsidR="00F64986">
        <w:rPr>
          <w:rStyle w:val="NoneB"/>
          <w:rFonts w:ascii="Times New Roman" w:eastAsia="Palatino Linotype" w:hAnsi="Times New Roman" w:cs="Times New Roman"/>
          <w:sz w:val="24"/>
          <w:szCs w:val="24"/>
        </w:rPr>
        <w:t xml:space="preserve"> (</w:t>
      </w:r>
      <w:r w:rsidR="00F64986" w:rsidRPr="00F64986">
        <w:rPr>
          <w:rStyle w:val="NoneB"/>
          <w:rFonts w:ascii="Times New Roman" w:eastAsia="Palatino Linotype" w:hAnsi="Times New Roman" w:cs="Times New Roman"/>
          <w:sz w:val="24"/>
          <w:szCs w:val="24"/>
        </w:rPr>
        <w:t>1969</w:t>
      </w:r>
      <w:r w:rsidR="00F64986" w:rsidRPr="00F64986">
        <w:rPr>
          <w:rStyle w:val="NoneB"/>
          <w:rFonts w:ascii="Times New Roman" w:eastAsia="Palatino Linotype" w:hAnsi="Times New Roman" w:cs="Times New Roman"/>
          <w:sz w:val="24"/>
          <w:szCs w:val="24"/>
        </w:rPr>
        <w:t>)</w:t>
      </w:r>
      <w:r w:rsidRPr="00F64986">
        <w:rPr>
          <w:rStyle w:val="NoneB"/>
          <w:rFonts w:ascii="Times New Roman" w:eastAsia="Palatino Linotype" w:hAnsi="Times New Roman" w:cs="Times New Roman"/>
          <w:sz w:val="24"/>
          <w:szCs w:val="24"/>
        </w:rPr>
        <w:t xml:space="preserve"> Index of </w:t>
      </w:r>
      <w:proofErr w:type="spellStart"/>
      <w:r w:rsidRPr="00F64986">
        <w:rPr>
          <w:rStyle w:val="NoneB"/>
          <w:rFonts w:ascii="Times New Roman" w:eastAsia="Palatino Linotype" w:hAnsi="Times New Roman" w:cs="Times New Roman"/>
          <w:sz w:val="24"/>
          <w:szCs w:val="24"/>
        </w:rPr>
        <w:t>geoaccumulation</w:t>
      </w:r>
      <w:proofErr w:type="spellEnd"/>
      <w:r w:rsidRPr="00F64986">
        <w:rPr>
          <w:rStyle w:val="NoneB"/>
          <w:rFonts w:ascii="Times New Roman" w:eastAsia="Palatino Linotype" w:hAnsi="Times New Roman" w:cs="Times New Roman"/>
          <w:sz w:val="24"/>
          <w:szCs w:val="24"/>
        </w:rPr>
        <w:t xml:space="preserve"> in sediments of the Rhine River. Geo J, 2, 108–118. </w:t>
      </w:r>
    </w:p>
    <w:p w14:paraId="558DF1C2" w14:textId="37EA9BDE" w:rsidR="003C7EF2" w:rsidRPr="00F64986" w:rsidRDefault="00097C00">
      <w:pPr>
        <w:pStyle w:val="BodyAA"/>
        <w:jc w:val="both"/>
        <w:rPr>
          <w:rStyle w:val="NoneB"/>
          <w:rFonts w:ascii="Times New Roman" w:eastAsia="Palatino Linotype" w:hAnsi="Times New Roman" w:cs="Times New Roman"/>
          <w:sz w:val="24"/>
          <w:szCs w:val="24"/>
        </w:rPr>
      </w:pPr>
      <w:proofErr w:type="spellStart"/>
      <w:r w:rsidRPr="00F64986">
        <w:rPr>
          <w:rStyle w:val="NoneB"/>
          <w:rFonts w:ascii="Times New Roman" w:eastAsia="Palatino Linotype" w:hAnsi="Times New Roman" w:cs="Times New Roman"/>
          <w:sz w:val="24"/>
          <w:szCs w:val="24"/>
        </w:rPr>
        <w:t>Ubavić</w:t>
      </w:r>
      <w:proofErr w:type="spellEnd"/>
      <w:r w:rsidRPr="00F64986">
        <w:rPr>
          <w:rStyle w:val="NoneB"/>
          <w:rFonts w:ascii="Times New Roman" w:eastAsia="Palatino Linotype" w:hAnsi="Times New Roman" w:cs="Times New Roman"/>
          <w:sz w:val="24"/>
          <w:szCs w:val="24"/>
        </w:rPr>
        <w:t xml:space="preserve">, M., </w:t>
      </w:r>
      <w:proofErr w:type="spellStart"/>
      <w:r w:rsidRPr="00F64986">
        <w:rPr>
          <w:rStyle w:val="NoneB"/>
          <w:rFonts w:ascii="Times New Roman" w:eastAsia="Palatino Linotype" w:hAnsi="Times New Roman" w:cs="Times New Roman"/>
          <w:sz w:val="24"/>
          <w:szCs w:val="24"/>
        </w:rPr>
        <w:t>Bogdanović</w:t>
      </w:r>
      <w:proofErr w:type="spellEnd"/>
      <w:r w:rsidRPr="00F64986">
        <w:rPr>
          <w:rStyle w:val="NoneB"/>
          <w:rFonts w:ascii="Times New Roman" w:eastAsia="Palatino Linotype" w:hAnsi="Times New Roman" w:cs="Times New Roman"/>
          <w:sz w:val="24"/>
          <w:szCs w:val="24"/>
        </w:rPr>
        <w:t xml:space="preserve">, D., </w:t>
      </w:r>
      <w:proofErr w:type="spellStart"/>
      <w:r w:rsidRPr="00F64986">
        <w:rPr>
          <w:rStyle w:val="NoneB"/>
          <w:rFonts w:ascii="Times New Roman" w:eastAsia="Palatino Linotype" w:hAnsi="Times New Roman" w:cs="Times New Roman"/>
          <w:sz w:val="24"/>
          <w:szCs w:val="24"/>
        </w:rPr>
        <w:t>Hadžić</w:t>
      </w:r>
      <w:proofErr w:type="spellEnd"/>
      <w:r w:rsidRPr="00F64986">
        <w:rPr>
          <w:rStyle w:val="NoneB"/>
          <w:rFonts w:ascii="Times New Roman" w:eastAsia="Palatino Linotype" w:hAnsi="Times New Roman" w:cs="Times New Roman"/>
          <w:sz w:val="24"/>
          <w:szCs w:val="24"/>
        </w:rPr>
        <w:t>, V.</w:t>
      </w:r>
      <w:r w:rsidR="00F64986">
        <w:rPr>
          <w:rStyle w:val="NoneB"/>
          <w:rFonts w:ascii="Times New Roman" w:eastAsia="Palatino Linotype" w:hAnsi="Times New Roman" w:cs="Times New Roman"/>
          <w:sz w:val="24"/>
          <w:szCs w:val="24"/>
        </w:rPr>
        <w:t xml:space="preserve"> (1993)</w:t>
      </w:r>
      <w:r w:rsidRPr="00F64986">
        <w:rPr>
          <w:rStyle w:val="NoneB"/>
          <w:rFonts w:ascii="Times New Roman" w:eastAsia="Palatino Linotype" w:hAnsi="Times New Roman" w:cs="Times New Roman"/>
          <w:sz w:val="24"/>
          <w:szCs w:val="24"/>
        </w:rPr>
        <w:t xml:space="preserve"> Basic chemical properties of soil of the Vojvodina province and possibilities of their contamination with heavy metals. </w:t>
      </w:r>
      <w:proofErr w:type="spellStart"/>
      <w:r w:rsidRPr="00F64986">
        <w:rPr>
          <w:rStyle w:val="NoneB"/>
          <w:rFonts w:ascii="Times New Roman" w:eastAsia="Palatino Linotype" w:hAnsi="Times New Roman" w:cs="Times New Roman"/>
          <w:sz w:val="24"/>
          <w:szCs w:val="24"/>
        </w:rPr>
        <w:t>Contemp</w:t>
      </w:r>
      <w:proofErr w:type="spellEnd"/>
      <w:r w:rsidRPr="00F64986">
        <w:rPr>
          <w:rStyle w:val="NoneB"/>
          <w:rFonts w:ascii="Times New Roman" w:eastAsia="Palatino Linotype" w:hAnsi="Times New Roman" w:cs="Times New Roman"/>
          <w:sz w:val="24"/>
          <w:szCs w:val="24"/>
        </w:rPr>
        <w:t xml:space="preserve"> Agric, 1, 47–51.</w:t>
      </w:r>
    </w:p>
    <w:p w14:paraId="418090FE" w14:textId="5156C729" w:rsidR="003C7EF2" w:rsidRPr="00F64986" w:rsidRDefault="00097C00">
      <w:pPr>
        <w:pStyle w:val="BodyA"/>
        <w:jc w:val="both"/>
        <w:rPr>
          <w:rStyle w:val="NoneB"/>
          <w:rFonts w:ascii="Times New Roman" w:eastAsia="Palatino Linotype" w:hAnsi="Times New Roman" w:cs="Times New Roman"/>
          <w:sz w:val="24"/>
          <w:szCs w:val="24"/>
        </w:rPr>
      </w:pPr>
      <w:r w:rsidRPr="00F64986">
        <w:rPr>
          <w:rStyle w:val="NoneB"/>
          <w:rFonts w:ascii="Times New Roman" w:eastAsia="Palatino Linotype" w:hAnsi="Times New Roman" w:cs="Times New Roman"/>
          <w:sz w:val="24"/>
          <w:szCs w:val="24"/>
        </w:rPr>
        <w:t xml:space="preserve">Men, C., Wang, Y.F., Liu, R.M., Wang, Q.R., Miao, Y.X., Jiao, L.J., Shen, Z.Y. </w:t>
      </w:r>
      <w:r w:rsidR="00F64986">
        <w:rPr>
          <w:rStyle w:val="NoneB"/>
          <w:rFonts w:ascii="Times New Roman" w:eastAsia="Palatino Linotype" w:hAnsi="Times New Roman" w:cs="Times New Roman"/>
          <w:sz w:val="24"/>
          <w:szCs w:val="24"/>
        </w:rPr>
        <w:t>(</w:t>
      </w:r>
      <w:r w:rsidRPr="00F64986">
        <w:rPr>
          <w:rStyle w:val="NoneB"/>
          <w:rFonts w:ascii="Times New Roman" w:eastAsia="Palatino Linotype" w:hAnsi="Times New Roman" w:cs="Times New Roman"/>
          <w:sz w:val="24"/>
          <w:szCs w:val="24"/>
        </w:rPr>
        <w:t>20</w:t>
      </w:r>
      <w:r w:rsidR="00B42DB9">
        <w:rPr>
          <w:rStyle w:val="NoneB"/>
          <w:rFonts w:ascii="Times New Roman" w:eastAsia="Palatino Linotype" w:hAnsi="Times New Roman" w:cs="Times New Roman"/>
          <w:sz w:val="24"/>
          <w:szCs w:val="24"/>
        </w:rPr>
        <w:t>18</w:t>
      </w:r>
      <w:r w:rsidR="00F64986">
        <w:rPr>
          <w:rStyle w:val="NoneB"/>
          <w:rFonts w:ascii="Times New Roman" w:eastAsia="Palatino Linotype" w:hAnsi="Times New Roman" w:cs="Times New Roman"/>
          <w:sz w:val="24"/>
          <w:szCs w:val="24"/>
        </w:rPr>
        <w:t>)</w:t>
      </w:r>
      <w:r w:rsidRPr="00F64986">
        <w:rPr>
          <w:rStyle w:val="NoneB"/>
          <w:rFonts w:ascii="Times New Roman" w:eastAsia="Palatino Linotype" w:hAnsi="Times New Roman" w:cs="Times New Roman"/>
          <w:sz w:val="24"/>
          <w:szCs w:val="24"/>
        </w:rPr>
        <w:t xml:space="preserve"> Temporal variations of levels and sources of health risk associated with heavy metals in road dust in Beijing from May 2016 to April 2018. Chemosphere, 270, 129434 DOI: 10.1016/j.chemosphere.2020.129434</w:t>
      </w:r>
      <w:r w:rsidR="00F64986">
        <w:rPr>
          <w:rStyle w:val="NoneB"/>
          <w:rFonts w:ascii="Times New Roman" w:eastAsia="Palatino Linotype" w:hAnsi="Times New Roman" w:cs="Times New Roman"/>
          <w:sz w:val="24"/>
          <w:szCs w:val="24"/>
        </w:rPr>
        <w:t>.</w:t>
      </w:r>
    </w:p>
    <w:sectPr w:rsidR="003C7EF2" w:rsidRPr="00F64986">
      <w:headerReference w:type="default" r:id="rId16"/>
      <w:footerReference w:type="default" r:id="rId17"/>
      <w:pgSz w:w="11900" w:h="16840"/>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E979C4" w14:textId="77777777" w:rsidR="00AF7B57" w:rsidRDefault="00AF7B57">
      <w:r>
        <w:separator/>
      </w:r>
    </w:p>
  </w:endnote>
  <w:endnote w:type="continuationSeparator" w:id="0">
    <w:p w14:paraId="5A9FF7C1" w14:textId="77777777" w:rsidR="00AF7B57" w:rsidRDefault="00AF7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57A38" w14:textId="77777777" w:rsidR="003C7EF2" w:rsidRDefault="003C7EF2">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16D0BA" w14:textId="77777777" w:rsidR="00AF7B57" w:rsidRDefault="00AF7B57">
      <w:r>
        <w:separator/>
      </w:r>
    </w:p>
  </w:footnote>
  <w:footnote w:type="continuationSeparator" w:id="0">
    <w:p w14:paraId="395FB454" w14:textId="77777777" w:rsidR="00AF7B57" w:rsidRDefault="00AF7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9913B" w14:textId="77777777" w:rsidR="003C7EF2" w:rsidRDefault="003C7EF2">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7EF2"/>
    <w:rsid w:val="000843C4"/>
    <w:rsid w:val="00097C00"/>
    <w:rsid w:val="000D5CCC"/>
    <w:rsid w:val="00285538"/>
    <w:rsid w:val="003C7EF2"/>
    <w:rsid w:val="00491098"/>
    <w:rsid w:val="007C17D3"/>
    <w:rsid w:val="00A21868"/>
    <w:rsid w:val="00AF7B57"/>
    <w:rsid w:val="00B32540"/>
    <w:rsid w:val="00B42DB9"/>
    <w:rsid w:val="00DE5F2F"/>
    <w:rsid w:val="00E64EED"/>
    <w:rsid w:val="00E833AF"/>
    <w:rsid w:val="00F200D5"/>
    <w:rsid w:val="00F64986"/>
  </w:rsids>
  <m:mathPr>
    <m:mathFont m:val="Cambria Math"/>
    <m:brkBin m:val="before"/>
    <m:brkBinSub m:val="--"/>
    <m:smallFrac m:val="0"/>
    <m:dispDef/>
    <m:lMargin m:val="0"/>
    <m:rMargin m:val="0"/>
    <m:defJc m:val="centerGroup"/>
    <m:wrapIndent m:val="1440"/>
    <m:intLim m:val="subSup"/>
    <m:naryLim m:val="undOvr"/>
  </m:mathPr>
  <w:themeFontLang w:val="e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EA1A9"/>
  <w15:docId w15:val="{49B1CFA3-8FBF-E84B-945B-169DDC94F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R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pPr>
      <w:spacing w:after="200" w:line="276" w:lineRule="auto"/>
    </w:pPr>
    <w:rPr>
      <w:rFonts w:ascii="Calibri" w:eastAsia="Calibri" w:hAnsi="Calibri" w:cs="Calibri"/>
      <w:color w:val="000000"/>
      <w:sz w:val="22"/>
      <w:szCs w:val="22"/>
      <w:u w:color="000000"/>
      <w:lang w:val="en-US"/>
    </w:rPr>
  </w:style>
  <w:style w:type="character" w:customStyle="1" w:styleId="NoneB">
    <w:name w:val="None B"/>
    <w:rPr>
      <w:lang w:val="en-US"/>
    </w:rPr>
  </w:style>
  <w:style w:type="paragraph" w:customStyle="1" w:styleId="MDPI13authornames">
    <w:name w:val="MDPI_1.3_authornames"/>
    <w:next w:val="Body"/>
    <w:pPr>
      <w:spacing w:after="360" w:line="260" w:lineRule="atLeast"/>
    </w:pPr>
    <w:rPr>
      <w:rFonts w:ascii="Palatino Linotype" w:eastAsia="Palatino Linotype" w:hAnsi="Palatino Linotype" w:cs="Palatino Linotype"/>
      <w:b/>
      <w:bCs/>
      <w:color w:val="000000"/>
      <w:u w:color="000000"/>
      <w:lang w:val="en-US"/>
    </w:rPr>
  </w:style>
  <w:style w:type="paragraph" w:customStyle="1" w:styleId="Body">
    <w:name w:val="Body"/>
    <w:rPr>
      <w:rFonts w:cs="Arial Unicode MS"/>
      <w:color w:val="000000"/>
      <w:sz w:val="24"/>
      <w:szCs w:val="24"/>
      <w:u w:color="000000"/>
      <w:lang w:val="en-US"/>
    </w:rPr>
  </w:style>
  <w:style w:type="paragraph" w:customStyle="1" w:styleId="MDPI16affiliation">
    <w:name w:val="MDPI_1.6_affiliation"/>
    <w:pPr>
      <w:spacing w:line="200" w:lineRule="atLeast"/>
      <w:ind w:left="2806" w:hanging="198"/>
    </w:pPr>
    <w:rPr>
      <w:rFonts w:ascii="Palatino Linotype" w:eastAsia="Palatino Linotype" w:hAnsi="Palatino Linotype" w:cs="Palatino Linotype"/>
      <w:color w:val="000000"/>
      <w:sz w:val="16"/>
      <w:szCs w:val="16"/>
      <w:u w:color="000000"/>
      <w:lang w:val="en-US"/>
    </w:rPr>
  </w:style>
  <w:style w:type="paragraph" w:customStyle="1" w:styleId="BodyBA">
    <w:name w:val="Body B A"/>
    <w:rPr>
      <w:rFonts w:eastAsia="Times New Roman"/>
      <w:color w:val="000000"/>
      <w:sz w:val="24"/>
      <w:szCs w:val="24"/>
      <w:u w:color="000000"/>
      <w:lang w:val="en-US"/>
    </w:rPr>
  </w:style>
  <w:style w:type="paragraph" w:customStyle="1" w:styleId="BodyB">
    <w:name w:val="Body B"/>
    <w:rPr>
      <w:rFonts w:cs="Arial Unicode MS"/>
      <w:color w:val="000000"/>
      <w:sz w:val="24"/>
      <w:szCs w:val="24"/>
      <w:u w:color="000000"/>
      <w:lang w:val="de-DE"/>
    </w:rPr>
  </w:style>
  <w:style w:type="paragraph" w:customStyle="1" w:styleId="BodyAA">
    <w:name w:val="Body A A"/>
    <w:pPr>
      <w:spacing w:after="200" w:line="276" w:lineRule="auto"/>
    </w:pPr>
    <w:rPr>
      <w:rFonts w:ascii="Calibri" w:eastAsia="Calibri" w:hAnsi="Calibri" w:cs="Calibri"/>
      <w:color w:val="000000"/>
      <w:sz w:val="22"/>
      <w:szCs w:val="22"/>
      <w:u w:color="000000"/>
      <w:lang w:val="en-US"/>
    </w:rPr>
  </w:style>
  <w:style w:type="character" w:customStyle="1" w:styleId="NoneA">
    <w:name w:val="None A"/>
    <w:basedOn w:val="NoneB"/>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13</Pages>
  <Words>3016</Words>
  <Characters>17196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Maja</cp:lastModifiedBy>
  <cp:revision>6</cp:revision>
  <dcterms:created xsi:type="dcterms:W3CDTF">2022-07-11T12:56:00Z</dcterms:created>
  <dcterms:modified xsi:type="dcterms:W3CDTF">2022-07-11T14:03:00Z</dcterms:modified>
</cp:coreProperties>
</file>