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3965E"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Table 1. Key descriptors in the analysis of four categories of localities</w:t>
      </w:r>
    </w:p>
    <w:bookmarkStart w:id="0" w:name="_MON_1718988822"/>
    <w:bookmarkEnd w:id="0"/>
    <w:p w14:paraId="0E1C545E"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rPr>
        <w:object w:dxaOrig="10793" w:dyaOrig="5216" w14:anchorId="0E9B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210pt" o:ole="">
            <v:imagedata r:id="rId4" o:title=""/>
          </v:shape>
          <o:OLEObject Type="Embed" ProgID="Excel.Sheet.12" ShapeID="_x0000_i1025" DrawAspect="Content" ObjectID="_1724244410" r:id="rId5"/>
        </w:object>
      </w:r>
    </w:p>
    <w:tbl>
      <w:tblPr>
        <w:tblStyle w:val="TableGrid"/>
        <w:tblW w:w="0" w:type="auto"/>
        <w:tblLook w:val="04A0" w:firstRow="1" w:lastRow="0" w:firstColumn="1" w:lastColumn="0" w:noHBand="0" w:noVBand="1"/>
      </w:tblPr>
      <w:tblGrid>
        <w:gridCol w:w="9016"/>
      </w:tblGrid>
      <w:tr w:rsidR="00276DE5" w:rsidRPr="001C7A4B" w14:paraId="160C3AEA" w14:textId="77777777" w:rsidTr="004B5CF4">
        <w:tc>
          <w:tcPr>
            <w:tcW w:w="9016" w:type="dxa"/>
          </w:tcPr>
          <w:p w14:paraId="6FDD40CF" w14:textId="77777777" w:rsidR="00276DE5" w:rsidRPr="001C7A4B" w:rsidRDefault="00276DE5" w:rsidP="004B5CF4">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 xml:space="preserve">Primary data sources: National Institute of Public Health (NIPH) and National Institute of Statistics (NIS). All the figures are computed by the weighting function of the local population in 2018, by permanent domicile. The coefficient of variation indicates the value of the standard deviation as a per cent from the average. The usually resident population was not computed at the local level for the reference period. The communes </w:t>
            </w:r>
            <w:proofErr w:type="gramStart"/>
            <w:r w:rsidRPr="001C7A4B">
              <w:rPr>
                <w:rFonts w:ascii="Times New Roman" w:hAnsi="Times New Roman" w:cs="Times New Roman"/>
                <w:sz w:val="24"/>
                <w:szCs w:val="24"/>
                <w:lang w:val="en"/>
              </w:rPr>
              <w:t>are considered to be</w:t>
            </w:r>
            <w:proofErr w:type="gramEnd"/>
            <w:r w:rsidRPr="001C7A4B">
              <w:rPr>
                <w:rFonts w:ascii="Times New Roman" w:hAnsi="Times New Roman" w:cs="Times New Roman"/>
                <w:sz w:val="24"/>
                <w:szCs w:val="24"/>
                <w:lang w:val="en"/>
              </w:rPr>
              <w:t xml:space="preserve"> close to large cities of more than 100 thou. if their index of urban accessibility is in the fifth quintile (</w:t>
            </w:r>
            <w:proofErr w:type="spellStart"/>
            <w:r w:rsidRPr="001C7A4B">
              <w:rPr>
                <w:rFonts w:ascii="Times New Roman" w:hAnsi="Times New Roman" w:cs="Times New Roman"/>
                <w:sz w:val="24"/>
                <w:szCs w:val="24"/>
                <w:lang w:val="en"/>
              </w:rPr>
              <w:t>Heroiu</w:t>
            </w:r>
            <w:proofErr w:type="spellEnd"/>
            <w:r w:rsidRPr="001C7A4B">
              <w:rPr>
                <w:rFonts w:ascii="Times New Roman" w:hAnsi="Times New Roman" w:cs="Times New Roman"/>
                <w:sz w:val="24"/>
                <w:szCs w:val="24"/>
                <w:lang w:val="en"/>
              </w:rPr>
              <w:t xml:space="preserve"> et al., 2013). For example, the cumulative vaccination rate (in %) </w:t>
            </w:r>
            <w:proofErr w:type="gramStart"/>
            <w:r w:rsidRPr="001C7A4B">
              <w:rPr>
                <w:rFonts w:ascii="Times New Roman" w:hAnsi="Times New Roman" w:cs="Times New Roman"/>
                <w:sz w:val="24"/>
                <w:szCs w:val="24"/>
                <w:lang w:val="en"/>
              </w:rPr>
              <w:t>was  37.4</w:t>
            </w:r>
            <w:proofErr w:type="gramEnd"/>
            <w:r w:rsidRPr="001C7A4B">
              <w:rPr>
                <w:rFonts w:ascii="Times New Roman" w:hAnsi="Times New Roman" w:cs="Times New Roman"/>
                <w:sz w:val="24"/>
                <w:szCs w:val="24"/>
                <w:lang w:val="en"/>
              </w:rPr>
              <w:t>% in cities of less than 100 thou. inhabitants, in February 2022.</w:t>
            </w:r>
          </w:p>
        </w:tc>
      </w:tr>
    </w:tbl>
    <w:p w14:paraId="6E3CE445" w14:textId="77777777" w:rsidR="00276DE5" w:rsidRPr="001C7A4B" w:rsidRDefault="00276DE5" w:rsidP="00276DE5">
      <w:pPr>
        <w:spacing w:line="480" w:lineRule="auto"/>
        <w:jc w:val="both"/>
        <w:rPr>
          <w:rFonts w:ascii="Times New Roman" w:hAnsi="Times New Roman" w:cs="Times New Roman"/>
          <w:sz w:val="24"/>
          <w:szCs w:val="24"/>
        </w:rPr>
      </w:pPr>
    </w:p>
    <w:p w14:paraId="310E0CED" w14:textId="77777777" w:rsidR="00276DE5" w:rsidRPr="001C7A4B" w:rsidRDefault="00276DE5" w:rsidP="00276DE5">
      <w:pPr>
        <w:spacing w:line="480" w:lineRule="auto"/>
        <w:jc w:val="both"/>
        <w:rPr>
          <w:rFonts w:ascii="Times New Roman" w:hAnsi="Times New Roman" w:cs="Times New Roman"/>
          <w:sz w:val="24"/>
          <w:szCs w:val="24"/>
          <w:lang w:val="en"/>
        </w:rPr>
      </w:pPr>
    </w:p>
    <w:p w14:paraId="03129C45"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Table 2. Predicting local community rates of anti-C19 vaccinations in Romania</w:t>
      </w:r>
    </w:p>
    <w:p w14:paraId="7C01B112"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rPr>
        <w:object w:dxaOrig="10290" w:dyaOrig="9316" w14:anchorId="7718F6C1">
          <v:shape id="_x0000_i1026" type="#_x0000_t75" style="width:439.8pt;height:398.4pt" o:ole="">
            <v:imagedata r:id="rId6" o:title=""/>
          </v:shape>
          <o:OLEObject Type="Embed" ProgID="Excel.Sheet.12" ShapeID="_x0000_i1026" DrawAspect="Content" ObjectID="_1724244411" r:id="rId7"/>
        </w:object>
      </w:r>
    </w:p>
    <w:tbl>
      <w:tblPr>
        <w:tblStyle w:val="TableGrid"/>
        <w:tblW w:w="0" w:type="auto"/>
        <w:tblLook w:val="04A0" w:firstRow="1" w:lastRow="0" w:firstColumn="1" w:lastColumn="0" w:noHBand="0" w:noVBand="1"/>
      </w:tblPr>
      <w:tblGrid>
        <w:gridCol w:w="9016"/>
      </w:tblGrid>
      <w:tr w:rsidR="00276DE5" w:rsidRPr="001C7A4B" w14:paraId="6D9263FE" w14:textId="77777777" w:rsidTr="004B5CF4">
        <w:tc>
          <w:tcPr>
            <w:tcW w:w="9016" w:type="dxa"/>
          </w:tcPr>
          <w:p w14:paraId="67F2ED9C" w14:textId="77777777" w:rsidR="00276DE5" w:rsidRPr="001C7A4B" w:rsidRDefault="00276DE5" w:rsidP="004B5CF4">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 xml:space="preserve">Data sources: National Institute for Public Health for COVID-19 and National Institute of Statistics for the other data. Own computations. Ordinary least square regressions in STATA, robust standard errors. Dependent variable – local community rates of anti-COVID-19 vaccinations cumulated up to February 05. 2022. No </w:t>
            </w:r>
            <w:proofErr w:type="spellStart"/>
            <w:r w:rsidRPr="001C7A4B">
              <w:rPr>
                <w:rFonts w:ascii="Times New Roman" w:hAnsi="Times New Roman" w:cs="Times New Roman"/>
                <w:sz w:val="24"/>
                <w:szCs w:val="24"/>
                <w:lang w:val="en"/>
              </w:rPr>
              <w:t>colinearity</w:t>
            </w:r>
            <w:proofErr w:type="spellEnd"/>
            <w:r w:rsidRPr="001C7A4B">
              <w:rPr>
                <w:rFonts w:ascii="Times New Roman" w:hAnsi="Times New Roman" w:cs="Times New Roman"/>
                <w:sz w:val="24"/>
                <w:szCs w:val="24"/>
                <w:lang w:val="en"/>
              </w:rPr>
              <w:t xml:space="preserve">: VIF for predictors is not larger than 4. Shadow for regression coefficients that are significant for p=0.05 or less. See the map of cultural areas in </w:t>
            </w:r>
            <w:proofErr w:type="spellStart"/>
            <w:r>
              <w:rPr>
                <w:rFonts w:ascii="Times New Roman" w:hAnsi="Times New Roman" w:cs="Times New Roman"/>
                <w:sz w:val="24"/>
                <w:szCs w:val="24"/>
                <w:lang w:val="en"/>
              </w:rPr>
              <w:t>Xxxxx</w:t>
            </w:r>
            <w:proofErr w:type="spellEnd"/>
            <w:r w:rsidRPr="001C7A4B">
              <w:rPr>
                <w:rFonts w:ascii="Times New Roman" w:hAnsi="Times New Roman" w:cs="Times New Roman"/>
                <w:sz w:val="24"/>
                <w:szCs w:val="24"/>
                <w:lang w:val="en"/>
              </w:rPr>
              <w:t xml:space="preserve"> 2022b.</w:t>
            </w:r>
          </w:p>
        </w:tc>
      </w:tr>
    </w:tbl>
    <w:p w14:paraId="2412FDD0" w14:textId="77777777" w:rsidR="00276DE5" w:rsidRPr="001C7A4B" w:rsidRDefault="00276DE5" w:rsidP="00276DE5">
      <w:pPr>
        <w:spacing w:line="480" w:lineRule="auto"/>
        <w:jc w:val="both"/>
        <w:rPr>
          <w:rFonts w:ascii="Times New Roman" w:hAnsi="Times New Roman" w:cs="Times New Roman"/>
          <w:sz w:val="24"/>
          <w:szCs w:val="24"/>
        </w:rPr>
      </w:pPr>
    </w:p>
    <w:p w14:paraId="079FD5D4" w14:textId="77777777" w:rsidR="00276DE5" w:rsidRPr="001C7A4B" w:rsidRDefault="00276DE5" w:rsidP="00276DE5">
      <w:pPr>
        <w:spacing w:line="480" w:lineRule="auto"/>
        <w:jc w:val="both"/>
        <w:rPr>
          <w:rFonts w:ascii="Times New Roman" w:hAnsi="Times New Roman" w:cs="Times New Roman"/>
          <w:sz w:val="24"/>
          <w:szCs w:val="24"/>
        </w:rPr>
      </w:pPr>
    </w:p>
    <w:p w14:paraId="19DAE183" w14:textId="77777777" w:rsidR="00276DE5" w:rsidRPr="001C7A4B" w:rsidRDefault="00276DE5" w:rsidP="00276DE5">
      <w:pPr>
        <w:spacing w:line="480" w:lineRule="auto"/>
        <w:jc w:val="both"/>
        <w:rPr>
          <w:rFonts w:ascii="Times New Roman" w:hAnsi="Times New Roman" w:cs="Times New Roman"/>
          <w:sz w:val="24"/>
          <w:szCs w:val="24"/>
        </w:rPr>
      </w:pPr>
    </w:p>
    <w:p w14:paraId="7D0A1A9B" w14:textId="77777777" w:rsidR="00276DE5" w:rsidRPr="001C7A4B" w:rsidRDefault="00276DE5" w:rsidP="00276DE5">
      <w:pPr>
        <w:spacing w:line="480" w:lineRule="auto"/>
        <w:jc w:val="both"/>
        <w:rPr>
          <w:rFonts w:ascii="Times New Roman" w:hAnsi="Times New Roman" w:cs="Times New Roman"/>
          <w:sz w:val="24"/>
          <w:szCs w:val="24"/>
        </w:rPr>
      </w:pPr>
    </w:p>
    <w:p w14:paraId="07AB991C" w14:textId="77777777" w:rsidR="00276DE5" w:rsidRPr="001C7A4B" w:rsidRDefault="00276DE5" w:rsidP="00276DE5">
      <w:pPr>
        <w:spacing w:line="480" w:lineRule="auto"/>
        <w:jc w:val="both"/>
        <w:rPr>
          <w:rFonts w:ascii="Times New Roman" w:hAnsi="Times New Roman" w:cs="Times New Roman"/>
          <w:sz w:val="24"/>
          <w:szCs w:val="24"/>
        </w:rPr>
      </w:pPr>
    </w:p>
    <w:p w14:paraId="5D1D70C1" w14:textId="77777777" w:rsidR="00276DE5" w:rsidRPr="001C7A4B" w:rsidRDefault="00276DE5" w:rsidP="00276DE5">
      <w:pPr>
        <w:spacing w:line="480" w:lineRule="auto"/>
        <w:jc w:val="both"/>
        <w:rPr>
          <w:rFonts w:ascii="Times New Roman" w:hAnsi="Times New Roman" w:cs="Times New Roman"/>
          <w:sz w:val="24"/>
          <w:szCs w:val="24"/>
        </w:rPr>
      </w:pPr>
    </w:p>
    <w:p w14:paraId="4D7B950C" w14:textId="77777777" w:rsidR="00276DE5" w:rsidRPr="001C7A4B" w:rsidRDefault="00276DE5" w:rsidP="00276DE5">
      <w:pPr>
        <w:spacing w:line="480" w:lineRule="auto"/>
        <w:jc w:val="both"/>
        <w:rPr>
          <w:rFonts w:ascii="Times New Roman" w:hAnsi="Times New Roman" w:cs="Times New Roman"/>
          <w:sz w:val="24"/>
          <w:szCs w:val="24"/>
        </w:rPr>
      </w:pPr>
    </w:p>
    <w:p w14:paraId="1911CDA5"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Table 3. Predicting local community rates of anti-C19 vaccinations in Romania by rural and urban areas</w:t>
      </w:r>
    </w:p>
    <w:p w14:paraId="5B0AF613"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rPr>
        <w:object w:dxaOrig="10329" w:dyaOrig="4958" w14:anchorId="13BF4F30">
          <v:shape id="_x0000_i1027" type="#_x0000_t75" style="width:447pt;height:215.4pt" o:ole="">
            <v:imagedata r:id="rId8" o:title=""/>
          </v:shape>
          <o:OLEObject Type="Embed" ProgID="Excel.Sheet.12" ShapeID="_x0000_i1027" DrawAspect="Content" ObjectID="_1724244412" r:id="rId9"/>
        </w:object>
      </w:r>
    </w:p>
    <w:p w14:paraId="4E8F2D83"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 xml:space="preserve">Data sources: National Institute for Public Health for COVID-19 and National Institute of Statistics for the other data. Own computations. Ordinary least square regressions in STATA, robust standard errors. Dependent variable – local community rates of anti-COVID-19 vaccinations cumulated up to February 05. 2022. No </w:t>
      </w:r>
      <w:proofErr w:type="spellStart"/>
      <w:r w:rsidRPr="001C7A4B">
        <w:rPr>
          <w:rFonts w:ascii="Times New Roman" w:hAnsi="Times New Roman" w:cs="Times New Roman"/>
          <w:sz w:val="24"/>
          <w:szCs w:val="24"/>
          <w:lang w:val="en"/>
        </w:rPr>
        <w:t>colinearity</w:t>
      </w:r>
      <w:proofErr w:type="spellEnd"/>
      <w:r w:rsidRPr="001C7A4B">
        <w:rPr>
          <w:rFonts w:ascii="Times New Roman" w:hAnsi="Times New Roman" w:cs="Times New Roman"/>
          <w:sz w:val="24"/>
          <w:szCs w:val="24"/>
          <w:lang w:val="en"/>
        </w:rPr>
        <w:t>: VIF for predictors is not larger than 4. Shadow for regression coefficients that are significant for p=0.05 or less.</w:t>
      </w:r>
    </w:p>
    <w:p w14:paraId="65D1E908" w14:textId="77777777" w:rsidR="00276DE5" w:rsidRPr="001C7A4B" w:rsidRDefault="00276DE5" w:rsidP="00276DE5">
      <w:pPr>
        <w:spacing w:line="480" w:lineRule="auto"/>
        <w:jc w:val="both"/>
        <w:rPr>
          <w:rFonts w:ascii="Times New Roman" w:hAnsi="Times New Roman" w:cs="Times New Roman"/>
          <w:sz w:val="24"/>
          <w:szCs w:val="24"/>
        </w:rPr>
      </w:pPr>
    </w:p>
    <w:p w14:paraId="40E5CE12"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lastRenderedPageBreak/>
        <w:t>Table 4 Predicting vaccination at the individual level. Romanians compared to members of New Member Stares (NMS) and Old Member States (OMS)</w:t>
      </w:r>
    </w:p>
    <w:bookmarkStart w:id="1" w:name="_MON_1717864996"/>
    <w:bookmarkEnd w:id="1"/>
    <w:p w14:paraId="4B1F4D2C" w14:textId="77777777" w:rsidR="00276DE5" w:rsidRPr="001C7A4B" w:rsidRDefault="00276DE5" w:rsidP="00276DE5">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rPr>
        <w:object w:dxaOrig="9190" w:dyaOrig="5140" w14:anchorId="2D4DAEB1">
          <v:shape id="_x0000_i1028" type="#_x0000_t75" style="width:366pt;height:204pt" o:ole="">
            <v:imagedata r:id="rId10" o:title=""/>
          </v:shape>
          <o:OLEObject Type="Embed" ProgID="Excel.Sheet.12" ShapeID="_x0000_i1028" DrawAspect="Content" ObjectID="_1724244413" r:id="rId11"/>
        </w:object>
      </w:r>
    </w:p>
    <w:tbl>
      <w:tblPr>
        <w:tblStyle w:val="TableGrid"/>
        <w:tblW w:w="0" w:type="auto"/>
        <w:tblLook w:val="04A0" w:firstRow="1" w:lastRow="0" w:firstColumn="1" w:lastColumn="0" w:noHBand="0" w:noVBand="1"/>
      </w:tblPr>
      <w:tblGrid>
        <w:gridCol w:w="9016"/>
      </w:tblGrid>
      <w:tr w:rsidR="00276DE5" w:rsidRPr="001C7A4B" w14:paraId="60A258FA" w14:textId="77777777" w:rsidTr="004B5CF4">
        <w:tc>
          <w:tcPr>
            <w:tcW w:w="9016" w:type="dxa"/>
          </w:tcPr>
          <w:p w14:paraId="0AE07983" w14:textId="77777777" w:rsidR="00276DE5" w:rsidRPr="001C7A4B" w:rsidRDefault="00276DE5" w:rsidP="004B5CF4">
            <w:pPr>
              <w:spacing w:line="480" w:lineRule="auto"/>
              <w:jc w:val="both"/>
              <w:rPr>
                <w:rFonts w:ascii="Times New Roman" w:hAnsi="Times New Roman" w:cs="Times New Roman"/>
                <w:sz w:val="24"/>
                <w:szCs w:val="24"/>
              </w:rPr>
            </w:pPr>
            <w:r w:rsidRPr="001C7A4B">
              <w:rPr>
                <w:rFonts w:ascii="Times New Roman" w:hAnsi="Times New Roman" w:cs="Times New Roman"/>
                <w:sz w:val="24"/>
                <w:szCs w:val="24"/>
                <w:lang w:val="en"/>
              </w:rPr>
              <w:t xml:space="preserve">Data source: Flash Eurobarometer 494, data collected May 2021. Logistic regressions, robust standard </w:t>
            </w:r>
            <w:proofErr w:type="gramStart"/>
            <w:r w:rsidRPr="001C7A4B">
              <w:rPr>
                <w:rFonts w:ascii="Times New Roman" w:hAnsi="Times New Roman" w:cs="Times New Roman"/>
                <w:sz w:val="24"/>
                <w:szCs w:val="24"/>
                <w:lang w:val="en"/>
              </w:rPr>
              <w:t>errors.*</w:t>
            </w:r>
            <w:proofErr w:type="gramEnd"/>
            <w:r w:rsidRPr="001C7A4B">
              <w:rPr>
                <w:rFonts w:ascii="Times New Roman" w:hAnsi="Times New Roman" w:cs="Times New Roman"/>
                <w:sz w:val="24"/>
                <w:szCs w:val="24"/>
                <w:lang w:val="en"/>
              </w:rPr>
              <w:t xml:space="preserve"> Dummy variables with 1 for the presence of the attribute and 0 for its absence. Shadow for coefficients that are significant for p&lt;0.05.</w:t>
            </w:r>
          </w:p>
        </w:tc>
      </w:tr>
    </w:tbl>
    <w:p w14:paraId="4F3C461C" w14:textId="77777777" w:rsidR="00276DE5" w:rsidRPr="001C7A4B" w:rsidRDefault="00276DE5" w:rsidP="00276DE5">
      <w:pPr>
        <w:spacing w:line="480" w:lineRule="auto"/>
        <w:jc w:val="both"/>
        <w:rPr>
          <w:rFonts w:ascii="Times New Roman" w:hAnsi="Times New Roman" w:cs="Times New Roman"/>
          <w:sz w:val="24"/>
          <w:szCs w:val="24"/>
          <w:lang w:val="en"/>
        </w:rPr>
      </w:pPr>
    </w:p>
    <w:p w14:paraId="78FB9B46" w14:textId="77777777" w:rsidR="000406A5" w:rsidRDefault="000406A5"/>
    <w:sectPr w:rsidR="00040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E5"/>
    <w:rsid w:val="000406A5"/>
    <w:rsid w:val="00276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8884"/>
  <w15:chartTrackingRefBased/>
  <w15:docId w15:val="{3AB07C4A-195C-4A7C-B7A8-9A3938A5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E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6D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package" Target="embeddings/Microsoft_Excel_Worksheet1.xlsx"/><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package" Target="embeddings/Microsoft_Excel_Worksheet3.xlsx"/><Relationship Id="rId5" Type="http://schemas.openxmlformats.org/officeDocument/2006/relationships/package" Target="embeddings/Microsoft_Excel_Worksheet.xlsx"/><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2022-09-09T20:00:00Z</dcterms:created>
  <dcterms:modified xsi:type="dcterms:W3CDTF">2022-09-09T20:00:00Z</dcterms:modified>
</cp:coreProperties>
</file>