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E23A" w14:textId="12365F50" w:rsidR="0035448D" w:rsidRPr="002A179D" w:rsidRDefault="000461D9" w:rsidP="002A17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2A179D">
        <w:rPr>
          <w:rFonts w:ascii="Times New Roman" w:hAnsi="Times New Roman" w:cs="Times New Roman"/>
          <w:b/>
          <w:bCs/>
          <w:sz w:val="24"/>
          <w:szCs w:val="24"/>
          <w:lang w:val="en-IE"/>
        </w:rPr>
        <w:t>Supporting Information</w:t>
      </w:r>
    </w:p>
    <w:p w14:paraId="4AF349A4" w14:textId="725D00A7" w:rsidR="002A179D" w:rsidRDefault="002A179D">
      <w:pPr>
        <w:rPr>
          <w:lang w:val="en-IE"/>
        </w:rPr>
      </w:pPr>
    </w:p>
    <w:p w14:paraId="0CDF791D" w14:textId="77777777" w:rsidR="002A179D" w:rsidRPr="00B73EDC" w:rsidRDefault="002A179D" w:rsidP="002A179D">
      <w:pPr>
        <w:spacing w:line="360" w:lineRule="auto"/>
        <w:jc w:val="both"/>
        <w:rPr>
          <w:b/>
          <w:bCs/>
          <w:lang w:val="es-ES"/>
        </w:rPr>
      </w:pPr>
      <w:bookmarkStart w:id="0" w:name="_Hlk62471116"/>
    </w:p>
    <w:p w14:paraId="5BE81B9F" w14:textId="181028D3" w:rsidR="00B73EDC" w:rsidRPr="002E6E6E" w:rsidRDefault="004302AD" w:rsidP="00B73EDC">
      <w:pPr>
        <w:pStyle w:val="Header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302AD">
        <w:rPr>
          <w:rFonts w:ascii="Times New Roman" w:hAnsi="Times New Roman" w:cs="Times New Roman"/>
          <w:b/>
          <w:bCs/>
          <w:sz w:val="24"/>
          <w:szCs w:val="24"/>
        </w:rPr>
        <w:t>Electroconductive PEDOT Nanoparticle Integrated Scaffolds for Spinal Cord Tissue Repair</w:t>
      </w:r>
    </w:p>
    <w:p w14:paraId="5A01FD08" w14:textId="77777777" w:rsidR="002A179D" w:rsidRPr="002A179D" w:rsidRDefault="002A179D" w:rsidP="002A179D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bookmarkEnd w:id="0"/>
    <w:p w14:paraId="681EA406" w14:textId="706B2DB6" w:rsidR="00D21B9F" w:rsidRPr="00D21B9F" w:rsidRDefault="00D21B9F" w:rsidP="00D21B9F">
      <w:pPr>
        <w:spacing w:line="360" w:lineRule="auto"/>
        <w:jc w:val="both"/>
        <w:rPr>
          <w:rFonts w:ascii="Times New Roman" w:hAnsi="Times New Roman"/>
          <w:b/>
          <w:bCs/>
          <w:sz w:val="24"/>
          <w:lang w:val="es-ES"/>
        </w:rPr>
      </w:pPr>
      <w:r w:rsidRPr="00D21B9F">
        <w:rPr>
          <w:rFonts w:ascii="Times New Roman" w:hAnsi="Times New Roman"/>
          <w:b/>
          <w:bCs/>
          <w:sz w:val="24"/>
          <w:lang w:val="es-ES"/>
        </w:rPr>
        <w:t>Aleksandra Serafin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1</w:t>
      </w:r>
      <w:r w:rsidRPr="00D21B9F">
        <w:rPr>
          <w:rFonts w:ascii="Times New Roman" w:hAnsi="Times New Roman"/>
          <w:b/>
          <w:bCs/>
          <w:sz w:val="24"/>
          <w:lang w:val="es-ES"/>
        </w:rPr>
        <w:t>, Mario Culebras Rubio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2</w:t>
      </w:r>
      <w:r w:rsidRPr="00D21B9F">
        <w:rPr>
          <w:rFonts w:ascii="Times New Roman" w:hAnsi="Times New Roman"/>
          <w:b/>
          <w:bCs/>
          <w:sz w:val="24"/>
          <w:lang w:val="es-ES"/>
        </w:rPr>
        <w:t>, Marta Carsi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3</w:t>
      </w:r>
      <w:r w:rsidRPr="00D21B9F">
        <w:rPr>
          <w:rFonts w:ascii="Times New Roman" w:hAnsi="Times New Roman"/>
          <w:b/>
          <w:bCs/>
          <w:sz w:val="24"/>
          <w:lang w:val="es-ES"/>
        </w:rPr>
        <w:t>, Pilar Ortiz-Serna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4</w:t>
      </w:r>
      <w:r w:rsidRPr="00D21B9F">
        <w:rPr>
          <w:rFonts w:ascii="Times New Roman" w:hAnsi="Times New Roman"/>
          <w:b/>
          <w:bCs/>
          <w:sz w:val="24"/>
          <w:lang w:val="es-ES"/>
        </w:rPr>
        <w:t xml:space="preserve">, </w:t>
      </w:r>
      <w:proofErr w:type="spellStart"/>
      <w:r w:rsidRPr="00D21B9F">
        <w:rPr>
          <w:rFonts w:ascii="Times New Roman" w:hAnsi="Times New Roman"/>
          <w:b/>
          <w:bCs/>
          <w:sz w:val="24"/>
          <w:lang w:val="es-ES"/>
        </w:rPr>
        <w:t>Maria</w:t>
      </w:r>
      <w:proofErr w:type="spellEnd"/>
      <w:r w:rsidRPr="00D21B9F">
        <w:rPr>
          <w:rFonts w:ascii="Times New Roman" w:hAnsi="Times New Roman"/>
          <w:b/>
          <w:bCs/>
          <w:sz w:val="24"/>
          <w:lang w:val="es-ES"/>
        </w:rPr>
        <w:t xml:space="preserve"> J. Sanchis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4</w:t>
      </w:r>
      <w:r w:rsidRPr="00D21B9F">
        <w:rPr>
          <w:rFonts w:ascii="Times New Roman" w:hAnsi="Times New Roman"/>
          <w:b/>
          <w:bCs/>
          <w:sz w:val="24"/>
          <w:lang w:val="es-ES"/>
        </w:rPr>
        <w:t xml:space="preserve">, </w:t>
      </w:r>
      <w:proofErr w:type="spellStart"/>
      <w:r w:rsidRPr="00D21B9F">
        <w:rPr>
          <w:rFonts w:ascii="Times New Roman" w:hAnsi="Times New Roman"/>
          <w:b/>
          <w:bCs/>
          <w:sz w:val="24"/>
          <w:lang w:val="es-ES"/>
        </w:rPr>
        <w:t>Atul</w:t>
      </w:r>
      <w:proofErr w:type="spellEnd"/>
      <w:r w:rsidRPr="00D21B9F">
        <w:rPr>
          <w:rFonts w:ascii="Times New Roman" w:hAnsi="Times New Roman"/>
          <w:b/>
          <w:bCs/>
          <w:sz w:val="24"/>
          <w:lang w:val="es-ES"/>
        </w:rPr>
        <w:t xml:space="preserve"> K. Garg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5</w:t>
      </w:r>
      <w:r w:rsidRPr="00D21B9F">
        <w:rPr>
          <w:rFonts w:ascii="Times New Roman" w:hAnsi="Times New Roman"/>
          <w:b/>
          <w:bCs/>
          <w:sz w:val="24"/>
          <w:lang w:val="es-ES"/>
        </w:rPr>
        <w:t>,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J. Miguel Oliveira</w:t>
      </w:r>
      <w:r w:rsidRPr="00D21B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s-ES"/>
        </w:rPr>
        <w:t>6,7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Jacob Koffler</w:t>
      </w:r>
      <w:r w:rsidRPr="00D21B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s-ES"/>
        </w:rPr>
        <w:t>8,9</w:t>
      </w:r>
      <w:r w:rsidRPr="00D21B9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, </w:t>
      </w:r>
      <w:r w:rsidRPr="00D21B9F">
        <w:rPr>
          <w:rFonts w:ascii="Times New Roman" w:hAnsi="Times New Roman"/>
          <w:b/>
          <w:bCs/>
          <w:sz w:val="24"/>
          <w:lang w:val="es-ES"/>
        </w:rPr>
        <w:t>Maurice N. Collins</w:t>
      </w:r>
      <w:r w:rsidRPr="00D21B9F">
        <w:rPr>
          <w:rFonts w:ascii="Times New Roman" w:hAnsi="Times New Roman"/>
          <w:b/>
          <w:bCs/>
          <w:sz w:val="24"/>
          <w:vertAlign w:val="superscript"/>
          <w:lang w:val="es-ES"/>
        </w:rPr>
        <w:t>1,10</w:t>
      </w:r>
    </w:p>
    <w:p w14:paraId="7A87773B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n-IE"/>
        </w:rPr>
        <w:t>1</w:t>
      </w:r>
      <w:r w:rsidRPr="00D21B9F">
        <w:rPr>
          <w:rFonts w:ascii="Times New Roman" w:hAnsi="Times New Roman" w:cs="Times New Roman"/>
          <w:iCs/>
          <w:sz w:val="24"/>
          <w:szCs w:val="24"/>
          <w:lang w:val="en-IE"/>
        </w:rPr>
        <w:t xml:space="preserve">School of Engineering, Bernal Institute, </w:t>
      </w:r>
      <w:r w:rsidRPr="00D21B9F">
        <w:rPr>
          <w:rFonts w:ascii="Times New Roman" w:hAnsi="Times New Roman" w:cs="Times New Roman"/>
          <w:iCs/>
          <w:sz w:val="24"/>
          <w:szCs w:val="24"/>
          <w:lang w:val="en-US"/>
        </w:rPr>
        <w:t>University of Limerick, Limerick, Ireland;</w:t>
      </w:r>
    </w:p>
    <w:p w14:paraId="39F618B5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2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Materials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Science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Institute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(ICMUV),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València, c/ Catedrático José Beltrán 2, 46980 Paterna,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311E9E6A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3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Instituto de Automática e Informática Industrial,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Politècnica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Valencia, 46022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7EB006FF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4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Instituto Tecnológico de la Energía, Departamento de Termodinámica Aplicada,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Universitat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Politècnica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 València, Camí de Vera s/n, 46022, Valencia,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Spain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;</w:t>
      </w:r>
    </w:p>
    <w:p w14:paraId="42095135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5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Manufacturing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Technology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and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Innovation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Global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Supply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Chain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, Johnson &amp; Johnson,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Bridgewater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, New Jersey 08807, USA</w:t>
      </w:r>
    </w:p>
    <w:p w14:paraId="7A7D3FBB" w14:textId="77777777" w:rsidR="00D21B9F" w:rsidRPr="00D21B9F" w:rsidRDefault="00D21B9F" w:rsidP="00D21B9F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D21B9F">
        <w:rPr>
          <w:rFonts w:ascii="Times New Roman" w:eastAsia="Times New Roman" w:hAnsi="Times New Roman" w:cs="Times New Roman"/>
          <w:sz w:val="24"/>
          <w:szCs w:val="24"/>
          <w:vertAlign w:val="superscript"/>
          <w:lang w:val="en-IE" w:eastAsia="en-IE"/>
        </w:rPr>
        <w:t>6</w:t>
      </w:r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3B’s Research Group, I3Bs—Research Institute on Biomaterials, Biodegradables and Biomimetics, University of Minho, Headquarters of the European Institute of Excellence on Tissue Engineering and Regenerative Medicine,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AvePark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Parque de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Ciência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e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Tecnologia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Zona Industrial da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Gandra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, 4805-017 Barco, </w:t>
      </w:r>
      <w:proofErr w:type="spellStart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Guimarães</w:t>
      </w:r>
      <w:proofErr w:type="spellEnd"/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, Portugal;</w:t>
      </w:r>
    </w:p>
    <w:p w14:paraId="3202F533" w14:textId="77777777" w:rsidR="00D21B9F" w:rsidRPr="00D21B9F" w:rsidRDefault="00D21B9F" w:rsidP="00D21B9F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36858091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eastAsia="Times New Roman" w:hAnsi="Times New Roman" w:cs="Times New Roman"/>
          <w:sz w:val="24"/>
          <w:szCs w:val="24"/>
          <w:vertAlign w:val="superscript"/>
          <w:lang w:val="en-IE" w:eastAsia="en-IE"/>
        </w:rPr>
        <w:t>7</w:t>
      </w:r>
      <w:r w:rsidRPr="00D21B9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ICVS/3B’s—PT Government Associate Laboratory, 4710-057 Braga, Braga, Portugal;</w:t>
      </w: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 xml:space="preserve"> 8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Department of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Neuroscience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, University of California San Diego, La Jolla, CA, USA 92093;</w:t>
      </w:r>
    </w:p>
    <w:p w14:paraId="3AA208C0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s-E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s-ES"/>
        </w:rPr>
        <w:t>9</w:t>
      </w:r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Veterans </w:t>
      </w:r>
      <w:proofErr w:type="spellStart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>Affairs</w:t>
      </w:r>
      <w:proofErr w:type="spellEnd"/>
      <w:r w:rsidRPr="00D21B9F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Medical Center, San Diego, CA, USA;</w:t>
      </w:r>
    </w:p>
    <w:p w14:paraId="753691ED" w14:textId="77777777" w:rsidR="00D21B9F" w:rsidRPr="00D21B9F" w:rsidRDefault="00D21B9F" w:rsidP="00D21B9F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D21B9F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10</w:t>
      </w:r>
      <w:r w:rsidRPr="00D21B9F">
        <w:rPr>
          <w:rFonts w:ascii="Times New Roman" w:hAnsi="Times New Roman" w:cs="Times New Roman"/>
          <w:iCs/>
          <w:sz w:val="24"/>
          <w:szCs w:val="24"/>
          <w:lang w:val="en-US"/>
        </w:rPr>
        <w:t>Health Research Institute and AMBER, University of Limerick, Limerick, Ireland.</w:t>
      </w:r>
    </w:p>
    <w:p w14:paraId="74EEEBF8" w14:textId="77777777" w:rsidR="002A179D" w:rsidRDefault="002A179D">
      <w:pPr>
        <w:rPr>
          <w:lang w:val="en-IE"/>
        </w:rPr>
      </w:pPr>
    </w:p>
    <w:p w14:paraId="0DA10EAC" w14:textId="5B2C183C" w:rsidR="000461D9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lastRenderedPageBreak/>
        <w:drawing>
          <wp:inline distT="0" distB="0" distL="0" distR="0" wp14:anchorId="45AAA810" wp14:editId="35B777B6">
            <wp:extent cx="5731510" cy="3146327"/>
            <wp:effectExtent l="0" t="0" r="254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310"/>
                    <a:stretch/>
                  </pic:blipFill>
                  <pic:spPr bwMode="auto">
                    <a:xfrm>
                      <a:off x="0" y="0"/>
                      <a:ext cx="5731510" cy="314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972DA" w14:textId="2C97F0F7" w:rsidR="002A179D" w:rsidRDefault="002A179D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Figure S1: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Stress vs. Strain graphs of </w:t>
      </w:r>
      <w:proofErr w:type="spellStart"/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gel:HA:PEDOT-NPs</w:t>
      </w:r>
      <w:proofErr w:type="spellEnd"/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scaffolds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 xml:space="preserve"> from which the Young’s Modulus was derived by taking the </w:t>
      </w:r>
      <w:r w:rsidR="00B422F6" w:rsidRP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slope in the linear region</w:t>
      </w:r>
      <w:r w:rsidR="00B422F6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.</w:t>
      </w:r>
    </w:p>
    <w:p w14:paraId="3E3027B2" w14:textId="77777777" w:rsidR="00D57A3A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</w:p>
    <w:p w14:paraId="45D0F83F" w14:textId="77777777" w:rsidR="00F826DF" w:rsidRDefault="00F826DF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>
        <w:rPr>
          <w:noProof/>
          <w:lang w:val="en-IE"/>
        </w:rPr>
        <w:drawing>
          <wp:inline distT="0" distB="0" distL="0" distR="0" wp14:anchorId="681F9E5C" wp14:editId="443D9A6D">
            <wp:extent cx="5538158" cy="4244903"/>
            <wp:effectExtent l="0" t="0" r="5715" b="3810"/>
            <wp:docPr id="1" name="Picture 1" descr="Graphical user interface, calend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alenda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523" cy="4249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EDA1D" w14:textId="1D8D6B38" w:rsidR="00EC7C39" w:rsidRDefault="004F515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 w:rsidRPr="004F515B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Figure S2: Representative 3D printed lattice of the PEDOT 1× and Gel:HA (control with no PEDOT NPs) hydrogels before a crosslinking regime is introduced.</w:t>
      </w:r>
    </w:p>
    <w:p w14:paraId="22F4A1F2" w14:textId="36245E51" w:rsidR="002A179D" w:rsidRPr="00D57A3A" w:rsidRDefault="00D57A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</w:pPr>
      <w:r>
        <w:rPr>
          <w:noProof/>
          <w:lang w:val="en-IE"/>
        </w:rPr>
        <w:lastRenderedPageBreak/>
        <w:drawing>
          <wp:inline distT="0" distB="0" distL="0" distR="0" wp14:anchorId="7B103AA3" wp14:editId="69E7492D">
            <wp:extent cx="5731510" cy="4507230"/>
            <wp:effectExtent l="0" t="0" r="0" b="7620"/>
            <wp:docPr id="2" name="Picture 2" descr="A picture containing tree, indoor, star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ree, indoor, star, outdoor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ED5EB7" w14:textId="4BFD245B" w:rsidR="00D57A3A" w:rsidRDefault="00D57A3A">
      <w:pP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</w:pP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Figure S</w:t>
      </w:r>
      <w:r w:rsidR="00F826DF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3</w:t>
      </w:r>
      <w:r w:rsidRPr="00D57A3A">
        <w:rPr>
          <w:rFonts w:ascii="Times New Roman" w:hAnsi="Times New Roman" w:cs="Times New Roman"/>
          <w:b/>
          <w:bCs/>
          <w:i/>
          <w:iCs/>
          <w:sz w:val="24"/>
          <w:szCs w:val="24"/>
          <w:lang w:val="en-IE"/>
        </w:rPr>
        <w:t>:</w:t>
      </w:r>
      <w:r w:rsidRPr="00D57A3A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 </w:t>
      </w:r>
      <w:r w:rsid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>N</w:t>
      </w:r>
      <w:r w:rsidR="00B422F6" w:rsidRP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SCs stained with </w:t>
      </w:r>
      <w:r w:rsid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 xml:space="preserve">tdTomato </w:t>
      </w:r>
      <w:r w:rsidR="00B422F6" w:rsidRPr="00B422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  <w:t>(red) seeded onto gel:HA:PEDOT-NPs scaffolds of different NP concentrations and cultured for a period of 96 h, fixed and stained with DAPI (blue), (A) scale bar - 200 µm. (B,C,D) scale bar - 100 µm.</w:t>
      </w:r>
    </w:p>
    <w:p w14:paraId="7783D0BA" w14:textId="16EB5F84" w:rsidR="00F826DF" w:rsidRDefault="00F826DF">
      <w:pP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IE"/>
        </w:rPr>
      </w:pPr>
    </w:p>
    <w:p w14:paraId="5EBC0CD0" w14:textId="02098296" w:rsidR="00F826DF" w:rsidRPr="000461D9" w:rsidRDefault="00F826DF">
      <w:pPr>
        <w:rPr>
          <w:lang w:val="en-IE"/>
        </w:rPr>
      </w:pPr>
    </w:p>
    <w:sectPr w:rsidR="00F826DF" w:rsidRPr="000461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D9"/>
    <w:rsid w:val="000461D9"/>
    <w:rsid w:val="002A179D"/>
    <w:rsid w:val="0035448D"/>
    <w:rsid w:val="004302AD"/>
    <w:rsid w:val="004F515B"/>
    <w:rsid w:val="00964A55"/>
    <w:rsid w:val="00B422F6"/>
    <w:rsid w:val="00B73EDC"/>
    <w:rsid w:val="00D21B9F"/>
    <w:rsid w:val="00D57A3A"/>
    <w:rsid w:val="00D66F27"/>
    <w:rsid w:val="00D80B70"/>
    <w:rsid w:val="00EC7C39"/>
    <w:rsid w:val="00F15970"/>
    <w:rsid w:val="00F8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80F1"/>
  <w15:chartTrackingRefBased/>
  <w15:docId w15:val="{930E86A0-3014-4A4D-A88D-3F98777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79D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2A1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Aleksandra.Serafin</dc:creator>
  <cp:keywords/>
  <dc:description/>
  <cp:lastModifiedBy>Aleksandra.Serafin</cp:lastModifiedBy>
  <cp:revision>11</cp:revision>
  <dcterms:created xsi:type="dcterms:W3CDTF">2022-06-16T14:32:00Z</dcterms:created>
  <dcterms:modified xsi:type="dcterms:W3CDTF">2022-07-08T16:13:00Z</dcterms:modified>
</cp:coreProperties>
</file>