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5DB00" w14:textId="77777777" w:rsidR="00461E36" w:rsidRPr="008A05BC" w:rsidRDefault="00461E36" w:rsidP="00461E36">
      <w:pPr>
        <w:widowControl/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A05BC">
        <w:rPr>
          <w:rFonts w:ascii="Times New Roman" w:eastAsia="SimSun" w:hAnsi="Times New Roman" w:cs="Times New Roman"/>
          <w:b/>
          <w:bCs/>
          <w:color w:val="333333"/>
          <w:kern w:val="0"/>
          <w:sz w:val="24"/>
          <w:szCs w:val="24"/>
        </w:rPr>
        <w:t>Supplementary</w:t>
      </w:r>
      <w:r w:rsidRPr="008A05B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Figure 1</w:t>
      </w:r>
    </w:p>
    <w:p w14:paraId="67EF6CBC" w14:textId="77777777" w:rsidR="00461E36" w:rsidRPr="008A05BC" w:rsidRDefault="00461E36" w:rsidP="00461E36">
      <w:pPr>
        <w:spacing w:line="360" w:lineRule="auto"/>
        <w:jc w:val="center"/>
        <w:rPr>
          <w:rFonts w:ascii="Times New Roman" w:eastAsia="SimSun" w:hAnsi="Times New Roman" w:cs="Times New Roman"/>
          <w:color w:val="333333"/>
          <w:kern w:val="0"/>
          <w:sz w:val="24"/>
          <w:szCs w:val="24"/>
        </w:rPr>
      </w:pPr>
      <w:r w:rsidRPr="00942A3F">
        <w:rPr>
          <w:rFonts w:ascii="Times New Roman" w:eastAsia="SimSun" w:hAnsi="Times New Roman" w:cs="Times New Roman"/>
          <w:noProof/>
          <w:color w:val="333333"/>
          <w:kern w:val="0"/>
          <w:sz w:val="24"/>
          <w:szCs w:val="24"/>
        </w:rPr>
        <w:drawing>
          <wp:inline distT="0" distB="0" distL="0" distR="0" wp14:anchorId="26BF7592" wp14:editId="1A0E3C7B">
            <wp:extent cx="4094480" cy="5439410"/>
            <wp:effectExtent l="0" t="0" r="0" b="0"/>
            <wp:docPr id="13" name="图片 13" descr="A screenshot of a video gam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A screenshot of a video game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7727" cy="5443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B4B0D" w14:textId="77777777" w:rsidR="00461E36" w:rsidRPr="008A05BC" w:rsidRDefault="00461E36" w:rsidP="00461E36">
      <w:pPr>
        <w:spacing w:line="360" w:lineRule="auto"/>
        <w:rPr>
          <w:rFonts w:ascii="Times New Roman" w:eastAsia="SimSun" w:hAnsi="Times New Roman" w:cs="Times New Roman"/>
          <w:color w:val="333333"/>
          <w:kern w:val="0"/>
          <w:sz w:val="22"/>
        </w:rPr>
      </w:pPr>
      <w:r w:rsidRPr="008A05BC">
        <w:rPr>
          <w:rFonts w:ascii="Times New Roman" w:eastAsia="SimSun" w:hAnsi="Times New Roman" w:cs="Times New Roman"/>
          <w:b/>
          <w:bCs/>
          <w:color w:val="333333"/>
          <w:kern w:val="0"/>
          <w:sz w:val="22"/>
        </w:rPr>
        <w:t>Figure 2</w:t>
      </w:r>
      <w:r w:rsidRPr="008A05BC">
        <w:rPr>
          <w:rFonts w:ascii="Times New Roman" w:eastAsia="SimSun" w:hAnsi="Times New Roman" w:cs="Times New Roman" w:hint="eastAsia"/>
          <w:b/>
          <w:bCs/>
          <w:color w:val="333333"/>
          <w:kern w:val="0"/>
          <w:sz w:val="22"/>
        </w:rPr>
        <w:t>：</w:t>
      </w:r>
      <w:r w:rsidRPr="008A05BC">
        <w:rPr>
          <w:rFonts w:ascii="Times New Roman" w:eastAsia="SimSun" w:hAnsi="Times New Roman" w:cs="Times New Roman"/>
          <w:color w:val="333333"/>
          <w:kern w:val="0"/>
          <w:sz w:val="22"/>
        </w:rPr>
        <w:t>Effect of quarantine romantic relationship on depression.</w:t>
      </w:r>
      <w:r w:rsidRPr="008A05BC">
        <w:rPr>
          <w:rFonts w:ascii="Times New Roman" w:hAnsi="Times New Roman" w:cs="Times New Roman"/>
          <w:sz w:val="22"/>
        </w:rPr>
        <w:t xml:space="preserve"> </w:t>
      </w:r>
      <w:r w:rsidRPr="008A05BC">
        <w:rPr>
          <w:rFonts w:ascii="Times New Roman" w:eastAsia="SimSun" w:hAnsi="Times New Roman" w:cs="Times New Roman"/>
          <w:color w:val="333333"/>
          <w:kern w:val="0"/>
          <w:sz w:val="22"/>
        </w:rPr>
        <w:t>(A) BDI-II scores of students with (with a partner) or without (single) romantic relationships in three quarantine periods. The box plot shows the lower quartile/25th percentile (bottom of the box), the upper quartile/75th percentile (top of the box), and the median (line within the box). (B) Median change in BDI-II scores over three periods. (*, **, ***, ****:</w:t>
      </w:r>
      <w:r w:rsidRPr="008A05BC">
        <w:rPr>
          <w:rFonts w:ascii="Times New Roman" w:eastAsia="SimSun" w:hAnsi="Times New Roman" w:cs="Times New Roman"/>
          <w:i/>
          <w:color w:val="333333"/>
          <w:kern w:val="0"/>
          <w:sz w:val="22"/>
        </w:rPr>
        <w:t xml:space="preserve"> p </w:t>
      </w:r>
      <w:r w:rsidRPr="008A05BC">
        <w:rPr>
          <w:rFonts w:ascii="Times New Roman" w:eastAsia="SimSun" w:hAnsi="Times New Roman" w:cs="Times New Roman"/>
          <w:color w:val="333333"/>
          <w:kern w:val="0"/>
          <w:sz w:val="22"/>
        </w:rPr>
        <w:t>&lt; 0.05, 0.01, 0.001, 0.0001 respectively, otherwise not significant).</w:t>
      </w:r>
    </w:p>
    <w:p w14:paraId="02EB1B00" w14:textId="77777777" w:rsidR="00461E36" w:rsidRPr="008A05BC" w:rsidRDefault="00461E36" w:rsidP="00461E36">
      <w:pPr>
        <w:widowControl/>
        <w:spacing w:line="360" w:lineRule="auto"/>
        <w:jc w:val="left"/>
        <w:rPr>
          <w:rFonts w:ascii="Times New Roman" w:eastAsia="SimSun" w:hAnsi="Times New Roman" w:cs="Times New Roman"/>
          <w:color w:val="333333"/>
          <w:kern w:val="0"/>
          <w:sz w:val="24"/>
          <w:szCs w:val="24"/>
        </w:rPr>
      </w:pPr>
      <w:r w:rsidRPr="008A05BC">
        <w:rPr>
          <w:rFonts w:ascii="Times New Roman" w:eastAsia="SimSun" w:hAnsi="Times New Roman" w:cs="Times New Roman"/>
          <w:color w:val="333333"/>
          <w:kern w:val="0"/>
          <w:sz w:val="24"/>
          <w:szCs w:val="24"/>
        </w:rPr>
        <w:br w:type="page"/>
      </w:r>
    </w:p>
    <w:p w14:paraId="10778A59" w14:textId="77777777" w:rsidR="00461E36" w:rsidRPr="008A05BC" w:rsidRDefault="00461E36" w:rsidP="00461E36">
      <w:pPr>
        <w:widowControl/>
        <w:spacing w:line="360" w:lineRule="auto"/>
        <w:jc w:val="left"/>
        <w:rPr>
          <w:rFonts w:ascii="Times New Roman" w:eastAsia="SimSun" w:hAnsi="Times New Roman" w:cs="Times New Roman"/>
          <w:b/>
          <w:bCs/>
          <w:color w:val="333333"/>
          <w:kern w:val="0"/>
          <w:sz w:val="24"/>
          <w:szCs w:val="24"/>
        </w:rPr>
      </w:pPr>
      <w:r w:rsidRPr="008A05BC">
        <w:rPr>
          <w:rFonts w:ascii="Times New Roman" w:eastAsia="SimSun" w:hAnsi="Times New Roman" w:cs="Times New Roman"/>
          <w:b/>
          <w:bCs/>
          <w:color w:val="333333"/>
          <w:kern w:val="0"/>
          <w:sz w:val="24"/>
          <w:szCs w:val="24"/>
        </w:rPr>
        <w:lastRenderedPageBreak/>
        <w:t>Supplementary Figure 2</w:t>
      </w:r>
    </w:p>
    <w:p w14:paraId="5503266A" w14:textId="77777777" w:rsidR="00461E36" w:rsidRPr="008A05BC" w:rsidRDefault="00461E36" w:rsidP="00461E36">
      <w:pPr>
        <w:widowControl/>
        <w:spacing w:line="360" w:lineRule="auto"/>
        <w:jc w:val="left"/>
        <w:rPr>
          <w:rFonts w:ascii="Times New Roman" w:eastAsia="SimSun" w:hAnsi="Times New Roman" w:cs="Times New Roman"/>
          <w:b/>
          <w:color w:val="333333"/>
          <w:kern w:val="0"/>
          <w:sz w:val="22"/>
        </w:rPr>
      </w:pPr>
      <w:r w:rsidRPr="00942A3F">
        <w:rPr>
          <w:rFonts w:ascii="Times New Roman" w:eastAsia="SimSun" w:hAnsi="Times New Roman" w:cs="Times New Roman"/>
          <w:noProof/>
          <w:color w:val="333333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F32F760" wp14:editId="5148FCA9">
            <wp:simplePos x="0" y="0"/>
            <wp:positionH relativeFrom="column">
              <wp:posOffset>227965</wp:posOffset>
            </wp:positionH>
            <wp:positionV relativeFrom="paragraph">
              <wp:posOffset>168275</wp:posOffset>
            </wp:positionV>
            <wp:extent cx="4264025" cy="5753100"/>
            <wp:effectExtent l="0" t="0" r="0" b="0"/>
            <wp:wrapTopAndBottom/>
            <wp:docPr id="18" name="图片 18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64025" cy="5753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A05BC">
        <w:rPr>
          <w:rFonts w:ascii="Times New Roman" w:eastAsia="SimSun" w:hAnsi="Times New Roman" w:cs="Times New Roman"/>
          <w:b/>
          <w:bCs/>
          <w:color w:val="333333"/>
          <w:kern w:val="0"/>
          <w:sz w:val="24"/>
          <w:szCs w:val="24"/>
        </w:rPr>
        <w:t>Supplementary Figure 1</w:t>
      </w:r>
      <w:r w:rsidRPr="008A05BC">
        <w:rPr>
          <w:rFonts w:ascii="Times New Roman" w:eastAsia="SimSun" w:hAnsi="Times New Roman" w:cs="Times New Roman" w:hint="eastAsia"/>
          <w:b/>
          <w:bCs/>
          <w:color w:val="333333"/>
          <w:kern w:val="0"/>
          <w:sz w:val="24"/>
          <w:szCs w:val="24"/>
        </w:rPr>
        <w:t>：</w:t>
      </w:r>
      <w:r w:rsidRPr="008A05BC">
        <w:rPr>
          <w:rFonts w:ascii="Times New Roman" w:eastAsia="SimSun" w:hAnsi="Times New Roman" w:cs="Times New Roman"/>
          <w:color w:val="333333"/>
          <w:kern w:val="0"/>
          <w:sz w:val="22"/>
        </w:rPr>
        <w:t xml:space="preserve"> Effect of COVID-19-vaccination on </w:t>
      </w:r>
      <w:proofErr w:type="gramStart"/>
      <w:r w:rsidRPr="008A05BC">
        <w:rPr>
          <w:rFonts w:ascii="Times New Roman" w:eastAsia="SimSun" w:hAnsi="Times New Roman" w:cs="Times New Roman"/>
          <w:color w:val="333333"/>
          <w:kern w:val="0"/>
          <w:sz w:val="22"/>
        </w:rPr>
        <w:t>Psychological</w:t>
      </w:r>
      <w:proofErr w:type="gramEnd"/>
      <w:r w:rsidRPr="008A05BC">
        <w:rPr>
          <w:rFonts w:ascii="Times New Roman" w:eastAsia="SimSun" w:hAnsi="Times New Roman" w:cs="Times New Roman"/>
          <w:color w:val="333333"/>
          <w:kern w:val="0"/>
          <w:sz w:val="22"/>
        </w:rPr>
        <w:t xml:space="preserve"> protection against depression. (A)BDI-II scores of students whether vaccinated in three quarantine periods. The box plot shows the lower quartile/25th percentile (bottom of the box), the upper quartile/75th percentile (top of the box), and the median (line within the box). (B) Median change in BDI-II scores over three periods. (*, **, ***, ****:</w:t>
      </w:r>
      <w:r w:rsidRPr="008A05BC">
        <w:rPr>
          <w:rFonts w:ascii="Times New Roman" w:eastAsia="SimSun" w:hAnsi="Times New Roman" w:cs="Times New Roman"/>
          <w:i/>
          <w:color w:val="333333"/>
          <w:kern w:val="0"/>
          <w:sz w:val="22"/>
        </w:rPr>
        <w:t xml:space="preserve"> p </w:t>
      </w:r>
      <w:r w:rsidRPr="008A05BC">
        <w:rPr>
          <w:rFonts w:ascii="Times New Roman" w:eastAsia="SimSun" w:hAnsi="Times New Roman" w:cs="Times New Roman"/>
          <w:color w:val="333333"/>
          <w:kern w:val="0"/>
          <w:sz w:val="22"/>
        </w:rPr>
        <w:t>&lt; 0.05, 0.01, 0.001, 0.0001 respectively, otherwise not significant).</w:t>
      </w:r>
    </w:p>
    <w:p w14:paraId="74E5962F" w14:textId="77777777" w:rsidR="00461E36" w:rsidRPr="008A05BC" w:rsidRDefault="00461E36" w:rsidP="00461E36">
      <w:pPr>
        <w:spacing w:line="360" w:lineRule="auto"/>
        <w:rPr>
          <w:rFonts w:ascii="Times New Roman" w:eastAsia="SimSun" w:hAnsi="Times New Roman" w:cs="Times New Roman"/>
          <w:color w:val="333333"/>
          <w:kern w:val="0"/>
          <w:sz w:val="24"/>
          <w:szCs w:val="24"/>
        </w:rPr>
      </w:pPr>
    </w:p>
    <w:p w14:paraId="1B3AC409" w14:textId="77777777" w:rsidR="003B4487" w:rsidRDefault="003B4487"/>
    <w:sectPr w:rsidR="003B44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E36"/>
    <w:rsid w:val="003B4487"/>
    <w:rsid w:val="00461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690EF"/>
  <w15:chartTrackingRefBased/>
  <w15:docId w15:val="{559BA6E8-ED1E-4453-BE52-1B8B2EE43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E3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2022-07-12T17:20:00Z</dcterms:created>
  <dcterms:modified xsi:type="dcterms:W3CDTF">2022-07-12T17:20:00Z</dcterms:modified>
</cp:coreProperties>
</file>