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D2E58" w14:textId="77777777" w:rsidR="00846BCE" w:rsidRPr="008C16CB" w:rsidRDefault="00000000">
      <w:pPr>
        <w:jc w:val="center"/>
        <w:rPr>
          <w:rFonts w:ascii="Times" w:eastAsia="Times" w:hAnsi="Times" w:cs="Times"/>
          <w:b/>
          <w:color w:val="000000"/>
          <w:lang w:val="en-US"/>
        </w:rPr>
      </w:pPr>
      <w:r w:rsidRPr="008C16CB">
        <w:rPr>
          <w:rFonts w:ascii="Times" w:eastAsia="Times" w:hAnsi="Times" w:cs="Times"/>
          <w:b/>
          <w:color w:val="000000"/>
          <w:lang w:val="en-US"/>
        </w:rPr>
        <w:t>Supporting information</w:t>
      </w:r>
    </w:p>
    <w:p w14:paraId="015793C1" w14:textId="77777777" w:rsidR="00846BCE" w:rsidRPr="008C16CB" w:rsidRDefault="00846BCE">
      <w:pPr>
        <w:jc w:val="center"/>
        <w:rPr>
          <w:rFonts w:ascii="Times" w:eastAsia="Times" w:hAnsi="Times" w:cs="Times"/>
          <w:b/>
          <w:color w:val="000000"/>
          <w:lang w:val="en-US"/>
        </w:rPr>
      </w:pPr>
    </w:p>
    <w:p w14:paraId="7B989C00" w14:textId="77777777" w:rsidR="00577BD2" w:rsidRPr="00577BD2" w:rsidRDefault="00577BD2" w:rsidP="00577BD2">
      <w:pPr>
        <w:jc w:val="center"/>
        <w:rPr>
          <w:rFonts w:ascii="Times" w:eastAsia="Times" w:hAnsi="Times" w:cs="Times"/>
          <w:b/>
          <w:color w:val="000000"/>
          <w:lang w:val="en-US"/>
        </w:rPr>
      </w:pPr>
      <w:r w:rsidRPr="00577BD2">
        <w:rPr>
          <w:rFonts w:ascii="Times" w:eastAsia="Times" w:hAnsi="Times" w:cs="Times"/>
          <w:b/>
          <w:color w:val="000000"/>
          <w:lang w:val="en-US"/>
        </w:rPr>
        <w:t>A multidimensional perspective on microbial ecology of gut microbiota and progression of preT2D to T2D: linkages to keystone taxa in a Mexican cohort</w:t>
      </w:r>
    </w:p>
    <w:p w14:paraId="090BC1B2" w14:textId="77777777" w:rsidR="00846BCE" w:rsidRPr="008C16CB" w:rsidRDefault="00846BCE">
      <w:pPr>
        <w:rPr>
          <w:rFonts w:ascii="Times" w:eastAsia="Times" w:hAnsi="Times" w:cs="Times"/>
          <w:lang w:val="en-US"/>
        </w:rPr>
      </w:pPr>
    </w:p>
    <w:p w14:paraId="231286EC" w14:textId="77777777" w:rsidR="00846BCE" w:rsidRDefault="00000000">
      <w:pPr>
        <w:spacing w:before="240" w:after="240"/>
        <w:jc w:val="both"/>
        <w:rPr>
          <w:rFonts w:ascii="Times" w:eastAsia="Times" w:hAnsi="Times" w:cs="Times"/>
          <w:sz w:val="22"/>
          <w:szCs w:val="22"/>
        </w:rPr>
      </w:pPr>
      <w:r>
        <w:rPr>
          <w:rFonts w:ascii="Times" w:eastAsia="Times" w:hAnsi="Times" w:cs="Times"/>
          <w:color w:val="000000"/>
          <w:sz w:val="22"/>
          <w:szCs w:val="22"/>
          <w:highlight w:val="white"/>
        </w:rPr>
        <w:t>Esquivel-Hernández Diego A.</w:t>
      </w:r>
      <w:r>
        <w:rPr>
          <w:rFonts w:ascii="Times" w:eastAsia="Times" w:hAnsi="Times" w:cs="Times"/>
          <w:color w:val="000000"/>
          <w:sz w:val="22"/>
          <w:szCs w:val="22"/>
          <w:highlight w:val="white"/>
          <w:vertAlign w:val="superscript"/>
        </w:rPr>
        <w:t>1*</w:t>
      </w:r>
      <w:r>
        <w:rPr>
          <w:rFonts w:ascii="Times" w:eastAsia="Times" w:hAnsi="Times" w:cs="Times"/>
          <w:color w:val="000000"/>
          <w:sz w:val="22"/>
          <w:szCs w:val="22"/>
          <w:highlight w:val="white"/>
        </w:rPr>
        <w:t>,</w:t>
      </w:r>
      <w:r>
        <w:rPr>
          <w:rFonts w:ascii="Times" w:eastAsia="Times" w:hAnsi="Times" w:cs="Times"/>
          <w:color w:val="000000"/>
          <w:sz w:val="22"/>
          <w:szCs w:val="22"/>
          <w:highlight w:val="white"/>
          <w:vertAlign w:val="superscript"/>
        </w:rPr>
        <w:t xml:space="preserve"> </w:t>
      </w:r>
      <w:r>
        <w:rPr>
          <w:rFonts w:ascii="Times" w:eastAsia="Times" w:hAnsi="Times" w:cs="Times"/>
          <w:color w:val="000000"/>
          <w:sz w:val="22"/>
          <w:szCs w:val="22"/>
          <w:highlight w:val="white"/>
        </w:rPr>
        <w:t>Martínez-López Yoscelina Estrella</w:t>
      </w:r>
      <w:r>
        <w:rPr>
          <w:rFonts w:ascii="Times" w:eastAsia="Times" w:hAnsi="Times" w:cs="Times"/>
          <w:color w:val="000000"/>
          <w:sz w:val="22"/>
          <w:szCs w:val="22"/>
          <w:highlight w:val="white"/>
          <w:vertAlign w:val="superscript"/>
        </w:rPr>
        <w:t>1,</w:t>
      </w:r>
      <w:r>
        <w:rPr>
          <w:rFonts w:ascii="Times" w:eastAsia="Times" w:hAnsi="Times" w:cs="Times"/>
          <w:sz w:val="22"/>
          <w:szCs w:val="22"/>
          <w:highlight w:val="white"/>
          <w:vertAlign w:val="superscript"/>
        </w:rPr>
        <w:t>2</w:t>
      </w:r>
      <w:r>
        <w:rPr>
          <w:rFonts w:ascii="Times" w:eastAsia="Times" w:hAnsi="Times" w:cs="Times"/>
          <w:color w:val="000000"/>
          <w:sz w:val="22"/>
          <w:szCs w:val="22"/>
          <w:highlight w:val="white"/>
          <w:vertAlign w:val="superscript"/>
        </w:rPr>
        <w:t>,</w:t>
      </w:r>
      <w:r>
        <w:rPr>
          <w:rFonts w:ascii="Times" w:eastAsia="Times" w:hAnsi="Times" w:cs="Times"/>
          <w:sz w:val="22"/>
          <w:szCs w:val="22"/>
          <w:highlight w:val="white"/>
          <w:vertAlign w:val="superscript"/>
        </w:rPr>
        <w:t>3</w:t>
      </w:r>
      <w:r>
        <w:rPr>
          <w:rFonts w:ascii="Times" w:eastAsia="Times" w:hAnsi="Times" w:cs="Times"/>
          <w:color w:val="000000"/>
          <w:sz w:val="22"/>
          <w:szCs w:val="22"/>
          <w:highlight w:val="white"/>
        </w:rPr>
        <w:t>, Sánchez-Castañeda Jean Paul</w:t>
      </w:r>
      <w:r>
        <w:rPr>
          <w:rFonts w:ascii="Times" w:eastAsia="Times" w:hAnsi="Times" w:cs="Times"/>
          <w:color w:val="000000"/>
          <w:sz w:val="22"/>
          <w:szCs w:val="22"/>
          <w:highlight w:val="white"/>
          <w:vertAlign w:val="superscript"/>
        </w:rPr>
        <w:t>1,</w:t>
      </w:r>
      <w:r>
        <w:rPr>
          <w:rFonts w:ascii="Times" w:eastAsia="Times" w:hAnsi="Times" w:cs="Times"/>
          <w:sz w:val="22"/>
          <w:szCs w:val="22"/>
          <w:highlight w:val="white"/>
          <w:vertAlign w:val="superscript"/>
        </w:rPr>
        <w:t>4</w:t>
      </w:r>
      <w:r>
        <w:rPr>
          <w:rFonts w:ascii="Times" w:eastAsia="Times" w:hAnsi="Times" w:cs="Times"/>
          <w:color w:val="000000"/>
          <w:sz w:val="22"/>
          <w:szCs w:val="22"/>
          <w:highlight w:val="white"/>
        </w:rPr>
        <w:t>, Neri-Rosario Daniel</w:t>
      </w:r>
      <w:r>
        <w:rPr>
          <w:rFonts w:ascii="Times" w:eastAsia="Times" w:hAnsi="Times" w:cs="Times"/>
          <w:color w:val="000000"/>
          <w:sz w:val="22"/>
          <w:szCs w:val="22"/>
          <w:highlight w:val="white"/>
          <w:vertAlign w:val="superscript"/>
        </w:rPr>
        <w:t>1,</w:t>
      </w:r>
      <w:r>
        <w:rPr>
          <w:rFonts w:ascii="Times" w:eastAsia="Times" w:hAnsi="Times" w:cs="Times"/>
          <w:sz w:val="22"/>
          <w:szCs w:val="22"/>
          <w:highlight w:val="white"/>
          <w:vertAlign w:val="superscript"/>
        </w:rPr>
        <w:t>4</w:t>
      </w:r>
      <w:r>
        <w:rPr>
          <w:rFonts w:ascii="Times" w:eastAsia="Times" w:hAnsi="Times" w:cs="Times"/>
          <w:color w:val="000000"/>
          <w:sz w:val="22"/>
          <w:szCs w:val="22"/>
          <w:highlight w:val="white"/>
        </w:rPr>
        <w:t>, Padrón-Manrique Cristian</w:t>
      </w:r>
      <w:r>
        <w:rPr>
          <w:rFonts w:ascii="Times" w:eastAsia="Times" w:hAnsi="Times" w:cs="Times"/>
          <w:color w:val="000000"/>
          <w:sz w:val="22"/>
          <w:szCs w:val="22"/>
          <w:highlight w:val="white"/>
          <w:vertAlign w:val="superscript"/>
        </w:rPr>
        <w:t>1,</w:t>
      </w:r>
      <w:r>
        <w:rPr>
          <w:rFonts w:ascii="Times" w:eastAsia="Times" w:hAnsi="Times" w:cs="Times"/>
          <w:sz w:val="22"/>
          <w:szCs w:val="22"/>
          <w:highlight w:val="white"/>
          <w:vertAlign w:val="superscript"/>
        </w:rPr>
        <w:t>5</w:t>
      </w:r>
      <w:r>
        <w:rPr>
          <w:rFonts w:ascii="Times" w:eastAsia="Times" w:hAnsi="Times" w:cs="Times"/>
          <w:color w:val="000000"/>
          <w:sz w:val="22"/>
          <w:szCs w:val="22"/>
          <w:highlight w:val="white"/>
        </w:rPr>
        <w:t>, Girón-Villalobos, David</w:t>
      </w:r>
      <w:r>
        <w:rPr>
          <w:rFonts w:ascii="Times" w:eastAsia="Times" w:hAnsi="Times" w:cs="Times"/>
          <w:color w:val="000000"/>
          <w:sz w:val="22"/>
          <w:szCs w:val="22"/>
          <w:highlight w:val="white"/>
          <w:vertAlign w:val="superscript"/>
        </w:rPr>
        <w:t>1,</w:t>
      </w:r>
      <w:r>
        <w:rPr>
          <w:rFonts w:ascii="Times" w:eastAsia="Times" w:hAnsi="Times" w:cs="Times"/>
          <w:sz w:val="22"/>
          <w:szCs w:val="22"/>
          <w:highlight w:val="white"/>
          <w:vertAlign w:val="superscript"/>
        </w:rPr>
        <w:t>4</w:t>
      </w:r>
      <w:r>
        <w:rPr>
          <w:rFonts w:ascii="Times" w:eastAsia="Times" w:hAnsi="Times" w:cs="Times"/>
          <w:color w:val="000000"/>
          <w:sz w:val="22"/>
          <w:szCs w:val="22"/>
          <w:highlight w:val="white"/>
        </w:rPr>
        <w:t>, Mendoza-Ortíz Cristian</w:t>
      </w:r>
      <w:r>
        <w:rPr>
          <w:rFonts w:ascii="Times" w:eastAsia="Times" w:hAnsi="Times" w:cs="Times"/>
          <w:color w:val="000000"/>
          <w:sz w:val="22"/>
          <w:szCs w:val="22"/>
          <w:highlight w:val="white"/>
          <w:vertAlign w:val="superscript"/>
        </w:rPr>
        <w:t>1,</w:t>
      </w:r>
      <w:r>
        <w:rPr>
          <w:rFonts w:ascii="Times" w:eastAsia="Times" w:hAnsi="Times" w:cs="Times"/>
          <w:sz w:val="22"/>
          <w:szCs w:val="22"/>
          <w:highlight w:val="white"/>
          <w:vertAlign w:val="superscript"/>
        </w:rPr>
        <w:t>4</w:t>
      </w:r>
      <w:r>
        <w:rPr>
          <w:rFonts w:ascii="Times" w:eastAsia="Times" w:hAnsi="Times" w:cs="Times"/>
          <w:color w:val="000000"/>
          <w:sz w:val="22"/>
          <w:szCs w:val="22"/>
          <w:highlight w:val="white"/>
        </w:rPr>
        <w:t>, Resendis-Antonio Osbaldo</w:t>
      </w:r>
      <w:r>
        <w:rPr>
          <w:rFonts w:ascii="Times" w:eastAsia="Times" w:hAnsi="Times" w:cs="Times"/>
          <w:color w:val="000000"/>
          <w:sz w:val="22"/>
          <w:szCs w:val="22"/>
          <w:highlight w:val="white"/>
          <w:vertAlign w:val="superscript"/>
        </w:rPr>
        <w:t>1,</w:t>
      </w:r>
      <w:r>
        <w:rPr>
          <w:rFonts w:ascii="Times" w:eastAsia="Times" w:hAnsi="Times" w:cs="Times"/>
          <w:sz w:val="22"/>
          <w:szCs w:val="22"/>
          <w:highlight w:val="white"/>
          <w:vertAlign w:val="superscript"/>
        </w:rPr>
        <w:t>6</w:t>
      </w:r>
      <w:r>
        <w:rPr>
          <w:rFonts w:ascii="Times" w:eastAsia="Times" w:hAnsi="Times" w:cs="Times"/>
          <w:color w:val="000000"/>
          <w:sz w:val="22"/>
          <w:szCs w:val="22"/>
          <w:highlight w:val="white"/>
        </w:rPr>
        <w:t>*</w:t>
      </w:r>
    </w:p>
    <w:p w14:paraId="18CEBEE0" w14:textId="77777777" w:rsidR="00846BCE" w:rsidRDefault="00000000">
      <w:pPr>
        <w:jc w:val="both"/>
        <w:rPr>
          <w:rFonts w:ascii="Times" w:eastAsia="Times" w:hAnsi="Times" w:cs="Times"/>
          <w:sz w:val="22"/>
          <w:szCs w:val="22"/>
        </w:rPr>
      </w:pPr>
      <w:r>
        <w:rPr>
          <w:rFonts w:ascii="Times" w:eastAsia="Times" w:hAnsi="Times" w:cs="Times"/>
          <w:color w:val="000000"/>
          <w:sz w:val="22"/>
          <w:szCs w:val="22"/>
          <w:highlight w:val="white"/>
          <w:vertAlign w:val="superscript"/>
        </w:rPr>
        <w:t>1</w:t>
      </w:r>
      <w:r>
        <w:rPr>
          <w:rFonts w:ascii="Times" w:eastAsia="Times" w:hAnsi="Times" w:cs="Times"/>
          <w:color w:val="000000"/>
          <w:sz w:val="22"/>
          <w:szCs w:val="22"/>
          <w:highlight w:val="white"/>
        </w:rPr>
        <w:t>Human Systems Biology Laboratory. Instituto Nacional de Medicina Genómica (INMEGEN). México City, México.</w:t>
      </w:r>
    </w:p>
    <w:p w14:paraId="4E7D5CDF" w14:textId="77777777" w:rsidR="00846BCE" w:rsidRPr="008C16CB" w:rsidRDefault="00000000">
      <w:pPr>
        <w:jc w:val="both"/>
        <w:rPr>
          <w:rFonts w:ascii="Times" w:eastAsia="Times" w:hAnsi="Times" w:cs="Times"/>
          <w:sz w:val="22"/>
          <w:szCs w:val="22"/>
          <w:lang w:val="en-US"/>
        </w:rPr>
      </w:pPr>
      <w:r>
        <w:rPr>
          <w:rFonts w:ascii="Times" w:eastAsia="Times" w:hAnsi="Times" w:cs="Times"/>
          <w:sz w:val="22"/>
          <w:szCs w:val="22"/>
          <w:highlight w:val="white"/>
          <w:vertAlign w:val="superscript"/>
        </w:rPr>
        <w:t>2</w:t>
      </w:r>
      <w:r>
        <w:rPr>
          <w:rFonts w:ascii="Times" w:eastAsia="Times" w:hAnsi="Times" w:cs="Times"/>
          <w:color w:val="000000"/>
          <w:sz w:val="22"/>
          <w:szCs w:val="22"/>
          <w:highlight w:val="white"/>
        </w:rPr>
        <w:t xml:space="preserve">Programa de Doctorado en Ciencias Médicas y de la Salud, Universidad Nacional Autónoma de México (UNAM). </w:t>
      </w:r>
      <w:r w:rsidRPr="008C16CB">
        <w:rPr>
          <w:rFonts w:ascii="Times" w:eastAsia="Times" w:hAnsi="Times" w:cs="Times"/>
          <w:color w:val="000000"/>
          <w:sz w:val="22"/>
          <w:szCs w:val="22"/>
          <w:highlight w:val="white"/>
          <w:lang w:val="en-US"/>
        </w:rPr>
        <w:t>Ciudad de México, México.</w:t>
      </w:r>
    </w:p>
    <w:p w14:paraId="3A60AFC4" w14:textId="77777777" w:rsidR="00846BCE" w:rsidRDefault="00000000">
      <w:pPr>
        <w:jc w:val="both"/>
        <w:rPr>
          <w:rFonts w:ascii="Times" w:eastAsia="Times" w:hAnsi="Times" w:cs="Times"/>
          <w:sz w:val="22"/>
          <w:szCs w:val="22"/>
        </w:rPr>
      </w:pPr>
      <w:r w:rsidRPr="008C16CB">
        <w:rPr>
          <w:rFonts w:ascii="Times" w:eastAsia="Times" w:hAnsi="Times" w:cs="Times"/>
          <w:sz w:val="22"/>
          <w:szCs w:val="22"/>
          <w:highlight w:val="white"/>
          <w:vertAlign w:val="superscript"/>
          <w:lang w:val="en-US"/>
        </w:rPr>
        <w:t>3</w:t>
      </w:r>
      <w:r w:rsidRPr="008C16CB">
        <w:rPr>
          <w:rFonts w:ascii="Times" w:eastAsia="Times" w:hAnsi="Times" w:cs="Times"/>
          <w:color w:val="000000"/>
          <w:sz w:val="22"/>
          <w:szCs w:val="22"/>
          <w:highlight w:val="white"/>
          <w:lang w:val="en-US"/>
        </w:rPr>
        <w:t xml:space="preserve">Metabolic Research Laboratory, Department of Medicine, and Nutrition. University of Guanajuato. </w:t>
      </w:r>
      <w:r>
        <w:rPr>
          <w:rFonts w:ascii="Times" w:eastAsia="Times" w:hAnsi="Times" w:cs="Times"/>
          <w:color w:val="000000"/>
          <w:sz w:val="22"/>
          <w:szCs w:val="22"/>
          <w:highlight w:val="white"/>
        </w:rPr>
        <w:t>León, Guanajuato, México.</w:t>
      </w:r>
    </w:p>
    <w:p w14:paraId="2A43BEC8" w14:textId="77777777" w:rsidR="00846BCE" w:rsidRDefault="00000000">
      <w:pPr>
        <w:jc w:val="both"/>
        <w:rPr>
          <w:rFonts w:ascii="Times" w:eastAsia="Times" w:hAnsi="Times" w:cs="Times"/>
          <w:sz w:val="22"/>
          <w:szCs w:val="22"/>
        </w:rPr>
      </w:pPr>
      <w:r>
        <w:rPr>
          <w:rFonts w:ascii="Times" w:eastAsia="Times" w:hAnsi="Times" w:cs="Times"/>
          <w:sz w:val="22"/>
          <w:szCs w:val="22"/>
          <w:highlight w:val="white"/>
          <w:vertAlign w:val="superscript"/>
        </w:rPr>
        <w:t>4</w:t>
      </w:r>
      <w:r>
        <w:rPr>
          <w:rFonts w:ascii="Times" w:eastAsia="Times" w:hAnsi="Times" w:cs="Times"/>
          <w:color w:val="000000"/>
          <w:sz w:val="22"/>
          <w:szCs w:val="22"/>
          <w:highlight w:val="white"/>
        </w:rPr>
        <w:t>Programa de Maestría en Ciencias Bioquímicas, Universidad Nacional Autónoma de México (UNAM). Ciudad de México, México.</w:t>
      </w:r>
    </w:p>
    <w:p w14:paraId="03FACA90" w14:textId="77777777" w:rsidR="00846BCE" w:rsidRDefault="00000000">
      <w:pPr>
        <w:jc w:val="both"/>
        <w:rPr>
          <w:rFonts w:ascii="Times" w:eastAsia="Times" w:hAnsi="Times" w:cs="Times"/>
          <w:sz w:val="22"/>
          <w:szCs w:val="22"/>
        </w:rPr>
      </w:pPr>
      <w:r>
        <w:rPr>
          <w:rFonts w:ascii="Times" w:eastAsia="Times" w:hAnsi="Times" w:cs="Times"/>
          <w:sz w:val="22"/>
          <w:szCs w:val="22"/>
          <w:highlight w:val="white"/>
          <w:vertAlign w:val="superscript"/>
        </w:rPr>
        <w:t>5</w:t>
      </w:r>
      <w:r>
        <w:rPr>
          <w:rFonts w:ascii="Times" w:eastAsia="Times" w:hAnsi="Times" w:cs="Times"/>
          <w:color w:val="000000"/>
          <w:sz w:val="22"/>
          <w:szCs w:val="22"/>
          <w:highlight w:val="white"/>
        </w:rPr>
        <w:t>Programa de Doctorado en Ciencias Biomédicas, Universidad Nacional Autónoma de México (UNAM). Ciudad de México, México</w:t>
      </w:r>
    </w:p>
    <w:p w14:paraId="4739A9DD" w14:textId="77777777" w:rsidR="00846BCE" w:rsidRDefault="00000000">
      <w:pPr>
        <w:jc w:val="both"/>
        <w:rPr>
          <w:rFonts w:ascii="Times" w:eastAsia="Times" w:hAnsi="Times" w:cs="Times"/>
          <w:sz w:val="22"/>
          <w:szCs w:val="22"/>
        </w:rPr>
      </w:pPr>
      <w:r>
        <w:rPr>
          <w:rFonts w:ascii="Times" w:eastAsia="Times" w:hAnsi="Times" w:cs="Times"/>
          <w:sz w:val="22"/>
          <w:szCs w:val="22"/>
          <w:highlight w:val="white"/>
          <w:vertAlign w:val="superscript"/>
        </w:rPr>
        <w:t>6</w:t>
      </w:r>
      <w:r>
        <w:rPr>
          <w:rFonts w:ascii="Times" w:eastAsia="Times" w:hAnsi="Times" w:cs="Times"/>
          <w:color w:val="000000"/>
          <w:sz w:val="22"/>
          <w:szCs w:val="22"/>
          <w:highlight w:val="white"/>
        </w:rPr>
        <w:t>Coordinación de la Investigación Científica – Red de Apoyo a la Investigación, Universidad Nacional Autónoma de México (UNAM). Ciudad de México, México.</w:t>
      </w:r>
    </w:p>
    <w:p w14:paraId="0A365BEE" w14:textId="77777777" w:rsidR="00846BCE" w:rsidRDefault="00846BCE"/>
    <w:p w14:paraId="6271685D" w14:textId="77777777" w:rsidR="00846BCE" w:rsidRDefault="00846BCE"/>
    <w:p w14:paraId="33BDACC0" w14:textId="77777777" w:rsidR="00846BCE" w:rsidRDefault="00846BCE"/>
    <w:p w14:paraId="0E9909FC" w14:textId="77777777" w:rsidR="00846BCE" w:rsidRDefault="00846BCE"/>
    <w:p w14:paraId="2020BFEC" w14:textId="77777777" w:rsidR="00846BCE" w:rsidRDefault="00846BCE"/>
    <w:p w14:paraId="236F7D21" w14:textId="77777777" w:rsidR="00846BCE" w:rsidRDefault="00846BCE"/>
    <w:p w14:paraId="07201DE7" w14:textId="77777777" w:rsidR="00846BCE" w:rsidRDefault="00846BCE"/>
    <w:p w14:paraId="7627E242" w14:textId="77777777" w:rsidR="00846BCE" w:rsidRDefault="00846BCE"/>
    <w:p w14:paraId="731FF8C8" w14:textId="77777777" w:rsidR="00846BCE" w:rsidRDefault="00846BCE"/>
    <w:p w14:paraId="2C9805C5" w14:textId="77777777" w:rsidR="00846BCE" w:rsidRDefault="00846BCE"/>
    <w:p w14:paraId="5F222CCF" w14:textId="77777777" w:rsidR="00846BCE" w:rsidRDefault="00846BCE"/>
    <w:p w14:paraId="3D1DDDA9" w14:textId="77777777" w:rsidR="00846BCE" w:rsidRDefault="00846BCE"/>
    <w:p w14:paraId="3DCD7BC7" w14:textId="77777777" w:rsidR="00846BCE" w:rsidRDefault="00846BCE"/>
    <w:p w14:paraId="0F1263E7" w14:textId="77777777" w:rsidR="00846BCE" w:rsidRDefault="00846BCE"/>
    <w:p w14:paraId="4F8F49E4" w14:textId="77777777" w:rsidR="00846BCE" w:rsidRDefault="00846BCE"/>
    <w:p w14:paraId="471299C7" w14:textId="77777777" w:rsidR="00846BCE" w:rsidRDefault="00846BCE"/>
    <w:p w14:paraId="2FA23AFD" w14:textId="77777777" w:rsidR="00846BCE" w:rsidRDefault="00846BCE"/>
    <w:p w14:paraId="7DBDD1A0" w14:textId="77777777" w:rsidR="00846BCE" w:rsidRDefault="00846BCE"/>
    <w:p w14:paraId="761FDF88" w14:textId="77777777" w:rsidR="00846BCE" w:rsidRDefault="00846BCE"/>
    <w:p w14:paraId="3FCF60B6" w14:textId="77777777" w:rsidR="00846BCE" w:rsidRDefault="00846BCE"/>
    <w:p w14:paraId="11BE0D26" w14:textId="77777777" w:rsidR="00846BCE" w:rsidRDefault="00846BCE"/>
    <w:p w14:paraId="430B14EA" w14:textId="77777777" w:rsidR="00846BCE" w:rsidRDefault="00846BCE"/>
    <w:p w14:paraId="1B2E31FF" w14:textId="77777777" w:rsidR="00846BCE" w:rsidRDefault="00846BCE"/>
    <w:p w14:paraId="5640C712" w14:textId="77777777" w:rsidR="00846BCE" w:rsidRDefault="00846BCE"/>
    <w:p w14:paraId="089DD649" w14:textId="77777777" w:rsidR="00B33098" w:rsidRDefault="00B33098">
      <w:pPr>
        <w:rPr>
          <w:rFonts w:ascii="Times" w:eastAsia="Times" w:hAnsi="Times" w:cs="Times"/>
          <w:b/>
        </w:rPr>
      </w:pPr>
    </w:p>
    <w:p w14:paraId="0E21E9AA" w14:textId="717DF7F1" w:rsidR="00846BCE" w:rsidRDefault="00000000">
      <w:r>
        <w:rPr>
          <w:rFonts w:ascii="Times" w:eastAsia="Times" w:hAnsi="Times" w:cs="Times"/>
          <w:b/>
        </w:rPr>
        <w:lastRenderedPageBreak/>
        <w:t>Supplementary Figures</w:t>
      </w:r>
    </w:p>
    <w:p w14:paraId="460DD65B" w14:textId="77777777" w:rsidR="00846BCE" w:rsidRDefault="00000000">
      <w:r>
        <w:rPr>
          <w:noProof/>
        </w:rPr>
        <w:drawing>
          <wp:inline distT="0" distB="0" distL="0" distR="0" wp14:anchorId="66EECEED" wp14:editId="72854252">
            <wp:extent cx="5612130" cy="3156585"/>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
                    <a:srcRect/>
                    <a:stretch>
                      <a:fillRect/>
                    </a:stretch>
                  </pic:blipFill>
                  <pic:spPr>
                    <a:xfrm>
                      <a:off x="0" y="0"/>
                      <a:ext cx="5612130" cy="3156585"/>
                    </a:xfrm>
                    <a:prstGeom prst="rect">
                      <a:avLst/>
                    </a:prstGeom>
                    <a:ln/>
                  </pic:spPr>
                </pic:pic>
              </a:graphicData>
            </a:graphic>
          </wp:inline>
        </w:drawing>
      </w:r>
    </w:p>
    <w:p w14:paraId="1BE5325C" w14:textId="77777777" w:rsidR="00846BCE" w:rsidRPr="008C16CB" w:rsidRDefault="00000000">
      <w:pPr>
        <w:rPr>
          <w:rFonts w:ascii="Times New Roman" w:eastAsia="Times New Roman" w:hAnsi="Times New Roman" w:cs="Times New Roman"/>
          <w:lang w:val="en-US"/>
        </w:rPr>
      </w:pPr>
      <w:r w:rsidRPr="008C16CB">
        <w:rPr>
          <w:rFonts w:ascii="Times" w:eastAsia="Times" w:hAnsi="Times" w:cs="Times"/>
          <w:b/>
          <w:color w:val="000000"/>
          <w:lang w:val="en-US"/>
        </w:rPr>
        <w:t>Figure S1-A</w:t>
      </w:r>
      <w:r w:rsidRPr="008C16CB">
        <w:rPr>
          <w:rFonts w:ascii="Times" w:eastAsia="Times" w:hAnsi="Times" w:cs="Times"/>
          <w:color w:val="000000"/>
          <w:lang w:val="en-US"/>
        </w:rPr>
        <w:t>. Rarefaction curve for healthy patients</w:t>
      </w:r>
    </w:p>
    <w:p w14:paraId="42C9A9F8" w14:textId="77777777" w:rsidR="00846BCE" w:rsidRPr="008C16CB" w:rsidRDefault="00846BCE">
      <w:pPr>
        <w:rPr>
          <w:lang w:val="en-US"/>
        </w:rPr>
      </w:pPr>
    </w:p>
    <w:p w14:paraId="4D8A71EC" w14:textId="77777777" w:rsidR="00846BCE" w:rsidRPr="008C16CB" w:rsidRDefault="00846BCE">
      <w:pPr>
        <w:rPr>
          <w:lang w:val="en-US"/>
        </w:rPr>
      </w:pPr>
    </w:p>
    <w:p w14:paraId="53415AFA" w14:textId="77777777" w:rsidR="00846BCE" w:rsidRPr="008C16CB" w:rsidRDefault="00846BCE">
      <w:pPr>
        <w:rPr>
          <w:lang w:val="en-US"/>
        </w:rPr>
      </w:pPr>
    </w:p>
    <w:p w14:paraId="0D4C0669" w14:textId="77777777" w:rsidR="00846BCE" w:rsidRDefault="00000000">
      <w:r>
        <w:rPr>
          <w:noProof/>
        </w:rPr>
        <w:drawing>
          <wp:inline distT="0" distB="0" distL="0" distR="0" wp14:anchorId="7D4E3706" wp14:editId="3CA1EF78">
            <wp:extent cx="5612130" cy="3156585"/>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
                    <a:srcRect/>
                    <a:stretch>
                      <a:fillRect/>
                    </a:stretch>
                  </pic:blipFill>
                  <pic:spPr>
                    <a:xfrm>
                      <a:off x="0" y="0"/>
                      <a:ext cx="5612130" cy="3156585"/>
                    </a:xfrm>
                    <a:prstGeom prst="rect">
                      <a:avLst/>
                    </a:prstGeom>
                    <a:ln/>
                  </pic:spPr>
                </pic:pic>
              </a:graphicData>
            </a:graphic>
          </wp:inline>
        </w:drawing>
      </w:r>
    </w:p>
    <w:p w14:paraId="389E989A" w14:textId="77777777" w:rsidR="00846BCE" w:rsidRPr="008C16CB" w:rsidRDefault="00000000">
      <w:pPr>
        <w:rPr>
          <w:rFonts w:ascii="Times" w:eastAsia="Times" w:hAnsi="Times" w:cs="Times"/>
          <w:color w:val="000000"/>
          <w:lang w:val="en-US"/>
        </w:rPr>
      </w:pPr>
      <w:r w:rsidRPr="008C16CB">
        <w:rPr>
          <w:rFonts w:ascii="Times" w:eastAsia="Times" w:hAnsi="Times" w:cs="Times"/>
          <w:b/>
          <w:color w:val="000000"/>
          <w:lang w:val="en-US"/>
        </w:rPr>
        <w:t>Figure S1-B</w:t>
      </w:r>
      <w:r w:rsidRPr="008C16CB">
        <w:rPr>
          <w:rFonts w:ascii="Times" w:eastAsia="Times" w:hAnsi="Times" w:cs="Times"/>
          <w:color w:val="000000"/>
          <w:lang w:val="en-US"/>
        </w:rPr>
        <w:t>. Rarefaction curve for IFG patients</w:t>
      </w:r>
    </w:p>
    <w:p w14:paraId="37511719" w14:textId="77777777" w:rsidR="00846BCE" w:rsidRPr="008C16CB" w:rsidRDefault="00846BCE">
      <w:pPr>
        <w:rPr>
          <w:rFonts w:ascii="Times" w:eastAsia="Times" w:hAnsi="Times" w:cs="Times"/>
          <w:color w:val="000000"/>
          <w:lang w:val="en-US"/>
        </w:rPr>
      </w:pPr>
    </w:p>
    <w:p w14:paraId="3CEFFB0A" w14:textId="77777777" w:rsidR="00846BCE" w:rsidRPr="008C16CB" w:rsidRDefault="00846BCE">
      <w:pPr>
        <w:rPr>
          <w:rFonts w:ascii="Times" w:eastAsia="Times" w:hAnsi="Times" w:cs="Times"/>
          <w:color w:val="000000"/>
          <w:lang w:val="en-US"/>
        </w:rPr>
      </w:pPr>
    </w:p>
    <w:p w14:paraId="5D7E8A1E" w14:textId="77777777" w:rsidR="00846BCE" w:rsidRPr="008C16CB" w:rsidRDefault="00846BCE">
      <w:pPr>
        <w:rPr>
          <w:rFonts w:ascii="Times" w:eastAsia="Times" w:hAnsi="Times" w:cs="Times"/>
          <w:color w:val="000000"/>
          <w:lang w:val="en-US"/>
        </w:rPr>
      </w:pPr>
    </w:p>
    <w:p w14:paraId="5A8598C8" w14:textId="77777777" w:rsidR="00846BCE" w:rsidRPr="008C16CB" w:rsidRDefault="00846BCE">
      <w:pPr>
        <w:rPr>
          <w:rFonts w:ascii="Times" w:eastAsia="Times" w:hAnsi="Times" w:cs="Times"/>
          <w:color w:val="000000"/>
          <w:lang w:val="en-US"/>
        </w:rPr>
      </w:pPr>
    </w:p>
    <w:p w14:paraId="52432279" w14:textId="77777777" w:rsidR="00846BCE" w:rsidRPr="008C16CB" w:rsidRDefault="00846BCE">
      <w:pPr>
        <w:rPr>
          <w:rFonts w:ascii="Times" w:eastAsia="Times" w:hAnsi="Times" w:cs="Times"/>
          <w:color w:val="000000"/>
          <w:lang w:val="en-US"/>
        </w:rPr>
      </w:pPr>
    </w:p>
    <w:p w14:paraId="748E526C" w14:textId="77777777" w:rsidR="00846BCE"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B6CA609" wp14:editId="022A8023">
            <wp:extent cx="5612130" cy="3156585"/>
            <wp:effectExtent l="0" t="0" r="0" b="0"/>
            <wp:docPr id="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5612130" cy="3156585"/>
                    </a:xfrm>
                    <a:prstGeom prst="rect">
                      <a:avLst/>
                    </a:prstGeom>
                    <a:ln/>
                  </pic:spPr>
                </pic:pic>
              </a:graphicData>
            </a:graphic>
          </wp:inline>
        </w:drawing>
      </w:r>
    </w:p>
    <w:p w14:paraId="12FCEA9B" w14:textId="77777777" w:rsidR="00846BCE" w:rsidRPr="008C16CB" w:rsidRDefault="00000000">
      <w:pPr>
        <w:rPr>
          <w:rFonts w:ascii="Times" w:eastAsia="Times" w:hAnsi="Times" w:cs="Times"/>
          <w:color w:val="000000"/>
          <w:lang w:val="en-US"/>
        </w:rPr>
      </w:pPr>
      <w:r w:rsidRPr="008C16CB">
        <w:rPr>
          <w:rFonts w:ascii="Times" w:eastAsia="Times" w:hAnsi="Times" w:cs="Times"/>
          <w:b/>
          <w:color w:val="000000"/>
          <w:lang w:val="en-US"/>
        </w:rPr>
        <w:t>Figure S1-C</w:t>
      </w:r>
      <w:r w:rsidRPr="008C16CB">
        <w:rPr>
          <w:rFonts w:ascii="Times" w:eastAsia="Times" w:hAnsi="Times" w:cs="Times"/>
          <w:color w:val="000000"/>
          <w:lang w:val="en-US"/>
        </w:rPr>
        <w:t>. Rarefaction curve for IGT patients</w:t>
      </w:r>
    </w:p>
    <w:p w14:paraId="0BC0E90B" w14:textId="77777777" w:rsidR="00846BCE" w:rsidRPr="008C16CB" w:rsidRDefault="00846BCE">
      <w:pPr>
        <w:rPr>
          <w:rFonts w:ascii="Times" w:eastAsia="Times" w:hAnsi="Times" w:cs="Times"/>
          <w:color w:val="000000"/>
          <w:lang w:val="en-US"/>
        </w:rPr>
      </w:pPr>
    </w:p>
    <w:p w14:paraId="02B90F56" w14:textId="77777777" w:rsidR="00846BCE" w:rsidRPr="008C16CB" w:rsidRDefault="00846BCE">
      <w:pPr>
        <w:rPr>
          <w:rFonts w:ascii="Times" w:eastAsia="Times" w:hAnsi="Times" w:cs="Times"/>
          <w:color w:val="000000"/>
          <w:lang w:val="en-US"/>
        </w:rPr>
      </w:pPr>
    </w:p>
    <w:p w14:paraId="108DFC89" w14:textId="77777777" w:rsidR="00846BCE" w:rsidRPr="008C16CB" w:rsidRDefault="00846BCE">
      <w:pPr>
        <w:rPr>
          <w:rFonts w:ascii="Times" w:eastAsia="Times" w:hAnsi="Times" w:cs="Times"/>
          <w:color w:val="000000"/>
          <w:lang w:val="en-US"/>
        </w:rPr>
      </w:pPr>
    </w:p>
    <w:p w14:paraId="321DC048" w14:textId="77777777" w:rsidR="00846BCE" w:rsidRPr="008C16CB" w:rsidRDefault="00846BCE">
      <w:pPr>
        <w:rPr>
          <w:rFonts w:ascii="Times" w:eastAsia="Times" w:hAnsi="Times" w:cs="Times"/>
          <w:color w:val="000000"/>
          <w:lang w:val="en-US"/>
        </w:rPr>
      </w:pPr>
    </w:p>
    <w:p w14:paraId="3A665097" w14:textId="77777777" w:rsidR="00846BCE"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3828287" wp14:editId="30D63748">
            <wp:extent cx="5612130" cy="3156585"/>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5612130" cy="3156585"/>
                    </a:xfrm>
                    <a:prstGeom prst="rect">
                      <a:avLst/>
                    </a:prstGeom>
                    <a:ln/>
                  </pic:spPr>
                </pic:pic>
              </a:graphicData>
            </a:graphic>
          </wp:inline>
        </w:drawing>
      </w:r>
    </w:p>
    <w:p w14:paraId="022E80CF" w14:textId="77777777" w:rsidR="00846BCE" w:rsidRPr="008C16CB" w:rsidRDefault="00000000">
      <w:pPr>
        <w:rPr>
          <w:rFonts w:ascii="Times" w:eastAsia="Times" w:hAnsi="Times" w:cs="Times"/>
          <w:color w:val="000000"/>
          <w:lang w:val="en-US"/>
        </w:rPr>
      </w:pPr>
      <w:r w:rsidRPr="008C16CB">
        <w:rPr>
          <w:rFonts w:ascii="Times New Roman" w:eastAsia="Times New Roman" w:hAnsi="Times New Roman" w:cs="Times New Roman"/>
          <w:b/>
          <w:lang w:val="en-US"/>
        </w:rPr>
        <w:t>Figure S1-D.</w:t>
      </w:r>
      <w:r w:rsidRPr="008C16CB">
        <w:rPr>
          <w:rFonts w:ascii="Times New Roman" w:eastAsia="Times New Roman" w:hAnsi="Times New Roman" w:cs="Times New Roman"/>
          <w:lang w:val="en-US"/>
        </w:rPr>
        <w:t xml:space="preserve"> </w:t>
      </w:r>
      <w:r w:rsidRPr="008C16CB">
        <w:rPr>
          <w:rFonts w:ascii="Times" w:eastAsia="Times" w:hAnsi="Times" w:cs="Times"/>
          <w:color w:val="000000"/>
          <w:lang w:val="en-US"/>
        </w:rPr>
        <w:t>Rarefaction curve for IFG+IGT patients</w:t>
      </w:r>
    </w:p>
    <w:p w14:paraId="4D103168" w14:textId="77777777" w:rsidR="00846BCE" w:rsidRPr="008C16CB" w:rsidRDefault="00846BCE">
      <w:pPr>
        <w:rPr>
          <w:rFonts w:ascii="Times" w:eastAsia="Times" w:hAnsi="Times" w:cs="Times"/>
          <w:color w:val="000000"/>
          <w:lang w:val="en-US"/>
        </w:rPr>
      </w:pPr>
    </w:p>
    <w:p w14:paraId="01444312" w14:textId="77777777" w:rsidR="00846BCE" w:rsidRPr="008C16CB" w:rsidRDefault="00846BCE">
      <w:pPr>
        <w:rPr>
          <w:rFonts w:ascii="Times" w:eastAsia="Times" w:hAnsi="Times" w:cs="Times"/>
          <w:color w:val="000000"/>
          <w:lang w:val="en-US"/>
        </w:rPr>
      </w:pPr>
    </w:p>
    <w:p w14:paraId="32CDBD51" w14:textId="77777777" w:rsidR="00846BCE" w:rsidRPr="008C16CB" w:rsidRDefault="00846BCE">
      <w:pPr>
        <w:rPr>
          <w:rFonts w:ascii="Times" w:eastAsia="Times" w:hAnsi="Times" w:cs="Times"/>
          <w:color w:val="000000"/>
          <w:lang w:val="en-US"/>
        </w:rPr>
      </w:pPr>
    </w:p>
    <w:p w14:paraId="19E4939D" w14:textId="77777777" w:rsidR="00846BCE" w:rsidRPr="008C16CB" w:rsidRDefault="00846BCE">
      <w:pPr>
        <w:rPr>
          <w:rFonts w:ascii="Times" w:eastAsia="Times" w:hAnsi="Times" w:cs="Times"/>
          <w:color w:val="000000"/>
          <w:lang w:val="en-US"/>
        </w:rPr>
      </w:pPr>
    </w:p>
    <w:p w14:paraId="70FF9C13" w14:textId="77777777" w:rsidR="00846BCE"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2513A584" wp14:editId="7DC1830E">
            <wp:extent cx="5612130" cy="315658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5612130" cy="3156585"/>
                    </a:xfrm>
                    <a:prstGeom prst="rect">
                      <a:avLst/>
                    </a:prstGeom>
                    <a:ln/>
                  </pic:spPr>
                </pic:pic>
              </a:graphicData>
            </a:graphic>
          </wp:inline>
        </w:drawing>
      </w:r>
    </w:p>
    <w:p w14:paraId="191389A4" w14:textId="77777777" w:rsidR="00846BCE" w:rsidRPr="008C16CB" w:rsidRDefault="00000000">
      <w:pPr>
        <w:rPr>
          <w:rFonts w:ascii="Times" w:eastAsia="Times" w:hAnsi="Times" w:cs="Times"/>
          <w:color w:val="000000"/>
          <w:lang w:val="en-US"/>
        </w:rPr>
      </w:pPr>
      <w:r w:rsidRPr="008C16CB">
        <w:rPr>
          <w:rFonts w:ascii="Times New Roman" w:eastAsia="Times New Roman" w:hAnsi="Times New Roman" w:cs="Times New Roman"/>
          <w:b/>
          <w:lang w:val="en-US"/>
        </w:rPr>
        <w:t>Figure S1-E.</w:t>
      </w:r>
      <w:r w:rsidRPr="008C16CB">
        <w:rPr>
          <w:rFonts w:ascii="Times New Roman" w:eastAsia="Times New Roman" w:hAnsi="Times New Roman" w:cs="Times New Roman"/>
          <w:lang w:val="en-US"/>
        </w:rPr>
        <w:t xml:space="preserve"> </w:t>
      </w:r>
      <w:r w:rsidRPr="008C16CB">
        <w:rPr>
          <w:rFonts w:ascii="Times" w:eastAsia="Times" w:hAnsi="Times" w:cs="Times"/>
          <w:color w:val="000000"/>
          <w:lang w:val="en-US"/>
        </w:rPr>
        <w:t>Rarefaction curve for T2D patients</w:t>
      </w:r>
    </w:p>
    <w:p w14:paraId="1D9416B2" w14:textId="77777777" w:rsidR="00846BCE" w:rsidRPr="008C16CB" w:rsidRDefault="00846BCE">
      <w:pPr>
        <w:rPr>
          <w:rFonts w:ascii="Times" w:eastAsia="Times" w:hAnsi="Times" w:cs="Times"/>
          <w:color w:val="000000"/>
          <w:lang w:val="en-US"/>
        </w:rPr>
      </w:pPr>
    </w:p>
    <w:p w14:paraId="55377464" w14:textId="77777777" w:rsidR="00846BCE" w:rsidRPr="008C16CB" w:rsidRDefault="00846BCE">
      <w:pPr>
        <w:rPr>
          <w:rFonts w:ascii="Times" w:eastAsia="Times" w:hAnsi="Times" w:cs="Times"/>
          <w:color w:val="000000"/>
          <w:lang w:val="en-US"/>
        </w:rPr>
      </w:pPr>
    </w:p>
    <w:p w14:paraId="4B791657" w14:textId="77777777" w:rsidR="00846BCE" w:rsidRDefault="00000000">
      <w:pPr>
        <w:rPr>
          <w:rFonts w:ascii="Times" w:eastAsia="Times" w:hAnsi="Times" w:cs="Times"/>
          <w:color w:val="000000"/>
        </w:rPr>
      </w:pPr>
      <w:r>
        <w:rPr>
          <w:rFonts w:ascii="Times" w:eastAsia="Times" w:hAnsi="Times" w:cs="Times"/>
          <w:noProof/>
          <w:color w:val="000000"/>
        </w:rPr>
        <w:drawing>
          <wp:inline distT="0" distB="0" distL="0" distR="0" wp14:anchorId="03CDA295" wp14:editId="02E2D03A">
            <wp:extent cx="5612130" cy="3156585"/>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5612130" cy="3156585"/>
                    </a:xfrm>
                    <a:prstGeom prst="rect">
                      <a:avLst/>
                    </a:prstGeom>
                    <a:ln/>
                  </pic:spPr>
                </pic:pic>
              </a:graphicData>
            </a:graphic>
          </wp:inline>
        </w:drawing>
      </w:r>
    </w:p>
    <w:p w14:paraId="7F5AE4AA" w14:textId="77777777" w:rsidR="00846BCE" w:rsidRPr="008C16CB" w:rsidRDefault="00000000">
      <w:pPr>
        <w:rPr>
          <w:rFonts w:ascii="Times" w:eastAsia="Times" w:hAnsi="Times" w:cs="Times"/>
          <w:color w:val="000000"/>
          <w:lang w:val="en-US"/>
        </w:rPr>
      </w:pPr>
      <w:r w:rsidRPr="008C16CB">
        <w:rPr>
          <w:rFonts w:ascii="Times New Roman" w:eastAsia="Times New Roman" w:hAnsi="Times New Roman" w:cs="Times New Roman"/>
          <w:b/>
          <w:lang w:val="en-US"/>
        </w:rPr>
        <w:t>Figure S1-F.</w:t>
      </w:r>
      <w:r w:rsidRPr="008C16CB">
        <w:rPr>
          <w:rFonts w:ascii="Times New Roman" w:eastAsia="Times New Roman" w:hAnsi="Times New Roman" w:cs="Times New Roman"/>
          <w:lang w:val="en-US"/>
        </w:rPr>
        <w:t xml:space="preserve"> </w:t>
      </w:r>
      <w:r w:rsidRPr="008C16CB">
        <w:rPr>
          <w:rFonts w:ascii="Times" w:eastAsia="Times" w:hAnsi="Times" w:cs="Times"/>
          <w:color w:val="000000"/>
          <w:lang w:val="en-US"/>
        </w:rPr>
        <w:t>Rarefaction curve for T2D_treated patients</w:t>
      </w:r>
    </w:p>
    <w:p w14:paraId="5D033E86" w14:textId="77777777" w:rsidR="00846BCE" w:rsidRPr="008C16CB" w:rsidRDefault="00846BCE">
      <w:pPr>
        <w:rPr>
          <w:rFonts w:ascii="Times" w:eastAsia="Times" w:hAnsi="Times" w:cs="Times"/>
          <w:color w:val="000000"/>
          <w:lang w:val="en-US"/>
        </w:rPr>
      </w:pPr>
    </w:p>
    <w:p w14:paraId="608282C1" w14:textId="77777777" w:rsidR="00846BCE" w:rsidRPr="008C16CB" w:rsidRDefault="00846BCE">
      <w:pPr>
        <w:rPr>
          <w:rFonts w:ascii="Times" w:eastAsia="Times" w:hAnsi="Times" w:cs="Times"/>
          <w:color w:val="000000"/>
          <w:lang w:val="en-US"/>
        </w:rPr>
      </w:pPr>
    </w:p>
    <w:p w14:paraId="09DF0B6C" w14:textId="77777777" w:rsidR="00846BCE" w:rsidRPr="008C16CB" w:rsidRDefault="00846BCE">
      <w:pPr>
        <w:rPr>
          <w:rFonts w:ascii="Times" w:eastAsia="Times" w:hAnsi="Times" w:cs="Times"/>
          <w:color w:val="000000"/>
          <w:lang w:val="en-US"/>
        </w:rPr>
      </w:pPr>
    </w:p>
    <w:p w14:paraId="4CC5D186" w14:textId="77777777" w:rsidR="00846BCE" w:rsidRPr="008C16CB" w:rsidRDefault="00846BCE">
      <w:pPr>
        <w:rPr>
          <w:rFonts w:ascii="Times" w:eastAsia="Times" w:hAnsi="Times" w:cs="Times"/>
          <w:color w:val="000000"/>
          <w:lang w:val="en-US"/>
        </w:rPr>
      </w:pPr>
    </w:p>
    <w:p w14:paraId="5C03F0B9" w14:textId="77777777" w:rsidR="00846BCE" w:rsidRDefault="00000000">
      <w:pPr>
        <w:rPr>
          <w:rFonts w:ascii="Times" w:eastAsia="Times" w:hAnsi="Times" w:cs="Times"/>
          <w:color w:val="000000"/>
        </w:rPr>
      </w:pPr>
      <w:r>
        <w:rPr>
          <w:rFonts w:ascii="Times" w:eastAsia="Times" w:hAnsi="Times" w:cs="Times"/>
          <w:noProof/>
          <w:color w:val="000000"/>
        </w:rPr>
        <w:lastRenderedPageBreak/>
        <w:drawing>
          <wp:inline distT="0" distB="0" distL="0" distR="0" wp14:anchorId="525AE6FC" wp14:editId="045C27F2">
            <wp:extent cx="5612130" cy="2806065"/>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612130" cy="2806065"/>
                    </a:xfrm>
                    <a:prstGeom prst="rect">
                      <a:avLst/>
                    </a:prstGeom>
                    <a:ln/>
                  </pic:spPr>
                </pic:pic>
              </a:graphicData>
            </a:graphic>
          </wp:inline>
        </w:drawing>
      </w:r>
    </w:p>
    <w:p w14:paraId="1E36CA64" w14:textId="77777777" w:rsidR="00846BCE" w:rsidRDefault="00846BCE">
      <w:pPr>
        <w:rPr>
          <w:rFonts w:ascii="Times" w:eastAsia="Times" w:hAnsi="Times" w:cs="Times"/>
          <w:color w:val="000000"/>
        </w:rPr>
      </w:pPr>
    </w:p>
    <w:p w14:paraId="36FF285C" w14:textId="77777777" w:rsidR="00846BCE" w:rsidRPr="008C16CB" w:rsidRDefault="00000000">
      <w:pPr>
        <w:rPr>
          <w:rFonts w:ascii="Times" w:eastAsia="Times" w:hAnsi="Times" w:cs="Times"/>
          <w:color w:val="000000"/>
          <w:lang w:val="en-US"/>
        </w:rPr>
      </w:pPr>
      <w:r w:rsidRPr="008C16CB">
        <w:rPr>
          <w:rFonts w:ascii="Times" w:eastAsia="Times" w:hAnsi="Times" w:cs="Times"/>
          <w:b/>
          <w:color w:val="000000"/>
          <w:lang w:val="en-US"/>
        </w:rPr>
        <w:t>Figure S2.</w:t>
      </w:r>
      <w:r w:rsidRPr="008C16CB">
        <w:rPr>
          <w:rFonts w:ascii="Times" w:eastAsia="Times" w:hAnsi="Times" w:cs="Times"/>
          <w:color w:val="000000"/>
          <w:lang w:val="en-US"/>
        </w:rPr>
        <w:t xml:space="preserve"> Alpha diversity index for all groups: Healthy, IFG, IGT, IFG+IGT, T2D, and T2D_treated</w:t>
      </w:r>
    </w:p>
    <w:p w14:paraId="75BC1694" w14:textId="77777777" w:rsidR="00846BCE" w:rsidRPr="008C16CB" w:rsidRDefault="00846BCE">
      <w:pPr>
        <w:rPr>
          <w:rFonts w:ascii="Times" w:eastAsia="Times" w:hAnsi="Times" w:cs="Times"/>
          <w:color w:val="000000"/>
          <w:lang w:val="en-US"/>
        </w:rPr>
      </w:pPr>
    </w:p>
    <w:p w14:paraId="4BBB1EB5" w14:textId="77777777" w:rsidR="00846BCE" w:rsidRPr="008C16CB" w:rsidRDefault="00846BCE">
      <w:pPr>
        <w:rPr>
          <w:rFonts w:ascii="Times" w:eastAsia="Times" w:hAnsi="Times" w:cs="Times"/>
          <w:color w:val="000000"/>
          <w:lang w:val="en-US"/>
        </w:rPr>
      </w:pPr>
    </w:p>
    <w:p w14:paraId="6495D1CE" w14:textId="77777777" w:rsidR="00846BCE" w:rsidRDefault="00000000">
      <w:pPr>
        <w:jc w:val="center"/>
        <w:rPr>
          <w:rFonts w:ascii="Times" w:eastAsia="Times" w:hAnsi="Times" w:cs="Times"/>
          <w:color w:val="000000"/>
        </w:rPr>
      </w:pPr>
      <w:r>
        <w:rPr>
          <w:rFonts w:ascii="Times" w:eastAsia="Times" w:hAnsi="Times" w:cs="Times"/>
          <w:noProof/>
          <w:color w:val="000000"/>
        </w:rPr>
        <w:drawing>
          <wp:inline distT="0" distB="0" distL="0" distR="0" wp14:anchorId="5E752396" wp14:editId="4EE325EE">
            <wp:extent cx="4597400" cy="38227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597400" cy="3822700"/>
                    </a:xfrm>
                    <a:prstGeom prst="rect">
                      <a:avLst/>
                    </a:prstGeom>
                    <a:ln/>
                  </pic:spPr>
                </pic:pic>
              </a:graphicData>
            </a:graphic>
          </wp:inline>
        </w:drawing>
      </w:r>
    </w:p>
    <w:p w14:paraId="629EB3AF" w14:textId="77777777" w:rsidR="00846BCE" w:rsidRPr="008C16CB" w:rsidRDefault="00000000">
      <w:pPr>
        <w:jc w:val="both"/>
        <w:rPr>
          <w:rFonts w:ascii="Times" w:eastAsia="Times" w:hAnsi="Times" w:cs="Times"/>
          <w:color w:val="000000"/>
          <w:lang w:val="en-US"/>
        </w:rPr>
      </w:pPr>
      <w:r w:rsidRPr="008C16CB">
        <w:rPr>
          <w:rFonts w:ascii="Times" w:eastAsia="Times" w:hAnsi="Times" w:cs="Times"/>
          <w:b/>
          <w:color w:val="000000"/>
          <w:lang w:val="en-US"/>
        </w:rPr>
        <w:t>Figure S3-A</w:t>
      </w:r>
      <w:r w:rsidRPr="008C16CB">
        <w:rPr>
          <w:rFonts w:ascii="Times" w:eastAsia="Times" w:hAnsi="Times" w:cs="Times"/>
          <w:color w:val="000000"/>
          <w:lang w:val="en-US"/>
        </w:rPr>
        <w:t xml:space="preserve"> NMDS analysis colored by groups: Healthy, IFG, IGT, IFG+IGT, T2D, and T2D_treated.</w:t>
      </w:r>
    </w:p>
    <w:p w14:paraId="7D603755" w14:textId="77777777" w:rsidR="00846BCE" w:rsidRPr="008C16CB" w:rsidRDefault="00846BCE">
      <w:pPr>
        <w:jc w:val="both"/>
        <w:rPr>
          <w:rFonts w:ascii="Times" w:eastAsia="Times" w:hAnsi="Times" w:cs="Times"/>
          <w:color w:val="000000"/>
          <w:lang w:val="en-US"/>
        </w:rPr>
      </w:pPr>
    </w:p>
    <w:p w14:paraId="6F37B442" w14:textId="77777777" w:rsidR="00846BCE" w:rsidRPr="008C16CB" w:rsidRDefault="00846BCE">
      <w:pPr>
        <w:jc w:val="both"/>
        <w:rPr>
          <w:rFonts w:ascii="Times" w:eastAsia="Times" w:hAnsi="Times" w:cs="Times"/>
          <w:color w:val="000000"/>
          <w:lang w:val="en-US"/>
        </w:rPr>
      </w:pPr>
    </w:p>
    <w:p w14:paraId="470B35E5" w14:textId="77777777" w:rsidR="00846BCE" w:rsidRDefault="00000000">
      <w:pPr>
        <w:jc w:val="both"/>
        <w:rPr>
          <w:rFonts w:ascii="Times" w:eastAsia="Times" w:hAnsi="Times" w:cs="Times"/>
          <w:color w:val="000000"/>
        </w:rPr>
      </w:pPr>
      <w:r>
        <w:rPr>
          <w:rFonts w:ascii="Times" w:eastAsia="Times" w:hAnsi="Times" w:cs="Times"/>
          <w:noProof/>
          <w:color w:val="000000"/>
        </w:rPr>
        <w:lastRenderedPageBreak/>
        <w:drawing>
          <wp:inline distT="0" distB="0" distL="0" distR="0" wp14:anchorId="7B32FFA3" wp14:editId="6E860ACC">
            <wp:extent cx="4864100" cy="40513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864100" cy="4051300"/>
                    </a:xfrm>
                    <a:prstGeom prst="rect">
                      <a:avLst/>
                    </a:prstGeom>
                    <a:ln/>
                  </pic:spPr>
                </pic:pic>
              </a:graphicData>
            </a:graphic>
          </wp:inline>
        </w:drawing>
      </w:r>
    </w:p>
    <w:p w14:paraId="141F7E04" w14:textId="77777777" w:rsidR="00846BCE" w:rsidRDefault="00000000">
      <w:pPr>
        <w:jc w:val="both"/>
        <w:rPr>
          <w:rFonts w:ascii="Times" w:eastAsia="Times" w:hAnsi="Times" w:cs="Times"/>
          <w:color w:val="000000"/>
        </w:rPr>
      </w:pPr>
      <w:r>
        <w:rPr>
          <w:rFonts w:ascii="Times" w:eastAsia="Times" w:hAnsi="Times" w:cs="Times"/>
          <w:b/>
          <w:color w:val="000000"/>
        </w:rPr>
        <w:t>Figure S3-B</w:t>
      </w:r>
      <w:r>
        <w:rPr>
          <w:rFonts w:ascii="Times" w:eastAsia="Times" w:hAnsi="Times" w:cs="Times"/>
          <w:color w:val="000000"/>
        </w:rPr>
        <w:t xml:space="preserve"> NMDS analysis colored by phyla: </w:t>
      </w:r>
      <w:r>
        <w:rPr>
          <w:rFonts w:ascii="Times" w:eastAsia="Times" w:hAnsi="Times" w:cs="Times"/>
          <w:i/>
          <w:color w:val="000000"/>
        </w:rPr>
        <w:t>Actinobacteria, Bacteroidetes, Euryarchaeota, Firmicutes, Fusobacteria, Proteobacteria, Verrucomicrobia</w:t>
      </w:r>
      <w:r>
        <w:rPr>
          <w:rFonts w:ascii="Times" w:eastAsia="Times" w:hAnsi="Times" w:cs="Times"/>
          <w:color w:val="000000"/>
        </w:rPr>
        <w:t xml:space="preserve">. </w:t>
      </w:r>
    </w:p>
    <w:p w14:paraId="1732218B" w14:textId="77777777" w:rsidR="00846BCE" w:rsidRDefault="00846BCE">
      <w:pPr>
        <w:jc w:val="both"/>
        <w:rPr>
          <w:rFonts w:ascii="Times" w:eastAsia="Times" w:hAnsi="Times" w:cs="Times"/>
        </w:rPr>
      </w:pPr>
    </w:p>
    <w:p w14:paraId="793D8CE9" w14:textId="77777777" w:rsidR="00846BCE" w:rsidRDefault="00846BCE">
      <w:pPr>
        <w:jc w:val="both"/>
        <w:rPr>
          <w:rFonts w:ascii="Times" w:eastAsia="Times" w:hAnsi="Times" w:cs="Times"/>
        </w:rPr>
      </w:pPr>
    </w:p>
    <w:p w14:paraId="4953C86C" w14:textId="77777777" w:rsidR="00846BCE" w:rsidRDefault="00846BCE">
      <w:pPr>
        <w:jc w:val="both"/>
        <w:rPr>
          <w:rFonts w:ascii="Times" w:eastAsia="Times" w:hAnsi="Times" w:cs="Times"/>
        </w:rPr>
      </w:pPr>
    </w:p>
    <w:p w14:paraId="2E3CA1CA" w14:textId="77777777" w:rsidR="00846BCE" w:rsidRDefault="00846BCE">
      <w:pPr>
        <w:jc w:val="both"/>
        <w:rPr>
          <w:rFonts w:ascii="Times" w:eastAsia="Times" w:hAnsi="Times" w:cs="Times"/>
        </w:rPr>
      </w:pPr>
    </w:p>
    <w:p w14:paraId="671791F4" w14:textId="77777777" w:rsidR="00846BCE" w:rsidRDefault="00846BCE">
      <w:pPr>
        <w:jc w:val="both"/>
        <w:rPr>
          <w:rFonts w:ascii="Times" w:eastAsia="Times" w:hAnsi="Times" w:cs="Times"/>
        </w:rPr>
      </w:pPr>
    </w:p>
    <w:p w14:paraId="0E473A1A" w14:textId="77777777" w:rsidR="00846BCE" w:rsidRDefault="00846BCE">
      <w:pPr>
        <w:jc w:val="both"/>
        <w:rPr>
          <w:rFonts w:ascii="Times" w:eastAsia="Times" w:hAnsi="Times" w:cs="Times"/>
        </w:rPr>
      </w:pPr>
    </w:p>
    <w:p w14:paraId="5D8C9F9B" w14:textId="77777777" w:rsidR="00846BCE" w:rsidRDefault="00846BCE">
      <w:pPr>
        <w:jc w:val="both"/>
        <w:rPr>
          <w:rFonts w:ascii="Times" w:eastAsia="Times" w:hAnsi="Times" w:cs="Times"/>
        </w:rPr>
      </w:pPr>
    </w:p>
    <w:p w14:paraId="76D3E4EE" w14:textId="77777777" w:rsidR="00846BCE" w:rsidRDefault="00846BCE">
      <w:pPr>
        <w:jc w:val="both"/>
        <w:rPr>
          <w:rFonts w:ascii="Times" w:eastAsia="Times" w:hAnsi="Times" w:cs="Times"/>
        </w:rPr>
      </w:pPr>
    </w:p>
    <w:p w14:paraId="3A0286AE" w14:textId="77777777" w:rsidR="00846BCE" w:rsidRDefault="00846BCE">
      <w:pPr>
        <w:jc w:val="both"/>
        <w:rPr>
          <w:rFonts w:ascii="Times" w:eastAsia="Times" w:hAnsi="Times" w:cs="Times"/>
        </w:rPr>
      </w:pPr>
    </w:p>
    <w:p w14:paraId="0DF5A3BF" w14:textId="77777777" w:rsidR="00846BCE" w:rsidRDefault="00846BCE">
      <w:pPr>
        <w:jc w:val="both"/>
        <w:rPr>
          <w:rFonts w:ascii="Times" w:eastAsia="Times" w:hAnsi="Times" w:cs="Times"/>
        </w:rPr>
      </w:pPr>
    </w:p>
    <w:p w14:paraId="23978465" w14:textId="77777777" w:rsidR="00846BCE" w:rsidRDefault="00846BCE">
      <w:pPr>
        <w:jc w:val="both"/>
        <w:rPr>
          <w:rFonts w:ascii="Times" w:eastAsia="Times" w:hAnsi="Times" w:cs="Times"/>
        </w:rPr>
      </w:pPr>
    </w:p>
    <w:p w14:paraId="06BEDE67" w14:textId="77777777" w:rsidR="00846BCE" w:rsidRDefault="00846BCE">
      <w:pPr>
        <w:jc w:val="both"/>
        <w:rPr>
          <w:rFonts w:ascii="Times" w:eastAsia="Times" w:hAnsi="Times" w:cs="Times"/>
        </w:rPr>
      </w:pPr>
    </w:p>
    <w:p w14:paraId="6366C260" w14:textId="77777777" w:rsidR="00846BCE" w:rsidRDefault="00846BCE">
      <w:pPr>
        <w:jc w:val="both"/>
        <w:rPr>
          <w:rFonts w:ascii="Times" w:eastAsia="Times" w:hAnsi="Times" w:cs="Times"/>
        </w:rPr>
      </w:pPr>
    </w:p>
    <w:p w14:paraId="783BB61D" w14:textId="77777777" w:rsidR="00846BCE" w:rsidRDefault="00846BCE">
      <w:pPr>
        <w:jc w:val="both"/>
        <w:rPr>
          <w:rFonts w:ascii="Times" w:eastAsia="Times" w:hAnsi="Times" w:cs="Times"/>
        </w:rPr>
      </w:pPr>
    </w:p>
    <w:p w14:paraId="25C65D30" w14:textId="77777777" w:rsidR="00846BCE" w:rsidRDefault="00846BCE">
      <w:pPr>
        <w:jc w:val="both"/>
        <w:rPr>
          <w:rFonts w:ascii="Times" w:eastAsia="Times" w:hAnsi="Times" w:cs="Times"/>
        </w:rPr>
      </w:pPr>
    </w:p>
    <w:p w14:paraId="45F1CE95" w14:textId="77777777" w:rsidR="00846BCE" w:rsidRDefault="00846BCE">
      <w:pPr>
        <w:jc w:val="both"/>
        <w:rPr>
          <w:rFonts w:ascii="Times" w:eastAsia="Times" w:hAnsi="Times" w:cs="Times"/>
        </w:rPr>
      </w:pPr>
    </w:p>
    <w:p w14:paraId="688F034B" w14:textId="77777777" w:rsidR="00846BCE" w:rsidRDefault="00846BCE">
      <w:pPr>
        <w:jc w:val="both"/>
        <w:rPr>
          <w:rFonts w:ascii="Times" w:eastAsia="Times" w:hAnsi="Times" w:cs="Times"/>
        </w:rPr>
      </w:pPr>
    </w:p>
    <w:p w14:paraId="517E33EE" w14:textId="77777777" w:rsidR="00846BCE" w:rsidRDefault="00846BCE">
      <w:pPr>
        <w:jc w:val="both"/>
        <w:rPr>
          <w:rFonts w:ascii="Times" w:eastAsia="Times" w:hAnsi="Times" w:cs="Times"/>
        </w:rPr>
      </w:pPr>
    </w:p>
    <w:p w14:paraId="719B0993" w14:textId="77777777" w:rsidR="00846BCE" w:rsidRDefault="00846BCE">
      <w:pPr>
        <w:jc w:val="both"/>
        <w:rPr>
          <w:rFonts w:ascii="Times" w:eastAsia="Times" w:hAnsi="Times" w:cs="Times"/>
        </w:rPr>
      </w:pPr>
    </w:p>
    <w:p w14:paraId="63CB3D9E" w14:textId="77777777" w:rsidR="00846BCE" w:rsidRDefault="00000000">
      <w:pPr>
        <w:spacing w:line="360" w:lineRule="auto"/>
        <w:ind w:firstLine="720"/>
        <w:jc w:val="both"/>
        <w:rPr>
          <w:rFonts w:ascii="Arial" w:eastAsia="Arial" w:hAnsi="Arial" w:cs="Arial"/>
          <w:color w:val="FF0000"/>
        </w:rPr>
      </w:pPr>
      <w:r>
        <w:rPr>
          <w:rFonts w:ascii="Arial" w:eastAsia="Arial" w:hAnsi="Arial" w:cs="Arial"/>
          <w:color w:val="FF0000"/>
        </w:rPr>
        <w:t xml:space="preserve"> </w:t>
      </w:r>
    </w:p>
    <w:p w14:paraId="0707C1ED" w14:textId="77777777" w:rsidR="00846BCE" w:rsidRDefault="00000000">
      <w:pPr>
        <w:spacing w:line="276" w:lineRule="auto"/>
        <w:rPr>
          <w:rFonts w:ascii="Arial" w:eastAsia="Arial" w:hAnsi="Arial" w:cs="Arial"/>
          <w:b/>
          <w:sz w:val="22"/>
          <w:szCs w:val="22"/>
        </w:rPr>
      </w:pPr>
      <w:r>
        <w:rPr>
          <w:rFonts w:ascii="Arial" w:eastAsia="Arial" w:hAnsi="Arial" w:cs="Arial"/>
          <w:b/>
          <w:noProof/>
          <w:sz w:val="22"/>
          <w:szCs w:val="22"/>
        </w:rPr>
        <w:lastRenderedPageBreak/>
        <w:drawing>
          <wp:inline distT="114300" distB="114300" distL="114300" distR="114300" wp14:anchorId="2759143F" wp14:editId="1F6A6A2A">
            <wp:extent cx="5384165" cy="44577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384165" cy="4457700"/>
                    </a:xfrm>
                    <a:prstGeom prst="rect">
                      <a:avLst/>
                    </a:prstGeom>
                    <a:ln/>
                  </pic:spPr>
                </pic:pic>
              </a:graphicData>
            </a:graphic>
          </wp:inline>
        </w:drawing>
      </w:r>
    </w:p>
    <w:p w14:paraId="4FA7474F" w14:textId="77777777" w:rsidR="00846BCE" w:rsidRPr="008C16CB" w:rsidRDefault="00000000">
      <w:pPr>
        <w:spacing w:line="276" w:lineRule="auto"/>
        <w:jc w:val="both"/>
        <w:rPr>
          <w:rFonts w:ascii="Times New Roman" w:eastAsia="Times New Roman" w:hAnsi="Times New Roman" w:cs="Times New Roman"/>
          <w:sz w:val="28"/>
          <w:szCs w:val="28"/>
          <w:lang w:val="en-US"/>
        </w:rPr>
      </w:pPr>
      <w:r w:rsidRPr="008C16CB">
        <w:rPr>
          <w:rFonts w:ascii="Times New Roman" w:eastAsia="Times New Roman" w:hAnsi="Times New Roman" w:cs="Times New Roman"/>
          <w:b/>
          <w:lang w:val="en-US"/>
        </w:rPr>
        <w:t xml:space="preserve">Figure S4-A </w:t>
      </w:r>
      <w:r w:rsidRPr="008C16CB">
        <w:rPr>
          <w:rFonts w:ascii="Times New Roman" w:eastAsia="Times New Roman" w:hAnsi="Times New Roman" w:cs="Times New Roman"/>
          <w:lang w:val="en-US"/>
        </w:rPr>
        <w:t>Network statistics for all pairwise comparisons between groups (NG, IFG, IGT, IFG+IGT, T2D, and T2D treated). The X-axis indicates network statistics (</w:t>
      </w:r>
      <w:proofErr w:type="spellStart"/>
      <w:r w:rsidRPr="008C16CB">
        <w:rPr>
          <w:rFonts w:ascii="Times New Roman" w:eastAsia="Times New Roman" w:hAnsi="Times New Roman" w:cs="Times New Roman"/>
          <w:lang w:val="en-US"/>
        </w:rPr>
        <w:t>AvgPath</w:t>
      </w:r>
      <w:proofErr w:type="spellEnd"/>
      <w:r w:rsidRPr="008C16CB">
        <w:rPr>
          <w:rFonts w:ascii="Times New Roman" w:eastAsia="Times New Roman" w:hAnsi="Times New Roman" w:cs="Times New Roman"/>
          <w:lang w:val="en-US"/>
        </w:rPr>
        <w:t xml:space="preserve">: Average Path, </w:t>
      </w:r>
      <w:proofErr w:type="spellStart"/>
      <w:r w:rsidRPr="008C16CB">
        <w:rPr>
          <w:rFonts w:ascii="Times New Roman" w:eastAsia="Times New Roman" w:hAnsi="Times New Roman" w:cs="Times New Roman"/>
          <w:lang w:val="en-US"/>
        </w:rPr>
        <w:t>ClusterC</w:t>
      </w:r>
      <w:proofErr w:type="spellEnd"/>
      <w:r w:rsidRPr="008C16CB">
        <w:rPr>
          <w:rFonts w:ascii="Times New Roman" w:eastAsia="Times New Roman" w:hAnsi="Times New Roman" w:cs="Times New Roman"/>
          <w:lang w:val="en-US"/>
        </w:rPr>
        <w:t xml:space="preserve">: Cluster coefficient, and Density) while Y-axis indicates their corresponding values. </w:t>
      </w:r>
    </w:p>
    <w:p w14:paraId="5F6793F7" w14:textId="77777777" w:rsidR="00846BCE" w:rsidRPr="008C16CB" w:rsidRDefault="00846BCE">
      <w:pPr>
        <w:rPr>
          <w:lang w:val="en-US"/>
        </w:rPr>
      </w:pPr>
    </w:p>
    <w:p w14:paraId="23A444A5" w14:textId="77777777" w:rsidR="00846BCE" w:rsidRPr="008C16CB" w:rsidRDefault="00846BCE">
      <w:pPr>
        <w:rPr>
          <w:lang w:val="en-US"/>
        </w:rPr>
      </w:pPr>
    </w:p>
    <w:p w14:paraId="6FEA4694" w14:textId="77777777" w:rsidR="00846BCE" w:rsidRPr="008C16CB" w:rsidRDefault="00846BCE">
      <w:pPr>
        <w:rPr>
          <w:lang w:val="en-US"/>
        </w:rPr>
      </w:pPr>
    </w:p>
    <w:p w14:paraId="09A29767" w14:textId="77777777" w:rsidR="00846BCE" w:rsidRPr="008C16CB" w:rsidRDefault="00846BCE">
      <w:pPr>
        <w:rPr>
          <w:lang w:val="en-US"/>
        </w:rPr>
      </w:pPr>
    </w:p>
    <w:p w14:paraId="3D96F2CE" w14:textId="77777777" w:rsidR="00846BCE" w:rsidRPr="008C16CB" w:rsidRDefault="00846BCE">
      <w:pPr>
        <w:rPr>
          <w:lang w:val="en-US"/>
        </w:rPr>
      </w:pPr>
    </w:p>
    <w:p w14:paraId="62ED9F00" w14:textId="77777777" w:rsidR="00846BCE" w:rsidRPr="008C16CB" w:rsidRDefault="00846BCE">
      <w:pPr>
        <w:rPr>
          <w:lang w:val="en-US"/>
        </w:rPr>
      </w:pPr>
    </w:p>
    <w:p w14:paraId="50F9BEDB" w14:textId="77777777" w:rsidR="00846BCE" w:rsidRPr="008C16CB" w:rsidRDefault="00846BCE">
      <w:pPr>
        <w:rPr>
          <w:lang w:val="en-US"/>
        </w:rPr>
      </w:pPr>
    </w:p>
    <w:p w14:paraId="181BBB11" w14:textId="77777777" w:rsidR="00846BCE" w:rsidRPr="008C16CB" w:rsidRDefault="00846BCE">
      <w:pPr>
        <w:rPr>
          <w:rFonts w:ascii="Times" w:eastAsia="Times" w:hAnsi="Times" w:cs="Times"/>
          <w:b/>
          <w:lang w:val="en-US"/>
        </w:rPr>
      </w:pPr>
    </w:p>
    <w:p w14:paraId="7AE4370A" w14:textId="77777777" w:rsidR="00846BCE" w:rsidRPr="008C16CB" w:rsidRDefault="00846BCE">
      <w:pPr>
        <w:rPr>
          <w:rFonts w:ascii="Times" w:eastAsia="Times" w:hAnsi="Times" w:cs="Times"/>
          <w:b/>
          <w:lang w:val="en-US"/>
        </w:rPr>
      </w:pPr>
    </w:p>
    <w:p w14:paraId="20207FDC" w14:textId="77777777" w:rsidR="00846BCE" w:rsidRPr="008C16CB" w:rsidRDefault="00846BCE">
      <w:pPr>
        <w:rPr>
          <w:rFonts w:ascii="Times" w:eastAsia="Times" w:hAnsi="Times" w:cs="Times"/>
          <w:b/>
          <w:lang w:val="en-US"/>
        </w:rPr>
      </w:pPr>
    </w:p>
    <w:p w14:paraId="19D5CCE7" w14:textId="77777777" w:rsidR="00846BCE" w:rsidRPr="008C16CB" w:rsidRDefault="00846BCE">
      <w:pPr>
        <w:rPr>
          <w:rFonts w:ascii="Times" w:eastAsia="Times" w:hAnsi="Times" w:cs="Times"/>
          <w:b/>
          <w:lang w:val="en-US"/>
        </w:rPr>
      </w:pPr>
    </w:p>
    <w:p w14:paraId="3A227350" w14:textId="77777777" w:rsidR="00846BCE" w:rsidRPr="008C16CB" w:rsidRDefault="00846BCE">
      <w:pPr>
        <w:rPr>
          <w:rFonts w:ascii="Times" w:eastAsia="Times" w:hAnsi="Times" w:cs="Times"/>
          <w:b/>
          <w:lang w:val="en-US"/>
        </w:rPr>
      </w:pPr>
    </w:p>
    <w:p w14:paraId="56AEA325" w14:textId="77777777" w:rsidR="00846BCE" w:rsidRPr="008C16CB" w:rsidRDefault="00846BCE">
      <w:pPr>
        <w:rPr>
          <w:rFonts w:ascii="Times" w:eastAsia="Times" w:hAnsi="Times" w:cs="Times"/>
          <w:b/>
          <w:lang w:val="en-US"/>
        </w:rPr>
      </w:pPr>
    </w:p>
    <w:p w14:paraId="04B5AF8A" w14:textId="77777777" w:rsidR="00846BCE" w:rsidRPr="008C16CB" w:rsidRDefault="00846BCE">
      <w:pPr>
        <w:rPr>
          <w:rFonts w:ascii="Times" w:eastAsia="Times" w:hAnsi="Times" w:cs="Times"/>
          <w:b/>
          <w:lang w:val="en-US"/>
        </w:rPr>
      </w:pPr>
    </w:p>
    <w:p w14:paraId="491C0697" w14:textId="77777777" w:rsidR="00846BCE" w:rsidRPr="008C16CB" w:rsidRDefault="00846BCE">
      <w:pPr>
        <w:rPr>
          <w:rFonts w:ascii="Times" w:eastAsia="Times" w:hAnsi="Times" w:cs="Times"/>
          <w:b/>
          <w:lang w:val="en-US"/>
        </w:rPr>
      </w:pPr>
    </w:p>
    <w:p w14:paraId="5335B74E" w14:textId="77777777" w:rsidR="00846BCE" w:rsidRPr="008C16CB" w:rsidRDefault="00846BCE">
      <w:pPr>
        <w:rPr>
          <w:rFonts w:ascii="Times" w:eastAsia="Times" w:hAnsi="Times" w:cs="Times"/>
          <w:b/>
          <w:lang w:val="en-US"/>
        </w:rPr>
      </w:pPr>
    </w:p>
    <w:p w14:paraId="4EC60D1E" w14:textId="77777777" w:rsidR="00846BCE" w:rsidRDefault="00000000">
      <w:pPr>
        <w:spacing w:line="276" w:lineRule="auto"/>
        <w:rPr>
          <w:rFonts w:ascii="Arial" w:eastAsia="Arial" w:hAnsi="Arial" w:cs="Arial"/>
          <w:b/>
          <w:sz w:val="22"/>
          <w:szCs w:val="22"/>
        </w:rPr>
      </w:pPr>
      <w:r>
        <w:rPr>
          <w:rFonts w:ascii="Arial" w:eastAsia="Arial" w:hAnsi="Arial" w:cs="Arial"/>
          <w:b/>
          <w:noProof/>
          <w:sz w:val="22"/>
          <w:szCs w:val="22"/>
        </w:rPr>
        <w:lastRenderedPageBreak/>
        <w:drawing>
          <wp:inline distT="114300" distB="114300" distL="114300" distR="114300" wp14:anchorId="5077865A" wp14:editId="146A1446">
            <wp:extent cx="5612130" cy="44831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612130" cy="4483100"/>
                    </a:xfrm>
                    <a:prstGeom prst="rect">
                      <a:avLst/>
                    </a:prstGeom>
                    <a:ln/>
                  </pic:spPr>
                </pic:pic>
              </a:graphicData>
            </a:graphic>
          </wp:inline>
        </w:drawing>
      </w:r>
    </w:p>
    <w:p w14:paraId="1EF21350" w14:textId="77777777" w:rsidR="00846BCE" w:rsidRPr="008C16CB" w:rsidRDefault="00000000">
      <w:pPr>
        <w:spacing w:line="276" w:lineRule="auto"/>
        <w:jc w:val="both"/>
        <w:rPr>
          <w:rFonts w:ascii="Times New Roman" w:eastAsia="Times New Roman" w:hAnsi="Times New Roman" w:cs="Times New Roman"/>
          <w:b/>
          <w:lang w:val="en-US"/>
        </w:rPr>
      </w:pPr>
      <w:r w:rsidRPr="008C16CB">
        <w:rPr>
          <w:rFonts w:ascii="Times New Roman" w:eastAsia="Times New Roman" w:hAnsi="Times New Roman" w:cs="Times New Roman"/>
          <w:b/>
          <w:lang w:val="en-US"/>
        </w:rPr>
        <w:t xml:space="preserve">Figure S4-B </w:t>
      </w:r>
      <w:r w:rsidRPr="008C16CB">
        <w:rPr>
          <w:rFonts w:ascii="Times New Roman" w:eastAsia="Times New Roman" w:hAnsi="Times New Roman" w:cs="Times New Roman"/>
          <w:lang w:val="en-US"/>
        </w:rPr>
        <w:t>Network statistics for all pairwise comparisons between groups (NG, IFG, IGT, IFG+IGT, T2D, and T2D treated).</w:t>
      </w:r>
      <w:r w:rsidRPr="008C16CB">
        <w:rPr>
          <w:rFonts w:ascii="Times New Roman" w:eastAsia="Times New Roman" w:hAnsi="Times New Roman" w:cs="Times New Roman"/>
          <w:b/>
          <w:lang w:val="en-US"/>
        </w:rPr>
        <w:t xml:space="preserve"> </w:t>
      </w:r>
      <w:r w:rsidRPr="008C16CB">
        <w:rPr>
          <w:rFonts w:ascii="Times New Roman" w:eastAsia="Times New Roman" w:hAnsi="Times New Roman" w:cs="Times New Roman"/>
          <w:lang w:val="en-US"/>
        </w:rPr>
        <w:t xml:space="preserve"> The X-axis indicates network statistics (</w:t>
      </w:r>
      <w:proofErr w:type="spellStart"/>
      <w:r w:rsidRPr="008C16CB">
        <w:rPr>
          <w:rFonts w:ascii="Times New Roman" w:eastAsia="Times New Roman" w:hAnsi="Times New Roman" w:cs="Times New Roman"/>
          <w:lang w:val="en-US"/>
        </w:rPr>
        <w:t>Excedges</w:t>
      </w:r>
      <w:proofErr w:type="spellEnd"/>
      <w:r w:rsidRPr="008C16CB">
        <w:rPr>
          <w:rFonts w:ascii="Times New Roman" w:eastAsia="Times New Roman" w:hAnsi="Times New Roman" w:cs="Times New Roman"/>
          <w:lang w:val="en-US"/>
        </w:rPr>
        <w:t xml:space="preserve">: Exclusive edges, </w:t>
      </w:r>
      <w:proofErr w:type="spellStart"/>
      <w:r w:rsidRPr="008C16CB">
        <w:rPr>
          <w:rFonts w:ascii="Times New Roman" w:eastAsia="Times New Roman" w:hAnsi="Times New Roman" w:cs="Times New Roman"/>
          <w:lang w:val="en-US"/>
        </w:rPr>
        <w:t>Totedges</w:t>
      </w:r>
      <w:proofErr w:type="spellEnd"/>
      <w:r w:rsidRPr="008C16CB">
        <w:rPr>
          <w:rFonts w:ascii="Times New Roman" w:eastAsia="Times New Roman" w:hAnsi="Times New Roman" w:cs="Times New Roman"/>
          <w:lang w:val="en-US"/>
        </w:rPr>
        <w:t xml:space="preserve">: Total edges, </w:t>
      </w:r>
      <w:proofErr w:type="spellStart"/>
      <w:r w:rsidRPr="008C16CB">
        <w:rPr>
          <w:rFonts w:ascii="Times New Roman" w:eastAsia="Times New Roman" w:hAnsi="Times New Roman" w:cs="Times New Roman"/>
          <w:lang w:val="en-US"/>
        </w:rPr>
        <w:t>Totnodes</w:t>
      </w:r>
      <w:proofErr w:type="spellEnd"/>
      <w:r w:rsidRPr="008C16CB">
        <w:rPr>
          <w:rFonts w:ascii="Times New Roman" w:eastAsia="Times New Roman" w:hAnsi="Times New Roman" w:cs="Times New Roman"/>
          <w:lang w:val="en-US"/>
        </w:rPr>
        <w:t xml:space="preserve">: Total nodes) all of these are for each network while Y-axis indicates their corresponding values. </w:t>
      </w:r>
      <w:r w:rsidRPr="008C16CB">
        <w:rPr>
          <w:rFonts w:ascii="Times New Roman" w:eastAsia="Times New Roman" w:hAnsi="Times New Roman" w:cs="Times New Roman"/>
          <w:b/>
          <w:lang w:val="en-US"/>
        </w:rPr>
        <w:t xml:space="preserve"> </w:t>
      </w:r>
    </w:p>
    <w:p w14:paraId="47DBAE9E" w14:textId="77777777" w:rsidR="00846BCE" w:rsidRPr="008C16CB" w:rsidRDefault="00846BCE">
      <w:pPr>
        <w:spacing w:line="276" w:lineRule="auto"/>
        <w:rPr>
          <w:rFonts w:ascii="Arial" w:eastAsia="Arial" w:hAnsi="Arial" w:cs="Arial"/>
          <w:b/>
          <w:sz w:val="20"/>
          <w:szCs w:val="20"/>
          <w:lang w:val="en-US"/>
        </w:rPr>
      </w:pPr>
    </w:p>
    <w:p w14:paraId="51C6B2F9" w14:textId="77777777" w:rsidR="00846BCE" w:rsidRPr="008C16CB" w:rsidRDefault="00846BCE">
      <w:pPr>
        <w:spacing w:line="276" w:lineRule="auto"/>
        <w:rPr>
          <w:rFonts w:ascii="Arial" w:eastAsia="Arial" w:hAnsi="Arial" w:cs="Arial"/>
          <w:b/>
          <w:sz w:val="20"/>
          <w:szCs w:val="20"/>
          <w:lang w:val="en-US"/>
        </w:rPr>
      </w:pPr>
    </w:p>
    <w:p w14:paraId="4ECCD08D" w14:textId="77777777" w:rsidR="00846BCE" w:rsidRDefault="00000000">
      <w:pPr>
        <w:spacing w:line="276" w:lineRule="auto"/>
        <w:jc w:val="center"/>
        <w:rPr>
          <w:rFonts w:ascii="Arial" w:eastAsia="Arial" w:hAnsi="Arial" w:cs="Arial"/>
          <w:b/>
          <w:sz w:val="22"/>
          <w:szCs w:val="22"/>
        </w:rPr>
      </w:pPr>
      <w:r>
        <w:rPr>
          <w:rFonts w:ascii="Arial" w:eastAsia="Arial" w:hAnsi="Arial" w:cs="Arial"/>
          <w:b/>
          <w:noProof/>
          <w:sz w:val="22"/>
          <w:szCs w:val="22"/>
        </w:rPr>
        <w:lastRenderedPageBreak/>
        <w:drawing>
          <wp:inline distT="114300" distB="114300" distL="114300" distR="114300" wp14:anchorId="44987248" wp14:editId="27651E7B">
            <wp:extent cx="5044913" cy="3779196"/>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044913" cy="3779196"/>
                    </a:xfrm>
                    <a:prstGeom prst="rect">
                      <a:avLst/>
                    </a:prstGeom>
                    <a:ln/>
                  </pic:spPr>
                </pic:pic>
              </a:graphicData>
            </a:graphic>
          </wp:inline>
        </w:drawing>
      </w:r>
    </w:p>
    <w:p w14:paraId="22697FC0" w14:textId="77777777" w:rsidR="00846BCE" w:rsidRPr="008C16CB" w:rsidRDefault="00000000">
      <w:pPr>
        <w:spacing w:line="276" w:lineRule="auto"/>
        <w:jc w:val="both"/>
        <w:rPr>
          <w:rFonts w:ascii="Times New Roman" w:eastAsia="Times New Roman" w:hAnsi="Times New Roman" w:cs="Times New Roman"/>
          <w:lang w:val="en-US"/>
        </w:rPr>
      </w:pPr>
      <w:r w:rsidRPr="008C16CB">
        <w:rPr>
          <w:rFonts w:ascii="Times New Roman" w:eastAsia="Times New Roman" w:hAnsi="Times New Roman" w:cs="Times New Roman"/>
          <w:b/>
          <w:lang w:val="en-US"/>
        </w:rPr>
        <w:t xml:space="preserve">Figure S4-C. </w:t>
      </w:r>
      <w:r w:rsidRPr="008C16CB">
        <w:rPr>
          <w:rFonts w:ascii="Times New Roman" w:eastAsia="Times New Roman" w:hAnsi="Times New Roman" w:cs="Times New Roman"/>
          <w:lang w:val="en-US"/>
        </w:rPr>
        <w:t>Jaccard Edge Index (JEI) for all pairwise comparisons in the T2D Mexican cohort.</w:t>
      </w:r>
    </w:p>
    <w:p w14:paraId="4456AA03" w14:textId="77777777" w:rsidR="00846BCE" w:rsidRPr="008C16CB" w:rsidRDefault="00846BCE">
      <w:pPr>
        <w:spacing w:line="276" w:lineRule="auto"/>
        <w:jc w:val="both"/>
        <w:rPr>
          <w:rFonts w:ascii="Arial" w:eastAsia="Arial" w:hAnsi="Arial" w:cs="Arial"/>
          <w:sz w:val="20"/>
          <w:szCs w:val="20"/>
          <w:lang w:val="en-US"/>
        </w:rPr>
      </w:pPr>
    </w:p>
    <w:p w14:paraId="4BC516F2" w14:textId="77777777" w:rsidR="00846BCE" w:rsidRPr="008C16CB" w:rsidRDefault="00846BCE">
      <w:pPr>
        <w:spacing w:line="276" w:lineRule="auto"/>
        <w:jc w:val="both"/>
        <w:rPr>
          <w:rFonts w:ascii="Arial" w:eastAsia="Arial" w:hAnsi="Arial" w:cs="Arial"/>
          <w:sz w:val="20"/>
          <w:szCs w:val="20"/>
          <w:lang w:val="en-US"/>
        </w:rPr>
      </w:pPr>
    </w:p>
    <w:p w14:paraId="630E244B" w14:textId="77777777" w:rsidR="00846BCE" w:rsidRPr="008C16CB" w:rsidRDefault="00846BCE">
      <w:pPr>
        <w:spacing w:line="276" w:lineRule="auto"/>
        <w:jc w:val="both"/>
        <w:rPr>
          <w:rFonts w:ascii="Arial" w:eastAsia="Arial" w:hAnsi="Arial" w:cs="Arial"/>
          <w:sz w:val="20"/>
          <w:szCs w:val="20"/>
          <w:lang w:val="en-US"/>
        </w:rPr>
      </w:pPr>
    </w:p>
    <w:p w14:paraId="30933E0B" w14:textId="77777777" w:rsidR="00846BCE" w:rsidRPr="008C16CB" w:rsidRDefault="00846BCE">
      <w:pPr>
        <w:spacing w:line="276" w:lineRule="auto"/>
        <w:jc w:val="both"/>
        <w:rPr>
          <w:rFonts w:ascii="Arial" w:eastAsia="Arial" w:hAnsi="Arial" w:cs="Arial"/>
          <w:sz w:val="20"/>
          <w:szCs w:val="20"/>
          <w:lang w:val="en-US"/>
        </w:rPr>
      </w:pPr>
    </w:p>
    <w:p w14:paraId="1BBFFBF2" w14:textId="77777777" w:rsidR="00846BCE" w:rsidRDefault="00000000">
      <w:pPr>
        <w:rPr>
          <w:rFonts w:ascii="Times" w:eastAsia="Times" w:hAnsi="Times" w:cs="Times"/>
          <w:b/>
        </w:rPr>
      </w:pPr>
      <w:r>
        <w:rPr>
          <w:noProof/>
        </w:rPr>
        <w:lastRenderedPageBreak/>
        <w:drawing>
          <wp:inline distT="114300" distB="114300" distL="114300" distR="114300" wp14:anchorId="6D4F24DB" wp14:editId="1045CD0A">
            <wp:extent cx="3800475" cy="371475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800475" cy="3714750"/>
                    </a:xfrm>
                    <a:prstGeom prst="rect">
                      <a:avLst/>
                    </a:prstGeom>
                    <a:ln/>
                  </pic:spPr>
                </pic:pic>
              </a:graphicData>
            </a:graphic>
          </wp:inline>
        </w:drawing>
      </w:r>
    </w:p>
    <w:p w14:paraId="2F31457D" w14:textId="77777777" w:rsidR="00846BCE" w:rsidRPr="008C16CB" w:rsidRDefault="00000000">
      <w:pPr>
        <w:rPr>
          <w:rFonts w:ascii="Times" w:eastAsia="Times" w:hAnsi="Times" w:cs="Times"/>
          <w:lang w:val="en-US"/>
        </w:rPr>
      </w:pPr>
      <w:r w:rsidRPr="008C16CB">
        <w:rPr>
          <w:rFonts w:ascii="Times" w:eastAsia="Times" w:hAnsi="Times" w:cs="Times"/>
          <w:b/>
          <w:lang w:val="en-US"/>
        </w:rPr>
        <w:t xml:space="preserve">Figure S5-A UMAP </w:t>
      </w:r>
      <w:r w:rsidRPr="008C16CB">
        <w:rPr>
          <w:rFonts w:ascii="Times" w:eastAsia="Times" w:hAnsi="Times" w:cs="Times"/>
          <w:lang w:val="en-US"/>
        </w:rPr>
        <w:t xml:space="preserve">analysis colored by groups: Healthy, IFG, IGT, IFG+IGT, T2D, and T2D_treated. </w:t>
      </w:r>
    </w:p>
    <w:p w14:paraId="10438655" w14:textId="77777777" w:rsidR="00846BCE" w:rsidRPr="008C16CB" w:rsidRDefault="00846BCE">
      <w:pPr>
        <w:rPr>
          <w:rFonts w:ascii="Times" w:eastAsia="Times" w:hAnsi="Times" w:cs="Times"/>
          <w:lang w:val="en-US"/>
        </w:rPr>
      </w:pPr>
    </w:p>
    <w:p w14:paraId="09852E05" w14:textId="77777777" w:rsidR="00846BCE" w:rsidRPr="008C16CB" w:rsidRDefault="00846BCE">
      <w:pPr>
        <w:rPr>
          <w:rFonts w:ascii="Times" w:eastAsia="Times" w:hAnsi="Times" w:cs="Times"/>
          <w:lang w:val="en-US"/>
        </w:rPr>
      </w:pPr>
    </w:p>
    <w:p w14:paraId="55431FB3" w14:textId="77777777" w:rsidR="00846BCE" w:rsidRPr="008C16CB" w:rsidRDefault="00846BCE">
      <w:pPr>
        <w:rPr>
          <w:rFonts w:ascii="Times" w:eastAsia="Times" w:hAnsi="Times" w:cs="Times"/>
          <w:b/>
          <w:lang w:val="en-US"/>
        </w:rPr>
      </w:pPr>
    </w:p>
    <w:p w14:paraId="0B24047A" w14:textId="77777777" w:rsidR="00846BCE" w:rsidRDefault="00000000">
      <w:pPr>
        <w:rPr>
          <w:rFonts w:ascii="Times" w:eastAsia="Times" w:hAnsi="Times" w:cs="Times"/>
          <w:b/>
        </w:rPr>
      </w:pPr>
      <w:r>
        <w:rPr>
          <w:rFonts w:ascii="Times" w:eastAsia="Times" w:hAnsi="Times" w:cs="Times"/>
          <w:b/>
          <w:noProof/>
        </w:rPr>
        <w:drawing>
          <wp:inline distT="114300" distB="114300" distL="114300" distR="114300" wp14:anchorId="60D7A643" wp14:editId="4C1249EE">
            <wp:extent cx="5612130" cy="27940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612130" cy="2794000"/>
                    </a:xfrm>
                    <a:prstGeom prst="rect">
                      <a:avLst/>
                    </a:prstGeom>
                    <a:ln/>
                  </pic:spPr>
                </pic:pic>
              </a:graphicData>
            </a:graphic>
          </wp:inline>
        </w:drawing>
      </w:r>
    </w:p>
    <w:p w14:paraId="7FCC65C1" w14:textId="77777777" w:rsidR="00846BCE" w:rsidRPr="008C16CB" w:rsidRDefault="00000000">
      <w:pPr>
        <w:rPr>
          <w:rFonts w:ascii="Times" w:eastAsia="Times" w:hAnsi="Times" w:cs="Times"/>
          <w:lang w:val="en-US"/>
        </w:rPr>
      </w:pPr>
      <w:r w:rsidRPr="008C16CB">
        <w:rPr>
          <w:rFonts w:ascii="Times" w:eastAsia="Times" w:hAnsi="Times" w:cs="Times"/>
          <w:b/>
          <w:lang w:val="en-US"/>
        </w:rPr>
        <w:t xml:space="preserve">Figure S5-B </w:t>
      </w:r>
      <w:r w:rsidRPr="008C16CB">
        <w:rPr>
          <w:rFonts w:ascii="Times" w:eastAsia="Times" w:hAnsi="Times" w:cs="Times"/>
          <w:lang w:val="en-US"/>
        </w:rPr>
        <w:t xml:space="preserve">Hierarchical analysis of the data imputed by mb-PHENIX imputed data. </w:t>
      </w:r>
    </w:p>
    <w:p w14:paraId="5F68881C" w14:textId="77777777" w:rsidR="00846BCE" w:rsidRPr="008C16CB" w:rsidRDefault="00000000">
      <w:pPr>
        <w:rPr>
          <w:rFonts w:ascii="Times" w:eastAsia="Times" w:hAnsi="Times" w:cs="Times"/>
          <w:lang w:val="en-US"/>
        </w:rPr>
      </w:pPr>
      <w:r w:rsidRPr="008C16CB">
        <w:rPr>
          <w:rFonts w:ascii="Times" w:eastAsia="Times" w:hAnsi="Times" w:cs="Times"/>
          <w:lang w:val="en-US"/>
        </w:rPr>
        <w:t>We observed the top variable taxa (</w:t>
      </w:r>
      <w:r w:rsidRPr="008C16CB">
        <w:rPr>
          <w:rFonts w:ascii="Courier New" w:eastAsia="Courier New" w:hAnsi="Courier New" w:cs="Courier New"/>
          <w:sz w:val="21"/>
          <w:szCs w:val="21"/>
          <w:lang w:val="en-US"/>
        </w:rPr>
        <w:t>percentile=</w:t>
      </w:r>
      <w:r w:rsidRPr="008C16CB">
        <w:rPr>
          <w:rFonts w:ascii="Courier New" w:eastAsia="Courier New" w:hAnsi="Courier New" w:cs="Courier New"/>
          <w:color w:val="09885A"/>
          <w:sz w:val="21"/>
          <w:szCs w:val="21"/>
          <w:lang w:val="en-US"/>
        </w:rPr>
        <w:t>60</w:t>
      </w:r>
      <w:r w:rsidRPr="008C16CB">
        <w:rPr>
          <w:rFonts w:ascii="Times" w:eastAsia="Times" w:hAnsi="Times" w:cs="Times"/>
          <w:lang w:val="en-US"/>
        </w:rPr>
        <w:t>) relevant abundance taxa data.</w:t>
      </w:r>
    </w:p>
    <w:p w14:paraId="483A82B2" w14:textId="77777777" w:rsidR="00846BCE" w:rsidRPr="008C16CB" w:rsidRDefault="00846BCE">
      <w:pPr>
        <w:rPr>
          <w:rFonts w:ascii="Times" w:eastAsia="Times" w:hAnsi="Times" w:cs="Times"/>
          <w:b/>
          <w:lang w:val="en-US"/>
        </w:rPr>
      </w:pPr>
    </w:p>
    <w:p w14:paraId="07B4CF6B" w14:textId="77777777" w:rsidR="00846BCE" w:rsidRDefault="00000000">
      <w:pPr>
        <w:rPr>
          <w:rFonts w:ascii="Times" w:eastAsia="Times" w:hAnsi="Times" w:cs="Times"/>
          <w:b/>
        </w:rPr>
      </w:pPr>
      <w:r>
        <w:rPr>
          <w:rFonts w:ascii="Times" w:eastAsia="Times" w:hAnsi="Times" w:cs="Times"/>
          <w:b/>
          <w:noProof/>
        </w:rPr>
        <w:lastRenderedPageBreak/>
        <w:drawing>
          <wp:inline distT="114300" distB="114300" distL="114300" distR="114300" wp14:anchorId="74AB1762" wp14:editId="62AD0854">
            <wp:extent cx="5612130" cy="223520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612130" cy="2235200"/>
                    </a:xfrm>
                    <a:prstGeom prst="rect">
                      <a:avLst/>
                    </a:prstGeom>
                    <a:ln/>
                  </pic:spPr>
                </pic:pic>
              </a:graphicData>
            </a:graphic>
          </wp:inline>
        </w:drawing>
      </w:r>
    </w:p>
    <w:p w14:paraId="3E85ECCD" w14:textId="77777777" w:rsidR="00846BCE" w:rsidRPr="008C16CB" w:rsidRDefault="00000000">
      <w:pPr>
        <w:rPr>
          <w:rFonts w:ascii="Times" w:eastAsia="Times" w:hAnsi="Times" w:cs="Times"/>
          <w:lang w:val="en-US"/>
        </w:rPr>
      </w:pPr>
      <w:r w:rsidRPr="008C16CB">
        <w:rPr>
          <w:rFonts w:ascii="Times" w:eastAsia="Times" w:hAnsi="Times" w:cs="Times"/>
          <w:b/>
          <w:lang w:val="en-US"/>
        </w:rPr>
        <w:t xml:space="preserve">Figure S5-C </w:t>
      </w:r>
      <w:r w:rsidRPr="008C16CB">
        <w:rPr>
          <w:rFonts w:ascii="Times" w:eastAsia="Times" w:hAnsi="Times" w:cs="Times"/>
          <w:lang w:val="en-US"/>
        </w:rPr>
        <w:t>Hierarchical analysis of the top 70 most relevant taxa before mb-PHENIX imputation among T2D states.</w:t>
      </w:r>
    </w:p>
    <w:p w14:paraId="32DA3F67" w14:textId="77777777" w:rsidR="00846BCE" w:rsidRPr="008C16CB" w:rsidRDefault="00846BCE">
      <w:pPr>
        <w:rPr>
          <w:rFonts w:ascii="Times" w:eastAsia="Times" w:hAnsi="Times" w:cs="Times"/>
          <w:b/>
          <w:lang w:val="en-US"/>
        </w:rPr>
      </w:pPr>
    </w:p>
    <w:p w14:paraId="79BF1E78" w14:textId="77777777" w:rsidR="00846BCE" w:rsidRPr="008C16CB" w:rsidRDefault="00000000">
      <w:pPr>
        <w:rPr>
          <w:rFonts w:ascii="Times" w:eastAsia="Times" w:hAnsi="Times" w:cs="Times"/>
          <w:b/>
          <w:lang w:val="en-US"/>
        </w:rPr>
      </w:pPr>
      <w:r w:rsidRPr="008C16CB">
        <w:rPr>
          <w:rFonts w:ascii="Times" w:eastAsia="Times" w:hAnsi="Times" w:cs="Times"/>
          <w:b/>
          <w:lang w:val="en-US"/>
        </w:rPr>
        <w:t xml:space="preserve">  </w:t>
      </w:r>
    </w:p>
    <w:p w14:paraId="3400C972" w14:textId="77777777" w:rsidR="00846BCE" w:rsidRPr="008C16CB" w:rsidRDefault="00846BCE">
      <w:pPr>
        <w:rPr>
          <w:rFonts w:ascii="Times" w:eastAsia="Times" w:hAnsi="Times" w:cs="Times"/>
          <w:b/>
          <w:lang w:val="en-US"/>
        </w:rPr>
      </w:pPr>
    </w:p>
    <w:p w14:paraId="1D3CEAF7" w14:textId="77777777" w:rsidR="00846BCE" w:rsidRPr="008C16CB" w:rsidRDefault="00846BCE">
      <w:pPr>
        <w:rPr>
          <w:rFonts w:ascii="Times" w:eastAsia="Times" w:hAnsi="Times" w:cs="Times"/>
          <w:b/>
          <w:lang w:val="en-US"/>
        </w:rPr>
      </w:pPr>
    </w:p>
    <w:p w14:paraId="450EC352" w14:textId="77777777" w:rsidR="00846BCE" w:rsidRPr="008C16CB" w:rsidRDefault="00846BCE">
      <w:pPr>
        <w:rPr>
          <w:rFonts w:ascii="Times" w:eastAsia="Times" w:hAnsi="Times" w:cs="Times"/>
          <w:b/>
          <w:lang w:val="en-US"/>
        </w:rPr>
      </w:pPr>
    </w:p>
    <w:p w14:paraId="62680677" w14:textId="77777777" w:rsidR="00846BCE" w:rsidRPr="008C16CB" w:rsidRDefault="00846BCE">
      <w:pPr>
        <w:rPr>
          <w:rFonts w:ascii="Times" w:eastAsia="Times" w:hAnsi="Times" w:cs="Times"/>
          <w:b/>
          <w:lang w:val="en-US"/>
        </w:rPr>
      </w:pPr>
    </w:p>
    <w:p w14:paraId="4BCCEFBA" w14:textId="77777777" w:rsidR="00846BCE" w:rsidRPr="008C16CB" w:rsidRDefault="00846BCE">
      <w:pPr>
        <w:rPr>
          <w:rFonts w:ascii="Times" w:eastAsia="Times" w:hAnsi="Times" w:cs="Times"/>
          <w:b/>
          <w:lang w:val="en-US"/>
        </w:rPr>
      </w:pPr>
    </w:p>
    <w:p w14:paraId="10158D03" w14:textId="77777777" w:rsidR="00846BCE" w:rsidRPr="008C16CB" w:rsidRDefault="00846BCE">
      <w:pPr>
        <w:rPr>
          <w:rFonts w:ascii="Times" w:eastAsia="Times" w:hAnsi="Times" w:cs="Times"/>
          <w:b/>
          <w:lang w:val="en-US"/>
        </w:rPr>
      </w:pPr>
    </w:p>
    <w:p w14:paraId="25CF68C9" w14:textId="77777777" w:rsidR="00846BCE" w:rsidRPr="008C16CB" w:rsidRDefault="00846BCE">
      <w:pPr>
        <w:rPr>
          <w:rFonts w:ascii="Times" w:eastAsia="Times" w:hAnsi="Times" w:cs="Times"/>
          <w:b/>
          <w:lang w:val="en-US"/>
        </w:rPr>
      </w:pPr>
    </w:p>
    <w:p w14:paraId="20F39F71" w14:textId="77777777" w:rsidR="00846BCE" w:rsidRPr="008C16CB" w:rsidRDefault="00846BCE">
      <w:pPr>
        <w:rPr>
          <w:rFonts w:ascii="Times" w:eastAsia="Times" w:hAnsi="Times" w:cs="Times"/>
          <w:b/>
          <w:lang w:val="en-US"/>
        </w:rPr>
      </w:pPr>
    </w:p>
    <w:p w14:paraId="3D388346" w14:textId="77777777" w:rsidR="00846BCE" w:rsidRPr="008C16CB" w:rsidRDefault="00846BCE">
      <w:pPr>
        <w:rPr>
          <w:rFonts w:ascii="Times" w:eastAsia="Times" w:hAnsi="Times" w:cs="Times"/>
          <w:b/>
          <w:lang w:val="en-US"/>
        </w:rPr>
      </w:pPr>
    </w:p>
    <w:p w14:paraId="3C10EA5F" w14:textId="77777777" w:rsidR="00846BCE" w:rsidRPr="008C16CB" w:rsidRDefault="00846BCE">
      <w:pPr>
        <w:rPr>
          <w:rFonts w:ascii="Times" w:eastAsia="Times" w:hAnsi="Times" w:cs="Times"/>
          <w:b/>
          <w:lang w:val="en-US"/>
        </w:rPr>
      </w:pPr>
    </w:p>
    <w:p w14:paraId="6FFC2576" w14:textId="77777777" w:rsidR="00846BCE" w:rsidRPr="008C16CB" w:rsidRDefault="00846BCE">
      <w:pPr>
        <w:rPr>
          <w:rFonts w:ascii="Times" w:eastAsia="Times" w:hAnsi="Times" w:cs="Times"/>
          <w:b/>
          <w:lang w:val="en-US"/>
        </w:rPr>
      </w:pPr>
    </w:p>
    <w:p w14:paraId="37360FBC" w14:textId="77777777" w:rsidR="00846BCE" w:rsidRPr="008C16CB" w:rsidRDefault="00846BCE">
      <w:pPr>
        <w:rPr>
          <w:rFonts w:ascii="Times" w:eastAsia="Times" w:hAnsi="Times" w:cs="Times"/>
          <w:b/>
          <w:lang w:val="en-US"/>
        </w:rPr>
      </w:pPr>
    </w:p>
    <w:p w14:paraId="3006807B" w14:textId="77777777" w:rsidR="00846BCE" w:rsidRPr="008C16CB" w:rsidRDefault="00846BCE">
      <w:pPr>
        <w:rPr>
          <w:rFonts w:ascii="Times" w:eastAsia="Times" w:hAnsi="Times" w:cs="Times"/>
          <w:b/>
          <w:lang w:val="en-US"/>
        </w:rPr>
      </w:pPr>
    </w:p>
    <w:p w14:paraId="047BB8B7" w14:textId="77777777" w:rsidR="00846BCE" w:rsidRPr="008C16CB" w:rsidRDefault="00846BCE">
      <w:pPr>
        <w:rPr>
          <w:rFonts w:ascii="Times" w:eastAsia="Times" w:hAnsi="Times" w:cs="Times"/>
          <w:b/>
          <w:lang w:val="en-US"/>
        </w:rPr>
      </w:pPr>
    </w:p>
    <w:p w14:paraId="196A09A4" w14:textId="77777777" w:rsidR="00846BCE" w:rsidRPr="008C16CB" w:rsidRDefault="00846BCE">
      <w:pPr>
        <w:rPr>
          <w:rFonts w:ascii="Times" w:eastAsia="Times" w:hAnsi="Times" w:cs="Times"/>
          <w:b/>
          <w:lang w:val="en-US"/>
        </w:rPr>
      </w:pPr>
    </w:p>
    <w:p w14:paraId="1400A528" w14:textId="77777777" w:rsidR="00846BCE" w:rsidRPr="008C16CB" w:rsidRDefault="00846BCE">
      <w:pPr>
        <w:rPr>
          <w:rFonts w:ascii="Times" w:eastAsia="Times" w:hAnsi="Times" w:cs="Times"/>
          <w:b/>
          <w:lang w:val="en-US"/>
        </w:rPr>
      </w:pPr>
    </w:p>
    <w:p w14:paraId="77CCBB6E" w14:textId="77777777" w:rsidR="00846BCE" w:rsidRPr="008C16CB" w:rsidRDefault="00846BCE">
      <w:pPr>
        <w:rPr>
          <w:rFonts w:ascii="Times" w:eastAsia="Times" w:hAnsi="Times" w:cs="Times"/>
          <w:b/>
          <w:lang w:val="en-US"/>
        </w:rPr>
      </w:pPr>
    </w:p>
    <w:p w14:paraId="043F6B3E" w14:textId="77777777" w:rsidR="00846BCE" w:rsidRPr="008C16CB" w:rsidRDefault="00846BCE">
      <w:pPr>
        <w:rPr>
          <w:rFonts w:ascii="Times" w:eastAsia="Times" w:hAnsi="Times" w:cs="Times"/>
          <w:b/>
          <w:lang w:val="en-US"/>
        </w:rPr>
      </w:pPr>
    </w:p>
    <w:p w14:paraId="1001DBCE" w14:textId="77777777" w:rsidR="00846BCE" w:rsidRPr="008C16CB" w:rsidRDefault="00846BCE">
      <w:pPr>
        <w:rPr>
          <w:rFonts w:ascii="Times" w:eastAsia="Times" w:hAnsi="Times" w:cs="Times"/>
          <w:b/>
          <w:lang w:val="en-US"/>
        </w:rPr>
      </w:pPr>
    </w:p>
    <w:p w14:paraId="325A1CBE" w14:textId="77777777" w:rsidR="00846BCE" w:rsidRPr="008C16CB" w:rsidRDefault="00846BCE">
      <w:pPr>
        <w:rPr>
          <w:rFonts w:ascii="Times" w:eastAsia="Times" w:hAnsi="Times" w:cs="Times"/>
          <w:b/>
          <w:lang w:val="en-US"/>
        </w:rPr>
      </w:pPr>
    </w:p>
    <w:p w14:paraId="460D73A0" w14:textId="77777777" w:rsidR="00846BCE" w:rsidRPr="008C16CB" w:rsidRDefault="00846BCE">
      <w:pPr>
        <w:rPr>
          <w:rFonts w:ascii="Times" w:eastAsia="Times" w:hAnsi="Times" w:cs="Times"/>
          <w:b/>
          <w:lang w:val="en-US"/>
        </w:rPr>
      </w:pPr>
    </w:p>
    <w:p w14:paraId="0D19895C" w14:textId="77777777" w:rsidR="00846BCE" w:rsidRPr="008C16CB" w:rsidRDefault="00846BCE">
      <w:pPr>
        <w:rPr>
          <w:rFonts w:ascii="Times" w:eastAsia="Times" w:hAnsi="Times" w:cs="Times"/>
          <w:b/>
          <w:lang w:val="en-US"/>
        </w:rPr>
      </w:pPr>
    </w:p>
    <w:p w14:paraId="27B745CC" w14:textId="77777777" w:rsidR="00846BCE" w:rsidRPr="008C16CB" w:rsidRDefault="00846BCE">
      <w:pPr>
        <w:rPr>
          <w:rFonts w:ascii="Times" w:eastAsia="Times" w:hAnsi="Times" w:cs="Times"/>
          <w:b/>
          <w:lang w:val="en-US"/>
        </w:rPr>
      </w:pPr>
    </w:p>
    <w:p w14:paraId="3CFD5F81" w14:textId="77777777" w:rsidR="00846BCE" w:rsidRPr="008C16CB" w:rsidRDefault="00846BCE">
      <w:pPr>
        <w:rPr>
          <w:rFonts w:ascii="Times" w:eastAsia="Times" w:hAnsi="Times" w:cs="Times"/>
          <w:b/>
          <w:lang w:val="en-US"/>
        </w:rPr>
      </w:pPr>
    </w:p>
    <w:p w14:paraId="5F459AC6" w14:textId="77777777" w:rsidR="00846BCE" w:rsidRPr="008C16CB" w:rsidRDefault="00846BCE">
      <w:pPr>
        <w:rPr>
          <w:rFonts w:ascii="Times" w:eastAsia="Times" w:hAnsi="Times" w:cs="Times"/>
          <w:b/>
          <w:lang w:val="en-US"/>
        </w:rPr>
      </w:pPr>
    </w:p>
    <w:p w14:paraId="0C4F7FA4" w14:textId="77777777" w:rsidR="00846BCE" w:rsidRPr="008C16CB" w:rsidRDefault="00846BCE">
      <w:pPr>
        <w:rPr>
          <w:rFonts w:ascii="Times" w:eastAsia="Times" w:hAnsi="Times" w:cs="Times"/>
          <w:b/>
          <w:lang w:val="en-US"/>
        </w:rPr>
      </w:pPr>
    </w:p>
    <w:p w14:paraId="60E064A8" w14:textId="77777777" w:rsidR="00846BCE" w:rsidRPr="008C16CB" w:rsidRDefault="00846BCE">
      <w:pPr>
        <w:rPr>
          <w:rFonts w:ascii="Times" w:eastAsia="Times" w:hAnsi="Times" w:cs="Times"/>
          <w:b/>
          <w:lang w:val="en-US"/>
        </w:rPr>
      </w:pPr>
    </w:p>
    <w:p w14:paraId="1B827612" w14:textId="77777777" w:rsidR="00846BCE" w:rsidRPr="008C16CB" w:rsidRDefault="00846BCE">
      <w:pPr>
        <w:rPr>
          <w:rFonts w:ascii="Times" w:eastAsia="Times" w:hAnsi="Times" w:cs="Times"/>
          <w:b/>
          <w:lang w:val="en-US"/>
        </w:rPr>
      </w:pPr>
    </w:p>
    <w:p w14:paraId="4DEF80D7" w14:textId="77777777" w:rsidR="008C16CB" w:rsidRDefault="008C16CB">
      <w:pPr>
        <w:rPr>
          <w:rFonts w:ascii="Times" w:eastAsia="Times" w:hAnsi="Times" w:cs="Times"/>
          <w:b/>
          <w:lang w:val="en-US"/>
        </w:rPr>
      </w:pPr>
    </w:p>
    <w:p w14:paraId="2DAD4212" w14:textId="77777777" w:rsidR="008C16CB" w:rsidRDefault="008C16CB">
      <w:pPr>
        <w:rPr>
          <w:rFonts w:ascii="Times" w:eastAsia="Times" w:hAnsi="Times" w:cs="Times"/>
          <w:b/>
          <w:lang w:val="en-US"/>
        </w:rPr>
      </w:pPr>
    </w:p>
    <w:p w14:paraId="76F85FBC" w14:textId="782E923E" w:rsidR="00846BCE" w:rsidRPr="008C16CB" w:rsidRDefault="00000000">
      <w:pPr>
        <w:rPr>
          <w:rFonts w:ascii="Times" w:eastAsia="Times" w:hAnsi="Times" w:cs="Times"/>
          <w:b/>
          <w:color w:val="000000" w:themeColor="text1"/>
          <w:lang w:val="en-US"/>
        </w:rPr>
      </w:pPr>
      <w:r w:rsidRPr="008C16CB">
        <w:rPr>
          <w:rFonts w:ascii="Times" w:eastAsia="Times" w:hAnsi="Times" w:cs="Times"/>
          <w:b/>
          <w:color w:val="000000" w:themeColor="text1"/>
          <w:lang w:val="en-US"/>
        </w:rPr>
        <w:lastRenderedPageBreak/>
        <w:t>Supplementary Methods</w:t>
      </w:r>
    </w:p>
    <w:p w14:paraId="317DAF47" w14:textId="77777777" w:rsidR="00846BCE" w:rsidRPr="008C16CB" w:rsidRDefault="00846BCE">
      <w:pPr>
        <w:rPr>
          <w:rFonts w:ascii="Times" w:eastAsia="Times" w:hAnsi="Times" w:cs="Times"/>
          <w:b/>
          <w:color w:val="000000" w:themeColor="text1"/>
          <w:lang w:val="en-US"/>
        </w:rPr>
      </w:pPr>
    </w:p>
    <w:p w14:paraId="3DB9F38F" w14:textId="77777777" w:rsidR="00846BCE" w:rsidRPr="008C16CB" w:rsidRDefault="00000000">
      <w:pPr>
        <w:rPr>
          <w:rFonts w:ascii="Times New Roman" w:eastAsia="Times New Roman" w:hAnsi="Times New Roman" w:cs="Times New Roman"/>
          <w:b/>
          <w:color w:val="000000" w:themeColor="text1"/>
          <w:lang w:val="en-US"/>
        </w:rPr>
      </w:pPr>
      <w:r w:rsidRPr="008C16CB">
        <w:rPr>
          <w:rFonts w:ascii="Times New Roman" w:eastAsia="Times New Roman" w:hAnsi="Times New Roman" w:cs="Times New Roman"/>
          <w:b/>
          <w:color w:val="000000" w:themeColor="text1"/>
          <w:lang w:val="en-US"/>
        </w:rPr>
        <w:t>S1-M Differential abundance analysis</w:t>
      </w:r>
    </w:p>
    <w:p w14:paraId="21C19AB4" w14:textId="77777777" w:rsidR="00846BCE" w:rsidRPr="008C16CB" w:rsidRDefault="00846BCE">
      <w:pPr>
        <w:rPr>
          <w:rFonts w:ascii="Times" w:eastAsia="Times" w:hAnsi="Times" w:cs="Times"/>
          <w:b/>
          <w:color w:val="000000" w:themeColor="text1"/>
          <w:lang w:val="en-US"/>
        </w:rPr>
      </w:pPr>
    </w:p>
    <w:p w14:paraId="1B58B87F" w14:textId="77777777" w:rsidR="00846BCE" w:rsidRPr="008C16CB" w:rsidRDefault="00000000">
      <w:pPr>
        <w:spacing w:line="360" w:lineRule="auto"/>
        <w:ind w:firstLine="720"/>
        <w:jc w:val="both"/>
        <w:rPr>
          <w:rFonts w:ascii="Times New Roman" w:eastAsia="Times New Roman" w:hAnsi="Times New Roman" w:cs="Times New Roman"/>
          <w:color w:val="000000" w:themeColor="text1"/>
          <w:lang w:val="en-US"/>
        </w:rPr>
      </w:pPr>
      <w:r w:rsidRPr="008C16CB">
        <w:rPr>
          <w:rFonts w:ascii="Times New Roman" w:eastAsia="Times New Roman" w:hAnsi="Times New Roman" w:cs="Times New Roman"/>
          <w:color w:val="000000" w:themeColor="text1"/>
          <w:lang w:val="en-US"/>
        </w:rPr>
        <w:t xml:space="preserve">First, we filtered out OTUs for which the variance across all samples is very low (1e-5) and did this before ever passing the data to </w:t>
      </w:r>
      <w:proofErr w:type="spellStart"/>
      <w:r w:rsidRPr="008C16CB">
        <w:rPr>
          <w:rFonts w:ascii="Times New Roman" w:eastAsia="Times New Roman" w:hAnsi="Times New Roman" w:cs="Times New Roman"/>
          <w:color w:val="000000" w:themeColor="text1"/>
          <w:lang w:val="en-US"/>
        </w:rPr>
        <w:t>edgeR</w:t>
      </w:r>
      <w:proofErr w:type="spellEnd"/>
      <w:r w:rsidRPr="008C16CB">
        <w:rPr>
          <w:rFonts w:ascii="Times New Roman" w:eastAsia="Times New Roman" w:hAnsi="Times New Roman" w:cs="Times New Roman"/>
          <w:color w:val="000000" w:themeColor="text1"/>
          <w:lang w:val="en-US"/>
        </w:rPr>
        <w:t xml:space="preserve">. Also, we estimated a series of log-linear generalized linear models predicting each ASV abundance. ASVs were considered differentially abundant at a false discovery rate (FDR) &lt; 0.01. To examine potential keystone taxa at the genus level, we analyzed differentially abundant bacteria between two stages of T2D: NG vs IFG, IFG vs IGT, IFG+IGT vs T2D, and T2D vs T2D treated. Finally, we performed an upset plot graph to describe intersections of differentially abundant genera between comparisons. </w:t>
      </w:r>
    </w:p>
    <w:p w14:paraId="35AA9017" w14:textId="77777777" w:rsidR="00846BCE" w:rsidRPr="008C16CB" w:rsidRDefault="00846BCE">
      <w:pPr>
        <w:rPr>
          <w:rFonts w:ascii="Times" w:eastAsia="Times" w:hAnsi="Times" w:cs="Times"/>
          <w:b/>
          <w:color w:val="000000" w:themeColor="text1"/>
          <w:lang w:val="en-US"/>
        </w:rPr>
      </w:pPr>
    </w:p>
    <w:p w14:paraId="6B66A5C8" w14:textId="77777777" w:rsidR="00846BCE" w:rsidRPr="008C16CB" w:rsidRDefault="00000000">
      <w:pPr>
        <w:rPr>
          <w:rFonts w:ascii="Times" w:eastAsia="Times" w:hAnsi="Times" w:cs="Times"/>
          <w:b/>
          <w:color w:val="000000" w:themeColor="text1"/>
          <w:lang w:val="en-US"/>
        </w:rPr>
      </w:pPr>
      <w:r w:rsidRPr="008C16CB">
        <w:rPr>
          <w:rFonts w:ascii="Times" w:eastAsia="Times" w:hAnsi="Times" w:cs="Times"/>
          <w:b/>
          <w:color w:val="000000" w:themeColor="text1"/>
          <w:lang w:val="en-US"/>
        </w:rPr>
        <w:t>S2-M Network inference</w:t>
      </w:r>
    </w:p>
    <w:p w14:paraId="5BF2EB48" w14:textId="77777777" w:rsidR="00846BCE" w:rsidRPr="008C16CB" w:rsidRDefault="00846BCE">
      <w:pPr>
        <w:rPr>
          <w:rFonts w:ascii="Times" w:eastAsia="Times" w:hAnsi="Times" w:cs="Times"/>
          <w:b/>
          <w:color w:val="000000" w:themeColor="text1"/>
          <w:lang w:val="en-US"/>
        </w:rPr>
      </w:pPr>
    </w:p>
    <w:p w14:paraId="11390C4A" w14:textId="5224669D" w:rsidR="00846BCE" w:rsidRPr="008C16CB" w:rsidRDefault="00000000">
      <w:pPr>
        <w:spacing w:line="360" w:lineRule="auto"/>
        <w:ind w:firstLine="720"/>
        <w:jc w:val="both"/>
        <w:rPr>
          <w:rFonts w:ascii="Times New Roman" w:eastAsia="Times New Roman" w:hAnsi="Times New Roman" w:cs="Times New Roman"/>
          <w:color w:val="000000" w:themeColor="text1"/>
          <w:lang w:val="en-US"/>
        </w:rPr>
      </w:pPr>
      <w:proofErr w:type="spellStart"/>
      <w:r w:rsidRPr="008C16CB">
        <w:rPr>
          <w:rFonts w:ascii="Times New Roman" w:eastAsia="Times New Roman" w:hAnsi="Times New Roman" w:cs="Times New Roman"/>
          <w:color w:val="000000" w:themeColor="text1"/>
          <w:lang w:val="en-US"/>
        </w:rPr>
        <w:t>SparCC</w:t>
      </w:r>
      <w:proofErr w:type="spellEnd"/>
      <w:r w:rsidR="00A13DB0">
        <w:rPr>
          <w:rFonts w:ascii="Times New Roman" w:eastAsia="Times New Roman" w:hAnsi="Times New Roman" w:cs="Times New Roman"/>
          <w:color w:val="000000" w:themeColor="text1"/>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&lt;EndNote&gt;&lt;Cite&gt;&lt;Author&gt;Friedman&lt;/Author&gt;&lt;Year&gt;2012&lt;/Year&gt;&lt;RecNum&gt;766&lt;/RecNum&gt;&lt;DisplayText&gt;[1]&lt;/DisplayText&gt;&lt;record&gt;&lt;rec-number&gt;766&lt;/rec-number&gt;&lt;foreign-keys&gt;&lt;key app="EN" db-id="2ff5fsv9l2v507e2wf7vxd5nwrver5s5zr9v" timestamp="1657344092" guid="acb1d84c-29ca-462c-8ac2-cdf3687d690f"&gt;766&lt;/key&gt;&lt;/foreign-keys&gt;&lt;ref-type name="Journal Article"&gt;17&lt;/ref-type&gt;&lt;contributors&gt;&lt;authors&gt;&lt;author&gt;Friedman, Jonathan&lt;/author&gt;&lt;author&gt;Alm, Eric J&lt;/author&gt;&lt;/authors&gt;&lt;/contributors&gt;&lt;titles&gt;&lt;title&gt;Inferring correlation networks from genomic survey data&lt;/title&gt;&lt;/titles&gt;&lt;dates&gt;&lt;year&gt;2012&lt;/year&gt;&lt;/dates&gt;&lt;isbn&gt;1553-734X&lt;/isbn&gt;&lt;urls&gt;&lt;/urls&gt;&lt;/record&gt;&lt;/Cite&gt;&lt;/EndNote&gt;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[1]</w:t>
      </w:r>
      <w:r w:rsidR="00EC6D63">
        <w:rPr>
          <w:rFonts w:ascii="Times New Roman" w:eastAsia="Times New Roman" w:hAnsi="Times New Roman" w:cs="Times New Roman"/>
          <w:color w:val="000000" w:themeColor="text1"/>
          <w:lang w:val="en-US"/>
        </w:rPr>
        <w:fldChar w:fldCharType="end"/>
      </w:r>
      <w:r w:rsidRPr="008C16CB">
        <w:rPr>
          <w:rFonts w:ascii="Times New Roman" w:eastAsia="Times New Roman" w:hAnsi="Times New Roman" w:cs="Times New Roman"/>
          <w:color w:val="000000" w:themeColor="text1"/>
          <w:lang w:val="en-US"/>
        </w:rPr>
        <w:t xml:space="preserve">, a network inference tool, was run based on in-house scripts and adaptations from Netherlands Bioinformatics and Systems Biology Research School. First, we computed correlations (compositionality-robust) as the median of ten iterations, where </w:t>
      </w:r>
      <w:proofErr w:type="spellStart"/>
      <w:r w:rsidRPr="008C16CB">
        <w:rPr>
          <w:rFonts w:ascii="Times New Roman" w:eastAsia="Times New Roman" w:hAnsi="Times New Roman" w:cs="Times New Roman"/>
          <w:color w:val="000000" w:themeColor="text1"/>
          <w:lang w:val="en-US"/>
        </w:rPr>
        <w:t>SparCC</w:t>
      </w:r>
      <w:proofErr w:type="spellEnd"/>
      <w:r w:rsidRPr="008C16CB">
        <w:rPr>
          <w:rFonts w:ascii="Times New Roman" w:eastAsia="Times New Roman" w:hAnsi="Times New Roman" w:cs="Times New Roman"/>
          <w:color w:val="000000" w:themeColor="text1"/>
          <w:lang w:val="en-US"/>
        </w:rPr>
        <w:t xml:space="preserve"> averages its results over several estimates of the true fractions, with the Dirichlet distribution. Second, we calculated bootstraps and prepared one correlation matrix from one resampled dataset (n=100 iterations). Third, we computed p-values, based on bootstrapped correlation scores. Fourth, we selected nodes and edges based on the determined cut point of correlation level (0.60). The results from </w:t>
      </w:r>
      <w:proofErr w:type="spellStart"/>
      <w:r w:rsidRPr="008C16CB">
        <w:rPr>
          <w:rFonts w:ascii="Times New Roman" w:eastAsia="Times New Roman" w:hAnsi="Times New Roman" w:cs="Times New Roman"/>
          <w:color w:val="000000" w:themeColor="text1"/>
          <w:lang w:val="en-US"/>
        </w:rPr>
        <w:t>SparCC</w:t>
      </w:r>
      <w:proofErr w:type="spellEnd"/>
      <w:r w:rsidRPr="008C16CB">
        <w:rPr>
          <w:rFonts w:ascii="Times New Roman" w:eastAsia="Times New Roman" w:hAnsi="Times New Roman" w:cs="Times New Roman"/>
          <w:color w:val="000000" w:themeColor="text1"/>
          <w:lang w:val="en-US"/>
        </w:rPr>
        <w:t xml:space="preserve"> were plotted in an interactive network with </w:t>
      </w:r>
      <w:proofErr w:type="spellStart"/>
      <w:r w:rsidRPr="008C16CB">
        <w:rPr>
          <w:rFonts w:ascii="Times New Roman" w:eastAsia="Times New Roman" w:hAnsi="Times New Roman" w:cs="Times New Roman"/>
          <w:color w:val="000000" w:themeColor="text1"/>
          <w:lang w:val="en-US"/>
        </w:rPr>
        <w:t>VisNetwork</w:t>
      </w:r>
      <w:proofErr w:type="spellEnd"/>
      <w:r w:rsidRPr="008C16CB">
        <w:rPr>
          <w:rFonts w:ascii="Times New Roman" w:eastAsia="Times New Roman" w:hAnsi="Times New Roman" w:cs="Times New Roman"/>
          <w:color w:val="000000" w:themeColor="text1"/>
          <w:lang w:val="en-US"/>
        </w:rPr>
        <w:t xml:space="preserve"> R library</w:t>
      </w:r>
      <w:r w:rsidR="00A13DB0">
        <w:rPr>
          <w:rFonts w:ascii="Times New Roman" w:eastAsia="Times New Roman" w:hAnsi="Times New Roman" w:cs="Times New Roman"/>
          <w:color w:val="000000" w:themeColor="text1"/>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&lt;EndNote&gt;&lt;Cite&gt;&lt;Author&gt;Kassambara&lt;/Author&gt;&lt;Year&gt;2017&lt;/Year&gt;&lt;RecNum&gt;813&lt;/RecNum&gt;&lt;DisplayText&gt;[2]&lt;/DisplayText&gt;&lt;record&gt;&lt;rec-number&gt;813&lt;/rec-number&gt;&lt;foreign-keys&gt;&lt;key app="EN" db-id="2ff5fsv9l2v507e2wf7vxd5nwrver5s5zr9v" timestamp="1657404725" guid="19447491-026d-4b0d-9390-849508fd1f69"&gt;813&lt;/key&gt;&lt;/foreign-keys&gt;&lt;ref-type name="Book"&gt;6&lt;/ref-type&gt;&lt;contributors&gt;&lt;authors&gt;&lt;author&gt;Kassambara, Alboukadel&lt;/author&gt;&lt;/authors&gt;&lt;/contributors&gt;&lt;titles&gt;&lt;title&gt;Network Analysis and Visualization in R: Quick Start Guide&lt;/title&gt;&lt;/titles&gt;&lt;dates&gt;&lt;year&gt;2017&lt;/year&gt;&lt;/dates&gt;&lt;publisher&gt;STHDA&lt;/publisher&gt;&lt;isbn&gt;1981179674&lt;/isbn&gt;&lt;urls&gt;&lt;/urls&gt;&lt;/record&gt;&lt;/Cite&gt;&lt;/EndNote&gt;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[2]</w:t>
      </w:r>
      <w:r w:rsidR="00EC6D63">
        <w:rPr>
          <w:rFonts w:ascii="Times New Roman" w:eastAsia="Times New Roman" w:hAnsi="Times New Roman" w:cs="Times New Roman"/>
          <w:color w:val="000000" w:themeColor="text1"/>
          <w:lang w:val="en-US"/>
        </w:rPr>
        <w:fldChar w:fldCharType="end"/>
      </w:r>
      <w:r w:rsidR="00A13DB0">
        <w:rPr>
          <w:rFonts w:ascii="Times New Roman" w:eastAsia="Times New Roman" w:hAnsi="Times New Roman" w:cs="Times New Roman"/>
          <w:color w:val="000000" w:themeColor="text1"/>
          <w:lang w:val="en-US"/>
        </w:rPr>
        <w:t xml:space="preserve"> </w:t>
      </w:r>
      <w:r w:rsidRPr="008C16CB">
        <w:rPr>
          <w:rFonts w:ascii="Times New Roman" w:eastAsia="Times New Roman" w:hAnsi="Times New Roman" w:cs="Times New Roman"/>
          <w:color w:val="000000" w:themeColor="text1"/>
          <w:lang w:val="en-US"/>
        </w:rPr>
        <w:t xml:space="preserve"> and were uploaded to </w:t>
      </w:r>
      <w:proofErr w:type="spellStart"/>
      <w:r w:rsidRPr="008C16CB">
        <w:rPr>
          <w:rFonts w:ascii="Times New Roman" w:eastAsia="Times New Roman" w:hAnsi="Times New Roman" w:cs="Times New Roman"/>
          <w:color w:val="000000" w:themeColor="text1"/>
          <w:lang w:val="en-US"/>
        </w:rPr>
        <w:t>Github</w:t>
      </w:r>
      <w:proofErr w:type="spellEnd"/>
      <w:r w:rsidRPr="008C16CB">
        <w:rPr>
          <w:rFonts w:ascii="Times New Roman" w:eastAsia="Times New Roman" w:hAnsi="Times New Roman" w:cs="Times New Roman"/>
          <w:color w:val="000000" w:themeColor="text1"/>
          <w:lang w:val="en-US"/>
        </w:rPr>
        <w:t xml:space="preserve"> (https://github.com/resendislab/MEXT2D_Networks). </w:t>
      </w:r>
    </w:p>
    <w:p w14:paraId="54993245" w14:textId="77777777" w:rsidR="00846BCE" w:rsidRPr="008C16CB" w:rsidRDefault="00846BCE">
      <w:pPr>
        <w:spacing w:line="360" w:lineRule="auto"/>
        <w:jc w:val="both"/>
        <w:rPr>
          <w:rFonts w:ascii="Times New Roman" w:eastAsia="Times New Roman" w:hAnsi="Times New Roman" w:cs="Times New Roman"/>
          <w:color w:val="000000" w:themeColor="text1"/>
          <w:lang w:val="en-US"/>
        </w:rPr>
      </w:pPr>
    </w:p>
    <w:p w14:paraId="142A7489" w14:textId="77777777" w:rsidR="00846BCE" w:rsidRPr="008C16CB" w:rsidRDefault="00000000">
      <w:pPr>
        <w:spacing w:line="360" w:lineRule="auto"/>
        <w:jc w:val="both"/>
        <w:rPr>
          <w:rFonts w:ascii="Times New Roman" w:eastAsia="Times New Roman" w:hAnsi="Times New Roman" w:cs="Times New Roman"/>
          <w:b/>
          <w:color w:val="000000" w:themeColor="text1"/>
          <w:lang w:val="en-US"/>
        </w:rPr>
      </w:pPr>
      <w:r w:rsidRPr="008C16CB">
        <w:rPr>
          <w:rFonts w:ascii="Times New Roman" w:eastAsia="Times New Roman" w:hAnsi="Times New Roman" w:cs="Times New Roman"/>
          <w:b/>
          <w:color w:val="000000" w:themeColor="text1"/>
          <w:lang w:val="en-US"/>
        </w:rPr>
        <w:t xml:space="preserve">S3-M Denoised microbiota data analysis by supervised machine learning </w:t>
      </w:r>
    </w:p>
    <w:p w14:paraId="3BC55BB9" w14:textId="25A90FF0" w:rsidR="00846BCE" w:rsidRPr="008C16CB" w:rsidRDefault="00000000">
      <w:pPr>
        <w:spacing w:line="360" w:lineRule="auto"/>
        <w:ind w:firstLine="720"/>
        <w:jc w:val="both"/>
        <w:rPr>
          <w:rFonts w:ascii="Times New Roman" w:eastAsia="Times New Roman" w:hAnsi="Times New Roman" w:cs="Times New Roman"/>
          <w:b/>
          <w:color w:val="000000" w:themeColor="text1"/>
          <w:lang w:val="en-US"/>
        </w:rPr>
      </w:pPr>
      <w:r w:rsidRPr="008C16CB">
        <w:rPr>
          <w:rFonts w:ascii="Times New Roman" w:eastAsia="Times New Roman" w:hAnsi="Times New Roman" w:cs="Times New Roman"/>
          <w:color w:val="000000" w:themeColor="text1"/>
          <w:lang w:val="en-US"/>
        </w:rPr>
        <w:t>We denoised microbiota data (ASV table) by a hybrid denoising manifold learning approach (mb-PHENIX) to observe the driver nodes involved in the transition of T2D states</w:t>
      </w:r>
      <w:r w:rsidR="00A13DB0">
        <w:rPr>
          <w:rFonts w:ascii="Times New Roman" w:eastAsia="Times New Roman" w:hAnsi="Times New Roman" w:cs="Times New Roman"/>
          <w:color w:val="000000" w:themeColor="text1"/>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&lt;EndNote&gt;&lt;Cite&gt;&lt;Author&gt;Padron-Manrique&lt;/Author&gt;&lt;Year&gt;2022&lt;/Year&gt;&lt;RecNum&gt;767&lt;/RecNum&gt;&lt;DisplayText&gt;[3]&lt;/DisplayText&gt;&lt;record&gt;&lt;rec-number&gt;767&lt;/rec-number&gt;&lt;foreign-keys&gt;&lt;key app="EN" db-id="2ff5fsv9l2v507e2wf7vxd5nwrver5s5zr9v" timestamp="1657344241" guid="7cf3ecf0-574b-460b-bce3-ad39d8a194c0"&gt;767&lt;/key&gt;&lt;/foreign-keys&gt;&lt;ref-type name="Journal Article"&gt;17&lt;/ref-type&gt;&lt;contributors&gt;&lt;authors&gt;&lt;author&gt;Padron-Manrique, Cristian&lt;/author&gt;&lt;author&gt;Vazquez-Jimenez, Aaron&lt;/author&gt;&lt;author&gt;Esquivel-Hernandez, Diego A&lt;/author&gt;&lt;author&gt;Martinez-Lopez, Yoscelina Estrella&lt;/author&gt;&lt;author&gt;Neri-Rosario, Daniel&lt;/author&gt;&lt;author&gt;Sanchez, Jean Paul&lt;/author&gt;&lt;author&gt;Giron-Villalobos, David&lt;/author&gt;&lt;author&gt;Resendis-Antonio, Osbaldo&lt;/author&gt;&lt;/authors&gt;&lt;/contributors&gt;&lt;titles&gt;&lt;title&gt;mb-PHENIX: Diffusion and Supervised Uniform Manifold Approximation for denoising microbiota data&lt;/title&gt;&lt;secondary-title&gt;bioRxiv&lt;/secondary-title&gt;&lt;/titles&gt;&lt;periodical&gt;&lt;full-title&gt;BioRxiv&lt;/full-title&gt;&lt;/periodical&gt;&lt;dates&gt;&lt;year&gt;2022&lt;/year&gt;&lt;/dates&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[3]</w:t>
      </w:r>
      <w:r w:rsidR="00EC6D63">
        <w:rPr>
          <w:rFonts w:ascii="Times New Roman" w:eastAsia="Times New Roman" w:hAnsi="Times New Roman" w:cs="Times New Roman"/>
          <w:color w:val="000000" w:themeColor="text1"/>
          <w:lang w:val="en-US"/>
        </w:rPr>
        <w:fldChar w:fldCharType="end"/>
      </w:r>
      <w:r w:rsidRPr="008C16CB">
        <w:rPr>
          <w:rFonts w:ascii="Times New Roman" w:eastAsia="Times New Roman" w:hAnsi="Times New Roman" w:cs="Times New Roman"/>
          <w:color w:val="000000" w:themeColor="text1"/>
          <w:lang w:val="en-US"/>
        </w:rPr>
        <w:t xml:space="preserve"> and because of the high rate of missing information of microbiome data</w:t>
      </w:r>
      <w:r w:rsidR="00A13DB0">
        <w:rPr>
          <w:rFonts w:ascii="Times New Roman" w:eastAsia="Times New Roman" w:hAnsi="Times New Roman" w:cs="Times New Roman"/>
          <w:color w:val="000000" w:themeColor="text1"/>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&lt;EndNote&gt;&lt;Cite&gt;&lt;Author&gt;Ghannam&lt;/Author&gt;&lt;Year&gt;2021&lt;/Year&gt;&lt;RecNum&gt;771&lt;/RecNum&gt;&lt;DisplayText&gt;[4]&lt;/DisplayText&gt;&lt;record&gt;&lt;rec-number&gt;771&lt;/rec-number&gt;&lt;foreign-keys&gt;&lt;key app="EN" db-id="2ff5fsv9l2v507e2wf7vxd5nwrver5s5zr9v" timestamp="1657344930" guid="f0bcfce7-e40b-415b-b32c-b4c7bf23f69f"&gt;771&lt;/key&gt;&lt;/foreign-keys&gt;&lt;ref-type name="Journal Article"&gt;17&lt;/ref-type&gt;&lt;contributors&gt;&lt;authors&gt;&lt;author&gt;Ghannam, Ryan B&lt;/author&gt;&lt;author&gt;Techtmann, Stephen M&lt;/author&gt;&lt;/authors&gt;&lt;/contributors&gt;&lt;titles&gt;&lt;title&gt;Machine learning applications in microbial ecology, human microbiome studies, and environmental monitoring&lt;/title&gt;&lt;secondary-title&gt;Computational and Structural Biotechnology Journal&lt;/secondary-title&gt;&lt;/titles&gt;&lt;periodical&gt;&lt;full-title&gt;Computational and structural biotechnology journal&lt;/full-title&gt;&lt;/periodical&gt;&lt;pages&gt;1092-1107&lt;/pages&gt;&lt;volume&gt;19&lt;/volume&gt;&lt;dates&gt;&lt;year&gt;2021&lt;/year&gt;&lt;/dates&gt;&lt;isbn&gt;2001-0370&lt;/isbn&gt;&lt;urls&gt;&lt;/urls&gt;&lt;/record&gt;&lt;/Cite&gt;&lt;/EndNote&gt;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[4]</w:t>
      </w:r>
      <w:r w:rsidR="00EC6D63">
        <w:rPr>
          <w:rFonts w:ascii="Times New Roman" w:eastAsia="Times New Roman" w:hAnsi="Times New Roman" w:cs="Times New Roman"/>
          <w:color w:val="000000" w:themeColor="text1"/>
          <w:lang w:val="en-US"/>
        </w:rPr>
        <w:fldChar w:fldCharType="end"/>
      </w:r>
      <w:r w:rsidRPr="008C16CB">
        <w:rPr>
          <w:rFonts w:ascii="Times New Roman" w:eastAsia="Times New Roman" w:hAnsi="Times New Roman" w:cs="Times New Roman"/>
          <w:color w:val="000000" w:themeColor="text1"/>
          <w:lang w:val="en-US"/>
        </w:rPr>
        <w:t xml:space="preserve"> that do not let find cluster structure with traditional unsupervised methods. The mb-PHENIX method consists of mapping different classes (here T2D stages) in the low dimensional space as far apart as possible, while maintaining the internal class structure and the inter-class </w:t>
      </w:r>
      <w:r w:rsidRPr="008C16CB">
        <w:rPr>
          <w:rFonts w:ascii="Times New Roman" w:eastAsia="Times New Roman" w:hAnsi="Times New Roman" w:cs="Times New Roman"/>
          <w:color w:val="000000" w:themeColor="text1"/>
          <w:lang w:val="en-US"/>
        </w:rPr>
        <w:lastRenderedPageBreak/>
        <w:t>relationships. Then, the missing taxa data is recovered (denoising) by sharing taxa information among the nearest neighbors.</w:t>
      </w:r>
    </w:p>
    <w:p w14:paraId="1D5CABA4" w14:textId="5AB28333" w:rsidR="00846BCE" w:rsidRPr="008C16CB" w:rsidRDefault="00000000">
      <w:pPr>
        <w:spacing w:line="360" w:lineRule="auto"/>
        <w:ind w:firstLine="720"/>
        <w:jc w:val="both"/>
        <w:rPr>
          <w:rFonts w:ascii="Times New Roman" w:eastAsia="Times New Roman" w:hAnsi="Times New Roman" w:cs="Times New Roman"/>
          <w:color w:val="000000" w:themeColor="text1"/>
          <w:lang w:val="en-US"/>
        </w:rPr>
      </w:pPr>
      <w:r w:rsidRPr="008C16CB">
        <w:rPr>
          <w:rFonts w:ascii="Times New Roman" w:eastAsia="Times New Roman" w:hAnsi="Times New Roman" w:cs="Times New Roman"/>
          <w:color w:val="000000" w:themeColor="text1"/>
          <w:lang w:val="en-US"/>
        </w:rPr>
        <w:t xml:space="preserve">We preprocessed the ASV table for imputation with the following steps: 1) We filtered the ASV by the number of counts above 20 which detection is deemed non-negligible and at least appears in 5 samples. 2) </w:t>
      </w:r>
      <w:r w:rsidRPr="008C16CB">
        <w:rPr>
          <w:rFonts w:ascii="Times New Roman" w:eastAsia="Times New Roman" w:hAnsi="Times New Roman" w:cs="Times New Roman"/>
          <w:color w:val="000000" w:themeColor="text1"/>
          <w:shd w:val="clear" w:color="auto" w:fill="FCFCFC"/>
          <w:lang w:val="en-US"/>
        </w:rPr>
        <w:t>We performed L1 normalization. 3) Root squared transformation with</w:t>
      </w:r>
      <w:r w:rsidRPr="008C16CB">
        <w:rPr>
          <w:rFonts w:ascii="Times New Roman" w:eastAsia="Times New Roman" w:hAnsi="Times New Roman" w:cs="Times New Roman"/>
          <w:color w:val="000000" w:themeColor="text1"/>
          <w:sz w:val="21"/>
          <w:szCs w:val="21"/>
          <w:lang w:val="en-US"/>
        </w:rPr>
        <w:t xml:space="preserve"> </w:t>
      </w:r>
      <w:r w:rsidRPr="008C16CB">
        <w:rPr>
          <w:rFonts w:ascii="Times New Roman" w:eastAsia="Times New Roman" w:hAnsi="Times New Roman" w:cs="Times New Roman"/>
          <w:color w:val="000000" w:themeColor="text1"/>
          <w:lang w:val="en-US"/>
        </w:rPr>
        <w:t>the parameters of mb-PHENIX as follows: for PCA (</w:t>
      </w:r>
      <w:proofErr w:type="spellStart"/>
      <w:r w:rsidRPr="008C16CB">
        <w:rPr>
          <w:rFonts w:ascii="Times New Roman" w:eastAsia="Times New Roman" w:hAnsi="Times New Roman" w:cs="Times New Roman"/>
          <w:color w:val="000000" w:themeColor="text1"/>
          <w:sz w:val="21"/>
          <w:szCs w:val="21"/>
          <w:lang w:val="en-US"/>
        </w:rPr>
        <w:t>n_components</w:t>
      </w:r>
      <w:proofErr w:type="spellEnd"/>
      <w:r w:rsidRPr="008C16CB">
        <w:rPr>
          <w:rFonts w:ascii="Times New Roman" w:eastAsia="Times New Roman" w:hAnsi="Times New Roman" w:cs="Times New Roman"/>
          <w:color w:val="000000" w:themeColor="text1"/>
          <w:sz w:val="21"/>
          <w:szCs w:val="21"/>
          <w:lang w:val="en-US"/>
        </w:rPr>
        <w:t>=100,random_state=1</w:t>
      </w:r>
      <w:r w:rsidRPr="008C16CB">
        <w:rPr>
          <w:rFonts w:ascii="Times New Roman" w:eastAsia="Times New Roman" w:hAnsi="Times New Roman" w:cs="Times New Roman"/>
          <w:color w:val="000000" w:themeColor="text1"/>
          <w:lang w:val="en-US"/>
        </w:rPr>
        <w:t>), then for the PCA space we applied  supervised embedding with UMAP (</w:t>
      </w:r>
      <w:proofErr w:type="spellStart"/>
      <w:r w:rsidRPr="008C16CB">
        <w:rPr>
          <w:rFonts w:ascii="Times New Roman" w:eastAsia="Times New Roman" w:hAnsi="Times New Roman" w:cs="Times New Roman"/>
          <w:color w:val="000000" w:themeColor="text1"/>
          <w:sz w:val="21"/>
          <w:szCs w:val="21"/>
          <w:lang w:val="en-US"/>
        </w:rPr>
        <w:t>n_components</w:t>
      </w:r>
      <w:proofErr w:type="spellEnd"/>
      <w:r w:rsidRPr="008C16CB">
        <w:rPr>
          <w:rFonts w:ascii="Times New Roman" w:eastAsia="Times New Roman" w:hAnsi="Times New Roman" w:cs="Times New Roman"/>
          <w:color w:val="000000" w:themeColor="text1"/>
          <w:sz w:val="21"/>
          <w:szCs w:val="21"/>
          <w:lang w:val="en-US"/>
        </w:rPr>
        <w:t xml:space="preserve">=2, verbose=True, metric='cosine', </w:t>
      </w:r>
      <w:proofErr w:type="spellStart"/>
      <w:r w:rsidRPr="008C16CB">
        <w:rPr>
          <w:rFonts w:ascii="Times New Roman" w:eastAsia="Times New Roman" w:hAnsi="Times New Roman" w:cs="Times New Roman"/>
          <w:color w:val="000000" w:themeColor="text1"/>
          <w:sz w:val="21"/>
          <w:szCs w:val="21"/>
          <w:lang w:val="en-US"/>
        </w:rPr>
        <w:t>n_epochs</w:t>
      </w:r>
      <w:proofErr w:type="spellEnd"/>
      <w:r w:rsidRPr="008C16CB">
        <w:rPr>
          <w:rFonts w:ascii="Times New Roman" w:eastAsia="Times New Roman" w:hAnsi="Times New Roman" w:cs="Times New Roman"/>
          <w:color w:val="000000" w:themeColor="text1"/>
          <w:sz w:val="21"/>
          <w:szCs w:val="21"/>
          <w:lang w:val="en-US"/>
        </w:rPr>
        <w:t xml:space="preserve">=1000, </w:t>
      </w:r>
      <w:proofErr w:type="spellStart"/>
      <w:r w:rsidRPr="008C16CB">
        <w:rPr>
          <w:rFonts w:ascii="Times New Roman" w:eastAsia="Times New Roman" w:hAnsi="Times New Roman" w:cs="Times New Roman"/>
          <w:color w:val="000000" w:themeColor="text1"/>
          <w:sz w:val="21"/>
          <w:szCs w:val="21"/>
          <w:lang w:val="en-US"/>
        </w:rPr>
        <w:t>min_dist</w:t>
      </w:r>
      <w:proofErr w:type="spellEnd"/>
      <w:r w:rsidRPr="008C16CB">
        <w:rPr>
          <w:rFonts w:ascii="Times New Roman" w:eastAsia="Times New Roman" w:hAnsi="Times New Roman" w:cs="Times New Roman"/>
          <w:color w:val="000000" w:themeColor="text1"/>
          <w:sz w:val="21"/>
          <w:szCs w:val="21"/>
          <w:lang w:val="en-US"/>
        </w:rPr>
        <w:t xml:space="preserve">=0.1, </w:t>
      </w:r>
      <w:proofErr w:type="spellStart"/>
      <w:r w:rsidRPr="008C16CB">
        <w:rPr>
          <w:rFonts w:ascii="Times New Roman" w:eastAsia="Times New Roman" w:hAnsi="Times New Roman" w:cs="Times New Roman"/>
          <w:color w:val="000000" w:themeColor="text1"/>
          <w:sz w:val="21"/>
          <w:szCs w:val="21"/>
          <w:lang w:val="en-US"/>
        </w:rPr>
        <w:t>random_state</w:t>
      </w:r>
      <w:proofErr w:type="spellEnd"/>
      <w:r w:rsidRPr="008C16CB">
        <w:rPr>
          <w:rFonts w:ascii="Times New Roman" w:eastAsia="Times New Roman" w:hAnsi="Times New Roman" w:cs="Times New Roman"/>
          <w:color w:val="000000" w:themeColor="text1"/>
          <w:sz w:val="21"/>
          <w:szCs w:val="21"/>
          <w:lang w:val="en-US"/>
        </w:rPr>
        <w:t xml:space="preserve">=1, </w:t>
      </w:r>
      <w:proofErr w:type="spellStart"/>
      <w:r w:rsidRPr="008C16CB">
        <w:rPr>
          <w:rFonts w:ascii="Times New Roman" w:eastAsia="Times New Roman" w:hAnsi="Times New Roman" w:cs="Times New Roman"/>
          <w:color w:val="000000" w:themeColor="text1"/>
          <w:sz w:val="21"/>
          <w:szCs w:val="21"/>
          <w:lang w:val="en-US"/>
        </w:rPr>
        <w:t>n_neighbors</w:t>
      </w:r>
      <w:proofErr w:type="spellEnd"/>
      <w:r w:rsidRPr="008C16CB">
        <w:rPr>
          <w:rFonts w:ascii="Times New Roman" w:eastAsia="Times New Roman" w:hAnsi="Times New Roman" w:cs="Times New Roman"/>
          <w:color w:val="000000" w:themeColor="text1"/>
          <w:sz w:val="21"/>
          <w:szCs w:val="21"/>
          <w:lang w:val="en-US"/>
        </w:rPr>
        <w:t xml:space="preserve">=500, </w:t>
      </w:r>
      <w:proofErr w:type="spellStart"/>
      <w:r w:rsidRPr="008C16CB">
        <w:rPr>
          <w:rFonts w:ascii="Times New Roman" w:eastAsia="Times New Roman" w:hAnsi="Times New Roman" w:cs="Times New Roman"/>
          <w:color w:val="000000" w:themeColor="text1"/>
          <w:sz w:val="21"/>
          <w:szCs w:val="21"/>
          <w:lang w:val="en-US"/>
        </w:rPr>
        <w:t>target_weight</w:t>
      </w:r>
      <w:proofErr w:type="spellEnd"/>
      <w:r w:rsidRPr="008C16CB">
        <w:rPr>
          <w:rFonts w:ascii="Times New Roman" w:eastAsia="Times New Roman" w:hAnsi="Times New Roman" w:cs="Times New Roman"/>
          <w:color w:val="000000" w:themeColor="text1"/>
          <w:sz w:val="21"/>
          <w:szCs w:val="21"/>
          <w:lang w:val="en-US"/>
        </w:rPr>
        <w:t>=0.5</w:t>
      </w:r>
      <w:r w:rsidRPr="008C16CB">
        <w:rPr>
          <w:rFonts w:ascii="Times New Roman" w:eastAsia="Times New Roman" w:hAnsi="Times New Roman" w:cs="Times New Roman"/>
          <w:color w:val="000000" w:themeColor="text1"/>
          <w:lang w:val="en-US"/>
        </w:rPr>
        <w:t>), and last the imputation via diffusion (</w:t>
      </w:r>
      <w:r w:rsidRPr="008C16CB">
        <w:rPr>
          <w:rFonts w:ascii="Times New Roman" w:eastAsia="Times New Roman" w:hAnsi="Times New Roman" w:cs="Times New Roman"/>
          <w:color w:val="000000" w:themeColor="text1"/>
          <w:sz w:val="21"/>
          <w:szCs w:val="21"/>
          <w:lang w:val="en-US"/>
        </w:rPr>
        <w:t>t=5,decay=50,metric='</w:t>
      </w:r>
      <w:proofErr w:type="spellStart"/>
      <w:r w:rsidRPr="008C16CB">
        <w:rPr>
          <w:rFonts w:ascii="Times New Roman" w:eastAsia="Times New Roman" w:hAnsi="Times New Roman" w:cs="Times New Roman"/>
          <w:color w:val="000000" w:themeColor="text1"/>
          <w:sz w:val="21"/>
          <w:szCs w:val="21"/>
          <w:lang w:val="en-US"/>
        </w:rPr>
        <w:t>euclidean',knn</w:t>
      </w:r>
      <w:proofErr w:type="spellEnd"/>
      <w:r w:rsidRPr="008C16CB">
        <w:rPr>
          <w:rFonts w:ascii="Times New Roman" w:eastAsia="Times New Roman" w:hAnsi="Times New Roman" w:cs="Times New Roman"/>
          <w:color w:val="000000" w:themeColor="text1"/>
          <w:sz w:val="21"/>
          <w:szCs w:val="21"/>
          <w:lang w:val="en-US"/>
        </w:rPr>
        <w:t>=17</w:t>
      </w:r>
      <w:r w:rsidRPr="008C16CB">
        <w:rPr>
          <w:rFonts w:ascii="Times New Roman" w:eastAsia="Times New Roman" w:hAnsi="Times New Roman" w:cs="Times New Roman"/>
          <w:color w:val="000000" w:themeColor="text1"/>
          <w:lang w:val="en-US"/>
        </w:rPr>
        <w:t xml:space="preserve">).  After imputation, we calculated the most significant taxa for each T2D stage within the imputed ASV data with the earth mover’s distance metric (EMD)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&lt;EndNote&gt;&lt;Cite&gt;&lt;Author&gt;McClelland&lt;/Author&gt;&lt;Year&gt;2018&lt;/Year&gt;&lt;RecNum&gt;814&lt;/RecNum&gt;&lt;DisplayText&gt;[5]&lt;/DisplayText&gt;&lt;record&gt;&lt;rec-number&gt;814&lt;/rec-number&gt;&lt;foreign-keys&gt;&lt;key app="EN" db-id="2ff5fsv9l2v507e2wf7vxd5nwrver5s5zr9v" timestamp="1657404882" guid="be934cab-d807-4600-9349-74f5e0dd3f68"&gt;814&lt;/key&gt;&lt;/foreign-keys&gt;&lt;ref-type name="Journal Article"&gt;17&lt;/ref-type&gt;&lt;contributors&gt;&lt;authors&gt;&lt;author&gt;McClelland, Jason&lt;/author&gt;&lt;author&gt;Koslicki, David&lt;/author&gt;&lt;/authors&gt;&lt;/contributors&gt;&lt;titles&gt;&lt;title&gt;EMDUniFrac: Exact linear time computation of the UniFrac metric and identification of differentially abundant organisms&lt;/title&gt;&lt;secondary-title&gt;Journal of mathematical biology&lt;/secondary-title&gt;&lt;/titles&gt;&lt;periodical&gt;&lt;full-title&gt;Journal of mathematical biology&lt;/full-title&gt;&lt;/periodical&gt;&lt;pages&gt;935-949&lt;/pages&gt;&lt;volume&gt;77&lt;/volume&gt;&lt;number&gt;4&lt;/number&gt;&lt;dates&gt;&lt;year&gt;2018&lt;/year&gt;&lt;/dates&gt;&lt;isbn&gt;1432-1416&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[5]</w:t>
      </w:r>
      <w:r w:rsidR="00EC6D63">
        <w:rPr>
          <w:rFonts w:ascii="Times New Roman" w:eastAsia="Times New Roman" w:hAnsi="Times New Roman" w:cs="Times New Roman"/>
          <w:color w:val="000000" w:themeColor="text1"/>
          <w:lang w:val="en-US"/>
        </w:rPr>
        <w:fldChar w:fldCharType="end"/>
      </w:r>
      <w:r w:rsidRPr="008C16CB">
        <w:rPr>
          <w:rFonts w:ascii="Times New Roman" w:eastAsia="Times New Roman" w:hAnsi="Times New Roman" w:cs="Times New Roman"/>
          <w:color w:val="000000" w:themeColor="text1"/>
          <w:lang w:val="en-US"/>
        </w:rPr>
        <w:t>. Particularly, we compared each T2D stage against the rest of the groups to quantify the differences between distributions among T2D stages. Then, the EMD was multiplied by the sign of the mean difference of each cluster to denote the overall direction of the shift (EMD score). Lastly, the imputed ASV table was collapsed to identify their taxonomical annotation at the genus level. We used EMD</w:t>
      </w:r>
      <w:r w:rsidR="00EC6D63">
        <w:rPr>
          <w:rFonts w:ascii="Times New Roman" w:eastAsia="Times New Roman" w:hAnsi="Times New Roman" w:cs="Times New Roman"/>
          <w:color w:val="000000" w:themeColor="text1"/>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&lt;EndNote&gt;&lt;Cite&gt;&lt;Author&gt;Levina&lt;/Author&gt;&lt;Year&gt;2001&lt;/Year&gt;&lt;RecNum&gt;815&lt;/RecNum&gt;&lt;DisplayText&gt;[6]&lt;/DisplayText&gt;&lt;record&gt;&lt;rec-number&gt;815&lt;/rec-number&gt;&lt;foreign-keys&gt;&lt;key app="EN" db-id="2ff5fsv9l2v507e2wf7vxd5nwrver5s5zr9v" timestamp="1657404939" guid="261f8051-ca92-4ca9-a2a8-585b67673daf"&gt;815&lt;/key&gt;&lt;/foreign-keys&gt;&lt;ref-type name="Conference Proceedings"&gt;10&lt;/ref-type&gt;&lt;contributors&gt;&lt;authors&gt;&lt;author&gt;Levina, Elizaveta&lt;/author&gt;&lt;author&gt;Bickel, Peter&lt;/author&gt;&lt;/authors&gt;&lt;/contributors&gt;&lt;titles&gt;&lt;title&gt;The earth mover&amp;apos;s distance is the mallows distance: Some insights from statistics&lt;/title&gt;&lt;secondary-title&gt;Proceedings Eighth IEEE International Conference on Computer Vision. ICCV 2001&lt;/secondary-title&gt;&lt;/titles&gt;&lt;pages&gt;251-256&lt;/pages&gt;&lt;volume&gt;2&lt;/volume&gt;&lt;dates&gt;&lt;year&gt;2001&lt;/year&gt;&lt;/dates&gt;&lt;publisher&gt;IEEE&lt;/publisher&gt;&lt;isbn&gt;0769511430&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[6]</w:t>
      </w:r>
      <w:r w:rsidR="00EC6D63">
        <w:rPr>
          <w:rFonts w:ascii="Times New Roman" w:eastAsia="Times New Roman" w:hAnsi="Times New Roman" w:cs="Times New Roman"/>
          <w:color w:val="000000" w:themeColor="text1"/>
          <w:lang w:val="en-US"/>
        </w:rPr>
        <w:fldChar w:fldCharType="end"/>
      </w:r>
      <w:r w:rsidRPr="008C16CB">
        <w:rPr>
          <w:rFonts w:ascii="Times New Roman" w:eastAsia="Times New Roman" w:hAnsi="Times New Roman" w:cs="Times New Roman"/>
          <w:color w:val="000000" w:themeColor="text1"/>
          <w:lang w:val="en-US"/>
        </w:rPr>
        <w:t>, a nonparametric measure of the distance between two distributions that quantifies the flow required to morph one distribution to another. It is defined as the L1 norm of the cumulative density functions, DEMD = \\CDF1 -CDF2\\1; and has successfully been used to quantify gene expression differences in single-cell data and microbiome data</w:t>
      </w:r>
      <w:r w:rsidR="00EC6D63">
        <w:rPr>
          <w:rFonts w:ascii="Times New Roman" w:eastAsia="Times New Roman" w:hAnsi="Times New Roman" w:cs="Times New Roman"/>
          <w:color w:val="000000" w:themeColor="text1"/>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&lt;EndNote&gt;&lt;Cite&gt;&lt;Author&gt;McClelland&lt;/Author&gt;&lt;Year&gt;2018&lt;/Year&gt;&lt;RecNum&gt;814&lt;/RecNum&gt;&lt;DisplayText&gt;[5]&lt;/DisplayText&gt;&lt;record&gt;&lt;rec-number&gt;814&lt;/rec-number&gt;&lt;foreign-keys&gt;&lt;key app="EN" db-id="2ff5fsv9l2v507e2wf7vxd5nwrver5s5zr9v" timestamp="1657404882" guid="be934cab-d807-4600-9349-74f5e0dd3f68"&gt;814&lt;/key&gt;&lt;/foreign-keys&gt;&lt;ref-type name="Journal Article"&gt;17&lt;/ref-type&gt;&lt;contributors&gt;&lt;authors&gt;&lt;author&gt;McClelland, Jason&lt;/author&gt;&lt;author&gt;Koslicki, David&lt;/author&gt;&lt;/authors&gt;&lt;/contributors&gt;&lt;titles&gt;&lt;title&gt;EMDUniFrac: Exact linear time computation of the UniFrac metric and identification of differentially abundant organisms&lt;/title&gt;&lt;secondary-title&gt;Journal of mathematical biology&lt;/secondary-title&gt;&lt;/titles&gt;&lt;periodical&gt;&lt;full-title&gt;Journal of mathematical biology&lt;/full-title&gt;&lt;/periodical&gt;&lt;pages&gt;935-949&lt;/pages&gt;&lt;volume&gt;77&lt;/volume&gt;&lt;number&gt;4&lt;/number&gt;&lt;dates&gt;&lt;year&gt;2018&lt;/year&gt;&lt;/dates&gt;&lt;isbn&gt;1432-1416&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[5]</w:t>
      </w:r>
      <w:r w:rsidR="00EC6D63">
        <w:rPr>
          <w:rFonts w:ascii="Times New Roman" w:eastAsia="Times New Roman" w:hAnsi="Times New Roman" w:cs="Times New Roman"/>
          <w:color w:val="000000" w:themeColor="text1"/>
          <w:lang w:val="en-US"/>
        </w:rPr>
        <w:fldChar w:fldCharType="end"/>
      </w:r>
      <w:r w:rsidRPr="008C16CB">
        <w:rPr>
          <w:rFonts w:ascii="Times New Roman" w:eastAsia="Times New Roman" w:hAnsi="Times New Roman" w:cs="Times New Roman"/>
          <w:color w:val="000000" w:themeColor="text1"/>
          <w:lang w:val="en-US"/>
        </w:rPr>
        <w:t>. Also, the EMD metric was used for imputed data via diffusion</w:t>
      </w:r>
      <w:r w:rsidR="00EC6D63">
        <w:rPr>
          <w:rFonts w:ascii="Times New Roman" w:eastAsia="Times New Roman" w:hAnsi="Times New Roman" w:cs="Times New Roman"/>
          <w:color w:val="000000" w:themeColor="text1"/>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&lt;EndNote&gt;&lt;Cite&gt;&lt;Author&gt;Ramdas&lt;/Author&gt;&lt;Year&gt;2017&lt;/Year&gt;&lt;RecNum&gt;816&lt;/RecNum&gt;&lt;DisplayText&gt;[7]&lt;/DisplayText&gt;&lt;record&gt;&lt;rec-number&gt;816&lt;/rec-number&gt;&lt;foreign-keys&gt;&lt;key app="EN" db-id="2ff5fsv9l2v507e2wf7vxd5nwrver5s5zr9v" timestamp="1657405058"&gt;816&lt;/key&gt;&lt;/foreign-keys&gt;&lt;ref-type name="Journal Article"&gt;17&lt;/ref-type&gt;&lt;contributors&gt;&lt;authors&gt;&lt;author&gt;Ramdas, Aaditya&lt;/author&gt;&lt;author&gt;García Trillos, Nicolás&lt;/author&gt;&lt;author&gt;Cuturi, Marco&lt;/author&gt;&lt;/authors&gt;&lt;/contributors&gt;&lt;titles&gt;&lt;title&gt;On wasserstein two-sample testing and related families of nonparametric tests&lt;/title&gt;&lt;secondary-title&gt;Entropy&lt;/secondary-title&gt;&lt;/titles&gt;&lt;periodical&gt;&lt;full-title&gt;Entropy&lt;/full-title&gt;&lt;/periodical&gt;&lt;pages&gt;47&lt;/pages&gt;&lt;volume&gt;19&lt;/volume&gt;&lt;number&gt;2&lt;/number&gt;&lt;dates&gt;&lt;year&gt;2017&lt;/year&gt;&lt;/dates&gt;&lt;isbn&gt;1099-4300&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[7]</w:t>
      </w:r>
      <w:r w:rsidR="00EC6D63">
        <w:rPr>
          <w:rFonts w:ascii="Times New Roman" w:eastAsia="Times New Roman" w:hAnsi="Times New Roman" w:cs="Times New Roman"/>
          <w:color w:val="000000" w:themeColor="text1"/>
          <w:lang w:val="en-US"/>
        </w:rPr>
        <w:fldChar w:fldCharType="end"/>
      </w:r>
      <w:r w:rsidR="00EC6D63">
        <w:rPr>
          <w:rFonts w:ascii="Times New Roman" w:eastAsia="Times New Roman" w:hAnsi="Times New Roman" w:cs="Times New Roman"/>
          <w:color w:val="000000" w:themeColor="text1"/>
          <w:lang w:val="en-US"/>
        </w:rPr>
        <w:t xml:space="preserve">. </w:t>
      </w:r>
      <w:r w:rsidRPr="008C16CB">
        <w:rPr>
          <w:rFonts w:ascii="Times New Roman" w:eastAsia="Times New Roman" w:hAnsi="Times New Roman" w:cs="Times New Roman"/>
          <w:color w:val="000000" w:themeColor="text1"/>
          <w:lang w:val="en-US"/>
        </w:rPr>
        <w:t>Additionally, the EMD metric does not make parametric assumptions about their underlying distributions</w:t>
      </w:r>
      <w:r w:rsidR="00EC6D63" w:rsidRPr="00EC6D63">
        <w:rPr>
          <w:lang w:val="en-US"/>
        </w:rPr>
        <w:t xml:space="preserve"> </w:t>
      </w:r>
      <w:r w:rsidR="00EC6D63">
        <w:rPr>
          <w:rFonts w:ascii="Times New Roman" w:eastAsia="Times New Roman" w:hAnsi="Times New Roman" w:cs="Times New Roman"/>
          <w:color w:val="000000" w:themeColor="text1"/>
          <w:lang w:val="en-US"/>
        </w:rPr>
        <w:fldChar w:fldCharType="begin"/>
      </w:r>
      <w:r w:rsidR="00EC6D63">
        <w:rPr>
          <w:rFonts w:ascii="Times New Roman" w:eastAsia="Times New Roman" w:hAnsi="Times New Roman" w:cs="Times New Roman"/>
          <w:color w:val="000000" w:themeColor="text1"/>
          <w:lang w:val="en-US"/>
        </w:rPr>
        <w:instrText xml:space="preserve"> ADDIN EN.CITE &lt;EndNote&gt;&lt;Cite&gt;&lt;Author&gt;Ramdas&lt;/Author&gt;&lt;Year&gt;2017&lt;/Year&gt;&lt;RecNum&gt;816&lt;/RecNum&gt;&lt;DisplayText&gt;[7]&lt;/DisplayText&gt;&lt;record&gt;&lt;rec-number&gt;816&lt;/rec-number&gt;&lt;foreign-keys&gt;&lt;key app="EN" db-id="2ff5fsv9l2v507e2wf7vxd5nwrver5s5zr9v" timestamp="1657405058"&gt;816&lt;/key&gt;&lt;/foreign-keys&gt;&lt;ref-type name="Journal Article"&gt;17&lt;/ref-type&gt;&lt;contributors&gt;&lt;authors&gt;&lt;author&gt;Ramdas, Aaditya&lt;/author&gt;&lt;author&gt;García Trillos, Nicolás&lt;/author&gt;&lt;author&gt;Cuturi, Marco&lt;/author&gt;&lt;/authors&gt;&lt;/contributors&gt;&lt;titles&gt;&lt;title&gt;On wasserstein two-sample testing and related families of nonparametric tests&lt;/title&gt;&lt;secondary-title&gt;Entropy&lt;/secondary-title&gt;&lt;/titles&gt;&lt;periodical&gt;&lt;full-title&gt;Entropy&lt;/full-title&gt;&lt;/periodical&gt;&lt;pages&gt;47&lt;/pages&gt;&lt;volume&gt;19&lt;/volume&gt;&lt;number&gt;2&lt;/number&gt;&lt;dates&gt;&lt;year&gt;2017&lt;/year&gt;&lt;/dates&gt;&lt;isbn&gt;1099-4300&lt;/isbn&gt;&lt;urls&gt;&lt;/urls&gt;&lt;/record&gt;&lt;/Cite&gt;&lt;/EndNote&gt;</w:instrText>
      </w:r>
      <w:r w:rsidR="00EC6D63">
        <w:rPr>
          <w:rFonts w:ascii="Times New Roman" w:eastAsia="Times New Roman" w:hAnsi="Times New Roman" w:cs="Times New Roman"/>
          <w:color w:val="000000" w:themeColor="text1"/>
          <w:lang w:val="en-US"/>
        </w:rPr>
        <w:fldChar w:fldCharType="separate"/>
      </w:r>
      <w:r w:rsidR="00EC6D63">
        <w:rPr>
          <w:rFonts w:ascii="Times New Roman" w:eastAsia="Times New Roman" w:hAnsi="Times New Roman" w:cs="Times New Roman"/>
          <w:noProof/>
          <w:color w:val="000000" w:themeColor="text1"/>
          <w:lang w:val="en-US"/>
        </w:rPr>
        <w:t>[7]</w:t>
      </w:r>
      <w:r w:rsidR="00EC6D63">
        <w:rPr>
          <w:rFonts w:ascii="Times New Roman" w:eastAsia="Times New Roman" w:hAnsi="Times New Roman" w:cs="Times New Roman"/>
          <w:color w:val="000000" w:themeColor="text1"/>
          <w:lang w:val="en-US"/>
        </w:rPr>
        <w:fldChar w:fldCharType="end"/>
      </w:r>
      <w:r w:rsidRPr="008C16CB">
        <w:rPr>
          <w:rFonts w:ascii="Times New Roman" w:eastAsia="Times New Roman" w:hAnsi="Times New Roman" w:cs="Times New Roman"/>
          <w:color w:val="000000" w:themeColor="text1"/>
          <w:lang w:val="en-US"/>
        </w:rPr>
        <w:t xml:space="preserve">. </w:t>
      </w:r>
    </w:p>
    <w:p w14:paraId="0731677B" w14:textId="77777777" w:rsidR="00846BCE" w:rsidRPr="008C16CB" w:rsidRDefault="00846BCE">
      <w:pPr>
        <w:spacing w:line="360" w:lineRule="auto"/>
        <w:ind w:firstLine="720"/>
        <w:jc w:val="both"/>
        <w:rPr>
          <w:rFonts w:ascii="Times New Roman" w:eastAsia="Times New Roman" w:hAnsi="Times New Roman" w:cs="Times New Roman"/>
          <w:lang w:val="en-US"/>
        </w:rPr>
      </w:pPr>
    </w:p>
    <w:p w14:paraId="0D5B964E" w14:textId="77777777" w:rsidR="00846BCE" w:rsidRPr="008C16CB" w:rsidRDefault="00846BCE">
      <w:pPr>
        <w:spacing w:line="360" w:lineRule="auto"/>
        <w:ind w:firstLine="720"/>
        <w:jc w:val="both"/>
        <w:rPr>
          <w:rFonts w:ascii="Times New Roman" w:eastAsia="Times New Roman" w:hAnsi="Times New Roman" w:cs="Times New Roman"/>
          <w:lang w:val="en-US"/>
        </w:rPr>
      </w:pPr>
    </w:p>
    <w:p w14:paraId="0DA1DFCB" w14:textId="77777777" w:rsidR="00846BCE" w:rsidRPr="008C16CB" w:rsidRDefault="00846BCE">
      <w:pPr>
        <w:spacing w:line="360" w:lineRule="auto"/>
        <w:jc w:val="both"/>
        <w:rPr>
          <w:rFonts w:ascii="Times" w:eastAsia="Times" w:hAnsi="Times" w:cs="Times"/>
          <w:lang w:val="en-US"/>
        </w:rPr>
      </w:pPr>
    </w:p>
    <w:p w14:paraId="16131DBB" w14:textId="77777777" w:rsidR="00846BCE" w:rsidRPr="008C16CB" w:rsidRDefault="00846BCE">
      <w:pPr>
        <w:spacing w:line="360" w:lineRule="auto"/>
        <w:jc w:val="both"/>
        <w:rPr>
          <w:rFonts w:ascii="Times" w:eastAsia="Times" w:hAnsi="Times" w:cs="Times"/>
          <w:lang w:val="en-US"/>
        </w:rPr>
      </w:pPr>
    </w:p>
    <w:p w14:paraId="76683E23" w14:textId="77777777" w:rsidR="00846BCE" w:rsidRPr="008C16CB" w:rsidRDefault="00846BCE">
      <w:pPr>
        <w:spacing w:line="360" w:lineRule="auto"/>
        <w:jc w:val="both"/>
        <w:rPr>
          <w:rFonts w:ascii="Times" w:eastAsia="Times" w:hAnsi="Times" w:cs="Times"/>
          <w:lang w:val="en-US"/>
        </w:rPr>
      </w:pPr>
    </w:p>
    <w:p w14:paraId="1824AF31" w14:textId="77777777" w:rsidR="00846BCE" w:rsidRPr="008C16CB" w:rsidRDefault="00846BCE">
      <w:pPr>
        <w:spacing w:line="360" w:lineRule="auto"/>
        <w:jc w:val="both"/>
        <w:rPr>
          <w:rFonts w:ascii="Times" w:eastAsia="Times" w:hAnsi="Times" w:cs="Times"/>
          <w:lang w:val="en-US"/>
        </w:rPr>
      </w:pPr>
    </w:p>
    <w:p w14:paraId="5261A29F" w14:textId="77777777" w:rsidR="00846BCE" w:rsidRPr="008C16CB" w:rsidRDefault="00846BCE">
      <w:pPr>
        <w:spacing w:line="360" w:lineRule="auto"/>
        <w:jc w:val="both"/>
        <w:rPr>
          <w:rFonts w:ascii="Times" w:eastAsia="Times" w:hAnsi="Times" w:cs="Times"/>
          <w:lang w:val="en-US"/>
        </w:rPr>
      </w:pPr>
    </w:p>
    <w:p w14:paraId="06A893F8" w14:textId="77777777" w:rsidR="00846BCE" w:rsidRPr="008C16CB" w:rsidRDefault="00846BCE">
      <w:pPr>
        <w:spacing w:line="360" w:lineRule="auto"/>
        <w:jc w:val="both"/>
        <w:rPr>
          <w:rFonts w:ascii="Times" w:eastAsia="Times" w:hAnsi="Times" w:cs="Times"/>
          <w:b/>
          <w:lang w:val="en-US"/>
        </w:rPr>
      </w:pPr>
    </w:p>
    <w:p w14:paraId="0C413B48" w14:textId="77777777" w:rsidR="00846BCE" w:rsidRPr="008C16CB" w:rsidRDefault="00846BCE">
      <w:pPr>
        <w:spacing w:line="360" w:lineRule="auto"/>
        <w:jc w:val="both"/>
        <w:rPr>
          <w:rFonts w:ascii="Times" w:eastAsia="Times" w:hAnsi="Times" w:cs="Times"/>
          <w:b/>
          <w:lang w:val="en-US"/>
        </w:rPr>
      </w:pPr>
    </w:p>
    <w:p w14:paraId="77C90BD5" w14:textId="0D603032" w:rsidR="00EC6D63" w:rsidRPr="00EC6D63" w:rsidRDefault="00000000" w:rsidP="00EC6D63">
      <w:pPr>
        <w:spacing w:line="360" w:lineRule="auto"/>
        <w:jc w:val="both"/>
        <w:rPr>
          <w:rFonts w:ascii="Times" w:eastAsia="Times" w:hAnsi="Times" w:cs="Times"/>
          <w:b/>
          <w:lang w:val="en-US"/>
        </w:rPr>
      </w:pPr>
      <w:r w:rsidRPr="008C16CB">
        <w:rPr>
          <w:rFonts w:ascii="Times" w:eastAsia="Times" w:hAnsi="Times" w:cs="Times"/>
          <w:b/>
          <w:lang w:val="en-US"/>
        </w:rPr>
        <w:lastRenderedPageBreak/>
        <w:t>References</w:t>
      </w:r>
    </w:p>
    <w:p w14:paraId="543828E9" w14:textId="77777777" w:rsidR="00EC6D63" w:rsidRDefault="00EC6D63">
      <w:pPr>
        <w:widowControl w:val="0"/>
        <w:pBdr>
          <w:top w:val="nil"/>
          <w:left w:val="nil"/>
          <w:bottom w:val="nil"/>
          <w:right w:val="nil"/>
          <w:between w:val="nil"/>
        </w:pBdr>
        <w:spacing w:line="276" w:lineRule="auto"/>
        <w:rPr>
          <w:rFonts w:ascii="Times" w:eastAsia="Times" w:hAnsi="Times" w:cs="Times"/>
        </w:rPr>
      </w:pPr>
    </w:p>
    <w:p w14:paraId="4AF13F07" w14:textId="77777777" w:rsidR="00EC6D63" w:rsidRPr="00EC6D63" w:rsidRDefault="00EC6D63" w:rsidP="00EC6D63">
      <w:pPr>
        <w:pStyle w:val="EndNoteBibliography"/>
        <w:ind w:left="720" w:hanging="720"/>
        <w:rPr>
          <w:noProof/>
        </w:rPr>
      </w:pPr>
      <w:r>
        <w:rPr>
          <w:rFonts w:ascii="Times" w:eastAsia="Times" w:hAnsi="Times" w:cs="Times"/>
        </w:rPr>
        <w:fldChar w:fldCharType="begin"/>
      </w:r>
      <w:r>
        <w:rPr>
          <w:rFonts w:ascii="Times" w:eastAsia="Times" w:hAnsi="Times" w:cs="Times"/>
        </w:rPr>
        <w:instrText xml:space="preserve"> ADDIN EN.REFLIST </w:instrText>
      </w:r>
      <w:r>
        <w:rPr>
          <w:rFonts w:ascii="Times" w:eastAsia="Times" w:hAnsi="Times" w:cs="Times"/>
        </w:rPr>
        <w:fldChar w:fldCharType="separate"/>
      </w:r>
      <w:r w:rsidRPr="00EC6D63">
        <w:rPr>
          <w:noProof/>
        </w:rPr>
        <w:t>1.</w:t>
      </w:r>
      <w:r w:rsidRPr="00EC6D63">
        <w:rPr>
          <w:noProof/>
        </w:rPr>
        <w:tab/>
        <w:t>Friedman J, Alm EJ. Inferring correlation networks from genomic survey data. 2012.</w:t>
      </w:r>
    </w:p>
    <w:p w14:paraId="71E65588" w14:textId="77777777" w:rsidR="00EC6D63" w:rsidRPr="00EC6D63" w:rsidRDefault="00EC6D63" w:rsidP="00EC6D63">
      <w:pPr>
        <w:pStyle w:val="EndNoteBibliography"/>
        <w:ind w:left="720" w:hanging="720"/>
        <w:rPr>
          <w:noProof/>
        </w:rPr>
      </w:pPr>
      <w:r w:rsidRPr="00EC6D63">
        <w:rPr>
          <w:noProof/>
        </w:rPr>
        <w:t>2.</w:t>
      </w:r>
      <w:r w:rsidRPr="00EC6D63">
        <w:rPr>
          <w:noProof/>
        </w:rPr>
        <w:tab/>
        <w:t>Kassambara A. Network Analysis and Visualization in R: Quick Start Guide. STHDA; 2017.</w:t>
      </w:r>
    </w:p>
    <w:p w14:paraId="4B19C009" w14:textId="77777777" w:rsidR="00EC6D63" w:rsidRPr="00EC6D63" w:rsidRDefault="00EC6D63" w:rsidP="00EC6D63">
      <w:pPr>
        <w:pStyle w:val="EndNoteBibliography"/>
        <w:ind w:left="720" w:hanging="720"/>
        <w:rPr>
          <w:noProof/>
        </w:rPr>
      </w:pPr>
      <w:r w:rsidRPr="00EC6D63">
        <w:rPr>
          <w:noProof/>
        </w:rPr>
        <w:t>3.</w:t>
      </w:r>
      <w:r w:rsidRPr="00EC6D63">
        <w:rPr>
          <w:noProof/>
        </w:rPr>
        <w:tab/>
        <w:t>Padron-Manrique C, Vazquez-Jimenez A, Esquivel-Hernandez DA, Martinez-Lopez YE, Neri-Rosario D, Sanchez JP, et al. mb-PHENIX: Diffusion and Supervised Uniform Manifold Approximation for denoising microbiota data. bioRxiv. 2022.</w:t>
      </w:r>
    </w:p>
    <w:p w14:paraId="427412E3" w14:textId="77777777" w:rsidR="00EC6D63" w:rsidRPr="00EC6D63" w:rsidRDefault="00EC6D63" w:rsidP="00EC6D63">
      <w:pPr>
        <w:pStyle w:val="EndNoteBibliography"/>
        <w:ind w:left="720" w:hanging="720"/>
        <w:rPr>
          <w:noProof/>
        </w:rPr>
      </w:pPr>
      <w:r w:rsidRPr="00EC6D63">
        <w:rPr>
          <w:noProof/>
        </w:rPr>
        <w:t>4.</w:t>
      </w:r>
      <w:r w:rsidRPr="00EC6D63">
        <w:rPr>
          <w:noProof/>
        </w:rPr>
        <w:tab/>
        <w:t>Ghannam RB, Techtmann SM. Machine learning applications in microbial ecology, human microbiome studies, and environmental monitoring. Computational and Structural Biotechnology Journal. 2021;19:1092-107.</w:t>
      </w:r>
    </w:p>
    <w:p w14:paraId="2F35904E" w14:textId="77777777" w:rsidR="00EC6D63" w:rsidRPr="00EC6D63" w:rsidRDefault="00EC6D63" w:rsidP="00EC6D63">
      <w:pPr>
        <w:pStyle w:val="EndNoteBibliography"/>
        <w:ind w:left="720" w:hanging="720"/>
        <w:rPr>
          <w:noProof/>
        </w:rPr>
      </w:pPr>
      <w:r w:rsidRPr="00EC6D63">
        <w:rPr>
          <w:noProof/>
        </w:rPr>
        <w:t>5.</w:t>
      </w:r>
      <w:r w:rsidRPr="00EC6D63">
        <w:rPr>
          <w:noProof/>
        </w:rPr>
        <w:tab/>
        <w:t>McClelland J, Koslicki D. EMDUniFrac: Exact linear time computation of the UniFrac metric and identification of differentially abundant organisms. Journal of mathematical biology. 2018;77(4):935-49.</w:t>
      </w:r>
    </w:p>
    <w:p w14:paraId="6E024E89" w14:textId="77777777" w:rsidR="00EC6D63" w:rsidRPr="00EC6D63" w:rsidRDefault="00EC6D63" w:rsidP="00EC6D63">
      <w:pPr>
        <w:pStyle w:val="EndNoteBibliography"/>
        <w:ind w:left="720" w:hanging="720"/>
        <w:rPr>
          <w:noProof/>
        </w:rPr>
      </w:pPr>
      <w:r w:rsidRPr="00EC6D63">
        <w:rPr>
          <w:noProof/>
        </w:rPr>
        <w:t>6.</w:t>
      </w:r>
      <w:r w:rsidRPr="00EC6D63">
        <w:rPr>
          <w:noProof/>
        </w:rPr>
        <w:tab/>
        <w:t>Levina E, Bickel P: The earth mover's distance is the mallows distance: Some insights from statistics. In: Proceedings Eighth IEEE International Conference on Computer Vision ICCV 2001. vol. 2: IEEE; 2001: 251-6.</w:t>
      </w:r>
    </w:p>
    <w:p w14:paraId="31BEDA05" w14:textId="77777777" w:rsidR="00EC6D63" w:rsidRPr="00EC6D63" w:rsidRDefault="00EC6D63" w:rsidP="00EC6D63">
      <w:pPr>
        <w:pStyle w:val="EndNoteBibliography"/>
        <w:ind w:left="720" w:hanging="720"/>
        <w:rPr>
          <w:noProof/>
        </w:rPr>
      </w:pPr>
      <w:r w:rsidRPr="00EC6D63">
        <w:rPr>
          <w:noProof/>
        </w:rPr>
        <w:t>7.</w:t>
      </w:r>
      <w:r w:rsidRPr="00EC6D63">
        <w:rPr>
          <w:noProof/>
        </w:rPr>
        <w:tab/>
        <w:t>Ramdas A, García Trillos N, Cuturi M. On wasserstein two-sample testing and related families of nonparametric tests. Entropy. 2017;19(2):47.</w:t>
      </w:r>
    </w:p>
    <w:p w14:paraId="6F4FE41B" w14:textId="698BC2D8" w:rsidR="00846BCE" w:rsidRDefault="00EC6D63">
      <w:pPr>
        <w:widowControl w:val="0"/>
        <w:pBdr>
          <w:top w:val="nil"/>
          <w:left w:val="nil"/>
          <w:bottom w:val="nil"/>
          <w:right w:val="nil"/>
          <w:between w:val="nil"/>
        </w:pBdr>
        <w:spacing w:line="276" w:lineRule="auto"/>
        <w:rPr>
          <w:rFonts w:ascii="Times" w:eastAsia="Times" w:hAnsi="Times" w:cs="Times"/>
        </w:rPr>
      </w:pPr>
      <w:r>
        <w:rPr>
          <w:rFonts w:ascii="Times" w:eastAsia="Times" w:hAnsi="Times" w:cs="Times"/>
        </w:rPr>
        <w:fldChar w:fldCharType="end"/>
      </w:r>
    </w:p>
    <w:sectPr w:rsidR="00846BCE">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Micro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2ff5fsv9l2v507e2wf7vxd5nwrver5s5zr9v&quot;&gt;My EndNote Library&lt;record-ids&gt;&lt;item&gt;766&lt;/item&gt;&lt;item&gt;767&lt;/item&gt;&lt;item&gt;771&lt;/item&gt;&lt;item&gt;813&lt;/item&gt;&lt;item&gt;814&lt;/item&gt;&lt;item&gt;815&lt;/item&gt;&lt;item&gt;816&lt;/item&gt;&lt;/record-ids&gt;&lt;/item&gt;&lt;/Libraries&gt;"/>
  </w:docVars>
  <w:rsids>
    <w:rsidRoot w:val="00846BCE"/>
    <w:rsid w:val="00577BD2"/>
    <w:rsid w:val="00846BCE"/>
    <w:rsid w:val="008C16CB"/>
    <w:rsid w:val="00A13DB0"/>
    <w:rsid w:val="00B33098"/>
    <w:rsid w:val="00EC6D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037F7"/>
  <w15:docId w15:val="{D86D949F-32C7-0E4B-87BD-5F965DBC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ar"/>
    <w:rsid w:val="00EC6D63"/>
    <w:pPr>
      <w:jc w:val="center"/>
    </w:pPr>
    <w:rPr>
      <w:rFonts w:ascii="Times New Roman" w:hAnsi="Times New Roman" w:cs="Times New Roman"/>
    </w:rPr>
  </w:style>
  <w:style w:type="character" w:customStyle="1" w:styleId="EndNoteBibliographyTitleCar">
    <w:name w:val="EndNote Bibliography Title Car"/>
    <w:basedOn w:val="Fuentedeprrafopredeter"/>
    <w:link w:val="EndNoteBibliographyTitle"/>
    <w:rsid w:val="00EC6D63"/>
    <w:rPr>
      <w:rFonts w:ascii="Times New Roman" w:hAnsi="Times New Roman" w:cs="Times New Roman"/>
    </w:rPr>
  </w:style>
  <w:style w:type="paragraph" w:customStyle="1" w:styleId="EndNoteBibliography">
    <w:name w:val="EndNote Bibliography"/>
    <w:basedOn w:val="Normal"/>
    <w:link w:val="EndNoteBibliographyCar"/>
    <w:rsid w:val="00EC6D63"/>
    <w:pPr>
      <w:spacing w:line="360" w:lineRule="auto"/>
    </w:pPr>
    <w:rPr>
      <w:rFonts w:ascii="Times New Roman" w:hAnsi="Times New Roman" w:cs="Times New Roman"/>
    </w:rPr>
  </w:style>
  <w:style w:type="character" w:customStyle="1" w:styleId="EndNoteBibliographyCar">
    <w:name w:val="EndNote Bibliography Car"/>
    <w:basedOn w:val="Fuentedeprrafopredeter"/>
    <w:link w:val="EndNoteBibliography"/>
    <w:rsid w:val="00EC6D6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2462</Words>
  <Characters>13543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Microsoft Office</cp:lastModifiedBy>
  <cp:revision>5</cp:revision>
  <dcterms:created xsi:type="dcterms:W3CDTF">2022-06-30T03:50:00Z</dcterms:created>
  <dcterms:modified xsi:type="dcterms:W3CDTF">2022-07-09T22:19:00Z</dcterms:modified>
</cp:coreProperties>
</file>