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8A16F" w14:textId="7722268D" w:rsidR="00B52961" w:rsidRDefault="00886E84">
      <w:r>
        <w:rPr>
          <w:noProof/>
        </w:rPr>
        <w:drawing>
          <wp:inline distT="0" distB="0" distL="0" distR="0" wp14:anchorId="18432806" wp14:editId="3DA0751B">
            <wp:extent cx="5943600" cy="5943600"/>
            <wp:effectExtent l="0" t="0" r="0" b="0"/>
            <wp:docPr id="2" name="Picture 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89F5D" w14:textId="708A76F9" w:rsidR="001124FB" w:rsidRPr="001124FB" w:rsidRDefault="008551E7" w:rsidP="001124FB">
      <w:pPr>
        <w:rPr>
          <w:b/>
          <w:bCs/>
        </w:rPr>
      </w:pPr>
      <w:r w:rsidRPr="008551E7">
        <w:rPr>
          <w:b/>
          <w:bCs/>
        </w:rPr>
        <w:t xml:space="preserve">Supplementary Figure 1. </w:t>
      </w:r>
      <w:r w:rsidRPr="008551E7">
        <w:t>Q-Q plots</w:t>
      </w:r>
      <w:r>
        <w:t>:</w:t>
      </w:r>
      <w:r w:rsidRPr="008551E7">
        <w:rPr>
          <w:b/>
          <w:bCs/>
        </w:rPr>
        <w:t xml:space="preserve"> </w:t>
      </w:r>
      <w:r w:rsidR="001124FB" w:rsidRPr="001124FB">
        <w:t>(</w:t>
      </w:r>
      <w:r w:rsidR="001124FB" w:rsidRPr="001124FB">
        <w:rPr>
          <w:b/>
          <w:bCs/>
        </w:rPr>
        <w:t>A</w:t>
      </w:r>
      <w:r w:rsidR="001124FB" w:rsidRPr="001124FB">
        <w:t>) Diabetic Kidney Disease (DKD). (</w:t>
      </w:r>
      <w:r w:rsidR="001124FB" w:rsidRPr="001124FB">
        <w:rPr>
          <w:b/>
          <w:bCs/>
        </w:rPr>
        <w:t>B</w:t>
      </w:r>
      <w:r w:rsidR="001124FB" w:rsidRPr="001124FB">
        <w:t>) eGFR measurement in T2D. (</w:t>
      </w:r>
      <w:r w:rsidR="001124FB" w:rsidRPr="001124FB">
        <w:rPr>
          <w:b/>
          <w:bCs/>
        </w:rPr>
        <w:t>C</w:t>
      </w:r>
      <w:r w:rsidR="001124FB" w:rsidRPr="001124FB">
        <w:t xml:space="preserve">) eGFR measurement in non-diabetic (T1D nor T2D). </w:t>
      </w:r>
      <w:r w:rsidR="00C1259D" w:rsidRPr="00C1259D">
        <w:t>λ</w:t>
      </w:r>
      <w:r w:rsidR="00BE6250">
        <w:t xml:space="preserve"> </w:t>
      </w:r>
      <w:r w:rsidR="00C1259D">
        <w:t xml:space="preserve">= </w:t>
      </w:r>
      <w:r w:rsidR="00950279">
        <w:t>g</w:t>
      </w:r>
      <w:r w:rsidR="00950279" w:rsidRPr="00950279">
        <w:t>enomic inflation</w:t>
      </w:r>
      <w:r w:rsidR="00950279">
        <w:t xml:space="preserve"> factor.</w:t>
      </w:r>
    </w:p>
    <w:p w14:paraId="7B763A00" w14:textId="77777777" w:rsidR="00541C09" w:rsidRDefault="00541C09"/>
    <w:sectPr w:rsidR="00541C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961"/>
    <w:rsid w:val="001124FB"/>
    <w:rsid w:val="003E6AFC"/>
    <w:rsid w:val="00541C09"/>
    <w:rsid w:val="00555AAC"/>
    <w:rsid w:val="00562FA7"/>
    <w:rsid w:val="00596D24"/>
    <w:rsid w:val="00732A36"/>
    <w:rsid w:val="008551E7"/>
    <w:rsid w:val="00886E84"/>
    <w:rsid w:val="00950279"/>
    <w:rsid w:val="00B52961"/>
    <w:rsid w:val="00B94406"/>
    <w:rsid w:val="00BC072D"/>
    <w:rsid w:val="00BE6250"/>
    <w:rsid w:val="00C1259D"/>
    <w:rsid w:val="00E90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D5AB37"/>
  <w14:defaultImageDpi w14:val="32767"/>
  <w15:chartTrackingRefBased/>
  <w15:docId w15:val="{D0F56B81-A272-4DEE-94D2-761D24A60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27</Words>
  <Characters>157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Khattab</dc:creator>
  <cp:keywords/>
  <dc:description/>
  <cp:lastModifiedBy>Ahmed Khattab</cp:lastModifiedBy>
  <cp:revision>16</cp:revision>
  <dcterms:created xsi:type="dcterms:W3CDTF">2022-06-28T02:52:00Z</dcterms:created>
  <dcterms:modified xsi:type="dcterms:W3CDTF">2022-07-11T22:26:00Z</dcterms:modified>
</cp:coreProperties>
</file>