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E39" w:rsidRPr="00F034A5" w:rsidRDefault="00043E39" w:rsidP="00043E39">
      <w:pPr>
        <w:spacing w:line="480" w:lineRule="auto"/>
        <w:rPr>
          <w:b/>
          <w:sz w:val="20"/>
          <w:szCs w:val="20"/>
        </w:rPr>
      </w:pPr>
      <w:r w:rsidRPr="00F034A5">
        <w:rPr>
          <w:b/>
          <w:sz w:val="20"/>
          <w:szCs w:val="20"/>
        </w:rPr>
        <w:t>Supporting information</w:t>
      </w:r>
    </w:p>
    <w:p w:rsidR="00043E39" w:rsidRPr="00F034A5" w:rsidRDefault="00043E39" w:rsidP="00043E39">
      <w:pPr>
        <w:tabs>
          <w:tab w:val="left" w:pos="580"/>
          <w:tab w:val="center" w:pos="4819"/>
        </w:tabs>
        <w:spacing w:line="360" w:lineRule="auto"/>
        <w:rPr>
          <w:sz w:val="20"/>
          <w:szCs w:val="20"/>
        </w:rPr>
      </w:pPr>
      <w:r w:rsidRPr="00F034A5">
        <w:rPr>
          <w:b/>
          <w:sz w:val="20"/>
          <w:szCs w:val="20"/>
        </w:rPr>
        <w:t>Table S1</w:t>
      </w:r>
      <w:r w:rsidRPr="00F034A5">
        <w:rPr>
          <w:sz w:val="20"/>
          <w:szCs w:val="20"/>
        </w:rPr>
        <w:t xml:space="preserve"> The infection types (ITs) for wheat line Yang16G216 and Yang16M6393 to different </w:t>
      </w:r>
      <w:r w:rsidRPr="00F034A5">
        <w:rPr>
          <w:i/>
          <w:iCs/>
          <w:sz w:val="20"/>
          <w:szCs w:val="20"/>
        </w:rPr>
        <w:t xml:space="preserve">Pt </w:t>
      </w:r>
      <w:r w:rsidRPr="00F034A5">
        <w:rPr>
          <w:iCs/>
          <w:sz w:val="20"/>
          <w:szCs w:val="20"/>
        </w:rPr>
        <w:t xml:space="preserve">pathotypes, compared with the wheat lines carrying </w:t>
      </w:r>
      <w:r w:rsidRPr="00F034A5">
        <w:rPr>
          <w:i/>
          <w:iCs/>
          <w:sz w:val="20"/>
          <w:szCs w:val="20"/>
        </w:rPr>
        <w:t>Lr3</w:t>
      </w:r>
      <w:r w:rsidRPr="00F034A5">
        <w:rPr>
          <w:iCs/>
          <w:sz w:val="20"/>
          <w:szCs w:val="20"/>
        </w:rPr>
        <w:t xml:space="preserve">, </w:t>
      </w:r>
      <w:r w:rsidRPr="00F034A5">
        <w:rPr>
          <w:i/>
          <w:iCs/>
          <w:sz w:val="20"/>
          <w:szCs w:val="20"/>
        </w:rPr>
        <w:t>Lr3bg</w:t>
      </w:r>
      <w:r w:rsidRPr="00F034A5">
        <w:rPr>
          <w:iCs/>
          <w:sz w:val="20"/>
          <w:szCs w:val="20"/>
        </w:rPr>
        <w:t xml:space="preserve"> and </w:t>
      </w:r>
      <w:r w:rsidRPr="00F034A5">
        <w:rPr>
          <w:i/>
          <w:iCs/>
          <w:sz w:val="20"/>
          <w:szCs w:val="20"/>
        </w:rPr>
        <w:t>Lr3ka</w:t>
      </w:r>
    </w:p>
    <w:p w:rsidR="00043E39" w:rsidRPr="00F034A5" w:rsidRDefault="00043E39" w:rsidP="00043E39">
      <w:pPr>
        <w:tabs>
          <w:tab w:val="left" w:pos="580"/>
          <w:tab w:val="center" w:pos="4819"/>
        </w:tabs>
        <w:spacing w:line="360" w:lineRule="auto"/>
        <w:rPr>
          <w:color w:val="000000"/>
          <w:sz w:val="20"/>
          <w:szCs w:val="20"/>
        </w:rPr>
      </w:pPr>
    </w:p>
    <w:tbl>
      <w:tblPr>
        <w:tblStyle w:val="a7"/>
        <w:tblW w:w="773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489"/>
        <w:gridCol w:w="1673"/>
        <w:gridCol w:w="943"/>
        <w:gridCol w:w="1030"/>
        <w:gridCol w:w="1085"/>
      </w:tblGrid>
      <w:tr w:rsidR="00043E39" w:rsidRPr="00F034A5" w:rsidTr="002F2D70">
        <w:trPr>
          <w:trHeight w:val="283"/>
          <w:jc w:val="center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iCs/>
                <w:color w:val="000000"/>
              </w:rPr>
              <w:t>pathotypes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Yang16G216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Yang16M6393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i/>
                <w:color w:val="000000"/>
              </w:rPr>
            </w:pPr>
            <w:r w:rsidRPr="00F034A5">
              <w:rPr>
                <w:rFonts w:hint="eastAsia"/>
                <w:i/>
                <w:color w:val="000000"/>
              </w:rPr>
              <w:t>Lr3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i/>
                <w:color w:val="000000"/>
              </w:rPr>
            </w:pPr>
            <w:r w:rsidRPr="00F034A5">
              <w:rPr>
                <w:rFonts w:hint="eastAsia"/>
                <w:i/>
                <w:color w:val="000000"/>
              </w:rPr>
              <w:t>Lr3bg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i/>
                <w:color w:val="000000"/>
              </w:rPr>
            </w:pPr>
            <w:r w:rsidRPr="00F034A5">
              <w:rPr>
                <w:i/>
                <w:color w:val="000000"/>
              </w:rPr>
              <w:t>Lr3ka</w:t>
            </w:r>
          </w:p>
        </w:tc>
      </w:tr>
      <w:tr w:rsidR="00043E39" w:rsidRPr="00F034A5" w:rsidTr="002F2D70">
        <w:trPr>
          <w:trHeight w:val="283"/>
          <w:jc w:val="center"/>
        </w:trPr>
        <w:tc>
          <w:tcPr>
            <w:tcW w:w="1515" w:type="dxa"/>
            <w:tcBorders>
              <w:top w:val="single" w:sz="4" w:space="0" w:color="auto"/>
            </w:tcBorders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rFonts w:hint="eastAsia"/>
                <w:color w:val="000000"/>
              </w:rPr>
              <w:t>C</w:t>
            </w:r>
            <w:r w:rsidRPr="00F034A5">
              <w:rPr>
                <w:color w:val="000000"/>
              </w:rPr>
              <w:t>HBQ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3+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1</w:t>
            </w:r>
          </w:p>
        </w:tc>
      </w:tr>
      <w:tr w:rsidR="00043E39" w:rsidRPr="00F034A5" w:rsidTr="002F2D70">
        <w:trPr>
          <w:trHeight w:val="283"/>
          <w:jc w:val="center"/>
        </w:trPr>
        <w:tc>
          <w:tcPr>
            <w:tcW w:w="1515" w:type="dxa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rFonts w:hint="eastAsia"/>
                <w:color w:val="000000"/>
              </w:rPr>
              <w:t>P</w:t>
            </w:r>
            <w:r w:rsidRPr="00F034A5">
              <w:rPr>
                <w:color w:val="000000"/>
              </w:rPr>
              <w:t>HTS</w:t>
            </w:r>
          </w:p>
        </w:tc>
        <w:tc>
          <w:tcPr>
            <w:tcW w:w="1489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673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943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030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085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3</w:t>
            </w:r>
          </w:p>
        </w:tc>
      </w:tr>
      <w:tr w:rsidR="00043E39" w:rsidRPr="00F034A5" w:rsidTr="002F2D70">
        <w:trPr>
          <w:trHeight w:val="283"/>
          <w:jc w:val="center"/>
        </w:trPr>
        <w:tc>
          <w:tcPr>
            <w:tcW w:w="1515" w:type="dxa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rFonts w:hint="eastAsia"/>
                <w:color w:val="000000"/>
              </w:rPr>
              <w:t>F</w:t>
            </w:r>
            <w:r w:rsidRPr="00F034A5">
              <w:rPr>
                <w:color w:val="000000"/>
              </w:rPr>
              <w:t>HGQ</w:t>
            </w:r>
          </w:p>
        </w:tc>
        <w:tc>
          <w:tcPr>
            <w:tcW w:w="1489" w:type="dxa"/>
            <w:vAlign w:val="center"/>
          </w:tcPr>
          <w:p w:rsidR="00043E39" w:rsidRPr="00F034A5" w:rsidRDefault="00043E39" w:rsidP="00ED6DBF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3+</w:t>
            </w:r>
          </w:p>
        </w:tc>
        <w:tc>
          <w:tcPr>
            <w:tcW w:w="1673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943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030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085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1</w:t>
            </w:r>
          </w:p>
        </w:tc>
      </w:tr>
      <w:tr w:rsidR="00043E39" w:rsidRPr="00F034A5" w:rsidTr="002F2D70">
        <w:trPr>
          <w:trHeight w:val="283"/>
          <w:jc w:val="center"/>
        </w:trPr>
        <w:tc>
          <w:tcPr>
            <w:tcW w:w="1515" w:type="dxa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rFonts w:hint="eastAsia"/>
                <w:color w:val="000000"/>
              </w:rPr>
              <w:t>F</w:t>
            </w:r>
            <w:r w:rsidRPr="00F034A5">
              <w:rPr>
                <w:color w:val="000000"/>
              </w:rPr>
              <w:t>HJQ</w:t>
            </w:r>
          </w:p>
        </w:tc>
        <w:tc>
          <w:tcPr>
            <w:tcW w:w="1489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3C/2+</w:t>
            </w:r>
          </w:p>
        </w:tc>
        <w:tc>
          <w:tcPr>
            <w:tcW w:w="1673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943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030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085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1</w:t>
            </w:r>
          </w:p>
        </w:tc>
      </w:tr>
      <w:tr w:rsidR="00043E39" w:rsidRPr="00F034A5" w:rsidTr="002F2D70">
        <w:trPr>
          <w:trHeight w:val="283"/>
          <w:jc w:val="center"/>
        </w:trPr>
        <w:tc>
          <w:tcPr>
            <w:tcW w:w="1515" w:type="dxa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rFonts w:hint="eastAsia"/>
                <w:color w:val="000000"/>
              </w:rPr>
              <w:t>P</w:t>
            </w:r>
            <w:r w:rsidRPr="00F034A5">
              <w:rPr>
                <w:color w:val="000000"/>
              </w:rPr>
              <w:t>HJQ</w:t>
            </w:r>
          </w:p>
        </w:tc>
        <w:tc>
          <w:tcPr>
            <w:tcW w:w="1489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3C</w:t>
            </w:r>
          </w:p>
        </w:tc>
        <w:tc>
          <w:tcPr>
            <w:tcW w:w="1673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943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030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1085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;</w:t>
            </w:r>
          </w:p>
        </w:tc>
      </w:tr>
      <w:tr w:rsidR="00043E39" w:rsidRPr="00F034A5" w:rsidTr="002F2D70">
        <w:trPr>
          <w:trHeight w:val="283"/>
          <w:jc w:val="center"/>
        </w:trPr>
        <w:tc>
          <w:tcPr>
            <w:tcW w:w="1515" w:type="dxa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rFonts w:hint="eastAsia"/>
                <w:color w:val="000000"/>
              </w:rPr>
              <w:t>S</w:t>
            </w:r>
            <w:r w:rsidRPr="00F034A5">
              <w:rPr>
                <w:color w:val="000000"/>
              </w:rPr>
              <w:t>KKT</w:t>
            </w:r>
          </w:p>
        </w:tc>
        <w:tc>
          <w:tcPr>
            <w:tcW w:w="1489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0;</w:t>
            </w:r>
          </w:p>
        </w:tc>
        <w:tc>
          <w:tcPr>
            <w:tcW w:w="1673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4</w:t>
            </w:r>
          </w:p>
        </w:tc>
        <w:tc>
          <w:tcPr>
            <w:tcW w:w="943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rFonts w:hint="eastAsia"/>
                <w:color w:val="000000"/>
              </w:rPr>
              <w:t>1</w:t>
            </w:r>
          </w:p>
        </w:tc>
        <w:tc>
          <w:tcPr>
            <w:tcW w:w="1030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rFonts w:hint="eastAsia"/>
                <w:color w:val="000000"/>
              </w:rPr>
              <w:t>1</w:t>
            </w:r>
          </w:p>
        </w:tc>
        <w:tc>
          <w:tcPr>
            <w:tcW w:w="1085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1,2</w:t>
            </w:r>
          </w:p>
        </w:tc>
      </w:tr>
    </w:tbl>
    <w:p w:rsidR="00043E39" w:rsidRPr="00F034A5" w:rsidRDefault="006B742C" w:rsidP="00043E39">
      <w:pPr>
        <w:tabs>
          <w:tab w:val="left" w:pos="580"/>
          <w:tab w:val="center" w:pos="4819"/>
        </w:tabs>
        <w:spacing w:line="360" w:lineRule="auto"/>
        <w:rPr>
          <w:sz w:val="20"/>
          <w:szCs w:val="20"/>
        </w:rPr>
      </w:pPr>
      <w:r w:rsidRPr="00F034A5">
        <w:rPr>
          <w:sz w:val="20"/>
          <w:szCs w:val="20"/>
        </w:rPr>
        <w:t xml:space="preserve"> </w:t>
      </w:r>
      <w:r w:rsidR="00043E39" w:rsidRPr="00F034A5">
        <w:rPr>
          <w:sz w:val="20"/>
          <w:szCs w:val="20"/>
        </w:rPr>
        <w:t>+</w:t>
      </w:r>
      <w:r>
        <w:rPr>
          <w:sz w:val="20"/>
          <w:szCs w:val="20"/>
        </w:rPr>
        <w:t xml:space="preserve"> </w:t>
      </w:r>
      <w:r w:rsidR="00043E39" w:rsidRPr="00F034A5">
        <w:rPr>
          <w:sz w:val="20"/>
          <w:szCs w:val="20"/>
        </w:rPr>
        <w:t>indicate</w:t>
      </w:r>
      <w:r w:rsidR="00084878">
        <w:rPr>
          <w:sz w:val="20"/>
          <w:szCs w:val="20"/>
        </w:rPr>
        <w:t>s</w:t>
      </w:r>
      <w:r w:rsidR="00043E39" w:rsidRPr="00F034A5">
        <w:rPr>
          <w:sz w:val="20"/>
          <w:szCs w:val="20"/>
        </w:rPr>
        <w:t xml:space="preserve"> slightly larger uredinia than normal</w:t>
      </w:r>
      <w:r w:rsidR="00304985">
        <w:rPr>
          <w:rFonts w:hint="eastAsia"/>
          <w:sz w:val="20"/>
          <w:szCs w:val="20"/>
        </w:rPr>
        <w:t>,</w:t>
      </w:r>
      <w:r w:rsidR="00043E39" w:rsidRPr="00F034A5">
        <w:rPr>
          <w:sz w:val="20"/>
          <w:szCs w:val="20"/>
        </w:rPr>
        <w:t xml:space="preserve"> C</w:t>
      </w:r>
      <w:r>
        <w:rPr>
          <w:sz w:val="20"/>
          <w:szCs w:val="20"/>
        </w:rPr>
        <w:t xml:space="preserve"> </w:t>
      </w:r>
      <w:bookmarkStart w:id="0" w:name="_GoBack"/>
      <w:bookmarkEnd w:id="0"/>
      <w:r w:rsidR="00043E39" w:rsidRPr="00F034A5">
        <w:rPr>
          <w:sz w:val="20"/>
          <w:szCs w:val="20"/>
        </w:rPr>
        <w:t>indicate</w:t>
      </w:r>
      <w:r w:rsidR="00084878">
        <w:rPr>
          <w:sz w:val="20"/>
          <w:szCs w:val="20"/>
        </w:rPr>
        <w:t>s</w:t>
      </w:r>
      <w:r w:rsidR="00043E39" w:rsidRPr="00F034A5">
        <w:rPr>
          <w:sz w:val="20"/>
          <w:szCs w:val="20"/>
        </w:rPr>
        <w:t xml:space="preserve"> more chlorosis than normal f</w:t>
      </w:r>
      <w:r w:rsidR="00304985">
        <w:rPr>
          <w:sz w:val="20"/>
          <w:szCs w:val="20"/>
        </w:rPr>
        <w:t>or a particular infection type</w:t>
      </w:r>
    </w:p>
    <w:p w:rsidR="00043E39" w:rsidRDefault="00043E39" w:rsidP="00232254">
      <w:pPr>
        <w:widowControl/>
        <w:rPr>
          <w:color w:val="000000"/>
          <w:sz w:val="20"/>
          <w:szCs w:val="20"/>
        </w:rPr>
      </w:pPr>
      <w:r w:rsidRPr="00F034A5">
        <w:rPr>
          <w:color w:val="000000"/>
          <w:sz w:val="20"/>
          <w:szCs w:val="20"/>
        </w:rPr>
        <w:br w:type="page"/>
      </w:r>
      <w:r w:rsidRPr="00F034A5">
        <w:rPr>
          <w:b/>
          <w:color w:val="000000"/>
          <w:sz w:val="20"/>
          <w:szCs w:val="20"/>
        </w:rPr>
        <w:lastRenderedPageBreak/>
        <w:t>Table S2</w:t>
      </w:r>
      <w:r w:rsidRPr="00F034A5">
        <w:rPr>
          <w:color w:val="000000"/>
          <w:sz w:val="20"/>
          <w:szCs w:val="20"/>
        </w:rPr>
        <w:t xml:space="preserve"> Statistics of exome capture sequencing results and comparison results with the reference genome</w:t>
      </w:r>
    </w:p>
    <w:p w:rsidR="00F034A5" w:rsidRPr="00F034A5" w:rsidRDefault="00F034A5" w:rsidP="00F034A5">
      <w:pPr>
        <w:widowControl/>
        <w:jc w:val="left"/>
        <w:rPr>
          <w:color w:val="000000"/>
          <w:sz w:val="20"/>
          <w:szCs w:val="20"/>
        </w:rPr>
      </w:pPr>
    </w:p>
    <w:tbl>
      <w:tblPr>
        <w:tblStyle w:val="a7"/>
        <w:tblW w:w="9271" w:type="dxa"/>
        <w:tblInd w:w="-3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"/>
        <w:gridCol w:w="1239"/>
        <w:gridCol w:w="1216"/>
        <w:gridCol w:w="767"/>
        <w:gridCol w:w="1216"/>
        <w:gridCol w:w="895"/>
        <w:gridCol w:w="1478"/>
        <w:gridCol w:w="1032"/>
      </w:tblGrid>
      <w:tr w:rsidR="00043E39" w:rsidRPr="00F034A5" w:rsidTr="002F2D70">
        <w:tc>
          <w:tcPr>
            <w:tcW w:w="141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Sample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Raw reads No.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Clean Reads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Aligned reads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Coverage length/bp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Coverage rate/%</w:t>
            </w:r>
          </w:p>
        </w:tc>
      </w:tr>
      <w:tr w:rsidR="00043E39" w:rsidRPr="00F034A5" w:rsidTr="002F2D70">
        <w:tc>
          <w:tcPr>
            <w:tcW w:w="141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tcW w:w="124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Number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%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Number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%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tcW w:w="1048" w:type="dxa"/>
            <w:vMerge/>
            <w:tcBorders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</w:p>
        </w:tc>
      </w:tr>
      <w:tr w:rsidR="00043E39" w:rsidRPr="00F034A5" w:rsidTr="002F2D70"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Yang16G216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294,887,438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294,865,162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99.54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287,980,408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97.67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215,861,190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93.62</w:t>
            </w:r>
          </w:p>
        </w:tc>
      </w:tr>
      <w:tr w:rsidR="00043E39" w:rsidRPr="00F034A5" w:rsidTr="002F2D70">
        <w:tc>
          <w:tcPr>
            <w:tcW w:w="1419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Yang16M6393</w:t>
            </w:r>
          </w:p>
        </w:tc>
        <w:tc>
          <w:tcPr>
            <w:tcW w:w="1246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280,978,000</w:t>
            </w:r>
          </w:p>
        </w:tc>
        <w:tc>
          <w:tcPr>
            <w:tcW w:w="1116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280,937,270</w:t>
            </w:r>
          </w:p>
        </w:tc>
        <w:tc>
          <w:tcPr>
            <w:tcW w:w="799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99.58</w:t>
            </w:r>
          </w:p>
        </w:tc>
        <w:tc>
          <w:tcPr>
            <w:tcW w:w="1116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274,710,687</w:t>
            </w:r>
          </w:p>
        </w:tc>
        <w:tc>
          <w:tcPr>
            <w:tcW w:w="967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97.78</w:t>
            </w:r>
          </w:p>
        </w:tc>
        <w:tc>
          <w:tcPr>
            <w:tcW w:w="1560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214,212,966</w:t>
            </w:r>
          </w:p>
        </w:tc>
        <w:tc>
          <w:tcPr>
            <w:tcW w:w="1048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92.91</w:t>
            </w:r>
          </w:p>
        </w:tc>
      </w:tr>
      <w:tr w:rsidR="00043E39" w:rsidRPr="00F034A5" w:rsidTr="002F2D70">
        <w:tc>
          <w:tcPr>
            <w:tcW w:w="1419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R bulk</w:t>
            </w:r>
          </w:p>
        </w:tc>
        <w:tc>
          <w:tcPr>
            <w:tcW w:w="1246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304,368,052</w:t>
            </w:r>
          </w:p>
        </w:tc>
        <w:tc>
          <w:tcPr>
            <w:tcW w:w="1116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304,312,184</w:t>
            </w:r>
          </w:p>
        </w:tc>
        <w:tc>
          <w:tcPr>
            <w:tcW w:w="799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99.45</w:t>
            </w:r>
          </w:p>
        </w:tc>
        <w:tc>
          <w:tcPr>
            <w:tcW w:w="1116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296,962,015</w:t>
            </w:r>
          </w:p>
        </w:tc>
        <w:tc>
          <w:tcPr>
            <w:tcW w:w="967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97.58</w:t>
            </w:r>
          </w:p>
        </w:tc>
        <w:tc>
          <w:tcPr>
            <w:tcW w:w="1560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215,322,584</w:t>
            </w:r>
          </w:p>
        </w:tc>
        <w:tc>
          <w:tcPr>
            <w:tcW w:w="1048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93.39</w:t>
            </w:r>
          </w:p>
        </w:tc>
      </w:tr>
      <w:tr w:rsidR="00043E39" w:rsidRPr="00F034A5" w:rsidTr="002F2D70">
        <w:tc>
          <w:tcPr>
            <w:tcW w:w="1419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S bulk</w:t>
            </w:r>
          </w:p>
        </w:tc>
        <w:tc>
          <w:tcPr>
            <w:tcW w:w="1246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237,021,098</w:t>
            </w:r>
          </w:p>
        </w:tc>
        <w:tc>
          <w:tcPr>
            <w:tcW w:w="1116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236,981,352</w:t>
            </w:r>
          </w:p>
        </w:tc>
        <w:tc>
          <w:tcPr>
            <w:tcW w:w="799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99.47</w:t>
            </w:r>
          </w:p>
        </w:tc>
        <w:tc>
          <w:tcPr>
            <w:tcW w:w="1116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231,049,679</w:t>
            </w:r>
          </w:p>
        </w:tc>
        <w:tc>
          <w:tcPr>
            <w:tcW w:w="967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97.50</w:t>
            </w:r>
          </w:p>
        </w:tc>
        <w:tc>
          <w:tcPr>
            <w:tcW w:w="1560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213,297,020</w:t>
            </w:r>
          </w:p>
        </w:tc>
        <w:tc>
          <w:tcPr>
            <w:tcW w:w="1048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60" w:lineRule="auto"/>
              <w:jc w:val="left"/>
              <w:rPr>
                <w:color w:val="000000"/>
              </w:rPr>
            </w:pPr>
            <w:r w:rsidRPr="00F034A5">
              <w:rPr>
                <w:color w:val="000000"/>
              </w:rPr>
              <w:t>92.51</w:t>
            </w:r>
          </w:p>
        </w:tc>
      </w:tr>
    </w:tbl>
    <w:p w:rsidR="00043E39" w:rsidRPr="00F034A5" w:rsidRDefault="00043E39" w:rsidP="00043E39">
      <w:pPr>
        <w:widowControl/>
        <w:jc w:val="left"/>
        <w:rPr>
          <w:color w:val="000000"/>
          <w:sz w:val="20"/>
          <w:szCs w:val="20"/>
        </w:rPr>
      </w:pPr>
      <w:r w:rsidRPr="00F034A5">
        <w:rPr>
          <w:color w:val="000000"/>
          <w:sz w:val="20"/>
          <w:szCs w:val="20"/>
        </w:rPr>
        <w:br w:type="page"/>
      </w:r>
    </w:p>
    <w:p w:rsidR="00043E39" w:rsidRPr="00F034A5" w:rsidRDefault="00043E39" w:rsidP="00043E39">
      <w:pPr>
        <w:tabs>
          <w:tab w:val="left" w:pos="580"/>
          <w:tab w:val="center" w:pos="4819"/>
        </w:tabs>
        <w:spacing w:line="360" w:lineRule="auto"/>
        <w:jc w:val="left"/>
        <w:rPr>
          <w:color w:val="000000"/>
          <w:sz w:val="20"/>
          <w:szCs w:val="20"/>
        </w:rPr>
      </w:pPr>
      <w:r w:rsidRPr="00F034A5">
        <w:rPr>
          <w:b/>
          <w:color w:val="000000"/>
          <w:sz w:val="20"/>
          <w:szCs w:val="20"/>
        </w:rPr>
        <w:t>Table S3</w:t>
      </w:r>
      <w:r w:rsidRPr="00F034A5">
        <w:rPr>
          <w:color w:val="000000"/>
          <w:sz w:val="20"/>
          <w:szCs w:val="20"/>
        </w:rPr>
        <w:t xml:space="preserve"> The polymorphism KASP, SNP and SSR markers developed in the study</w:t>
      </w:r>
    </w:p>
    <w:tbl>
      <w:tblPr>
        <w:tblStyle w:val="a7"/>
        <w:tblpPr w:leftFromText="180" w:rightFromText="180" w:horzAnchor="margin" w:tblpXSpec="center" w:tblpY="842"/>
        <w:tblW w:w="8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601"/>
      </w:tblGrid>
      <w:tr w:rsidR="00043E39" w:rsidRPr="00F034A5" w:rsidTr="00F034A5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Marker name</w:t>
            </w:r>
          </w:p>
        </w:tc>
        <w:tc>
          <w:tcPr>
            <w:tcW w:w="6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Primer sequence</w:t>
            </w:r>
          </w:p>
        </w:tc>
      </w:tr>
      <w:tr w:rsidR="00043E39" w:rsidRPr="00F034A5" w:rsidTr="00F034A5">
        <w:tc>
          <w:tcPr>
            <w:tcW w:w="17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i/>
                <w:iCs/>
                <w:color w:val="000000"/>
              </w:rPr>
            </w:pPr>
            <w:r w:rsidRPr="00F034A5">
              <w:rPr>
                <w:rFonts w:eastAsiaTheme="minorEastAsia"/>
                <w:i/>
                <w:iCs/>
                <w:color w:val="000000"/>
              </w:rPr>
              <w:t>Ax109403980</w:t>
            </w:r>
          </w:p>
        </w:tc>
        <w:tc>
          <w:tcPr>
            <w:tcW w:w="66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A_FAM: GAAGGTGACCAAGTTCATGCTtgcggggtcatctaattctgA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B_VIC: GAAGGTCGGAGTCAACGGATTtgcggggtcatctaattctgG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Common reverse:</w:t>
            </w:r>
            <w:r w:rsidR="009008B5">
              <w:rPr>
                <w:rFonts w:eastAsiaTheme="minorEastAsia"/>
                <w:color w:val="000000"/>
              </w:rPr>
              <w:t xml:space="preserve"> </w:t>
            </w:r>
            <w:r w:rsidRPr="00F034A5">
              <w:rPr>
                <w:rFonts w:eastAsiaTheme="minorEastAsia"/>
                <w:color w:val="000000"/>
              </w:rPr>
              <w:t>gggaatgtcgccaaccagat</w:t>
            </w:r>
          </w:p>
        </w:tc>
      </w:tr>
      <w:tr w:rsidR="00043E39" w:rsidRPr="00F034A5" w:rsidTr="00F034A5">
        <w:tc>
          <w:tcPr>
            <w:tcW w:w="17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i/>
                <w:iCs/>
                <w:color w:val="000000"/>
              </w:rPr>
            </w:pPr>
            <w:r w:rsidRPr="00F034A5">
              <w:rPr>
                <w:rFonts w:eastAsiaTheme="minorEastAsia"/>
                <w:i/>
                <w:iCs/>
                <w:color w:val="000000"/>
              </w:rPr>
              <w:t>Ax110060761</w:t>
            </w:r>
          </w:p>
        </w:tc>
        <w:tc>
          <w:tcPr>
            <w:tcW w:w="66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A_FAM: GAAGGTGACCAAGTTCATGCTtcttgcgccattttcttttcA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B_VIC: GAAGGTCGGAGTCAACGGATTtcttgcgccattttcttttcC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Common reverse:</w:t>
            </w:r>
            <w:r w:rsidR="009008B5">
              <w:rPr>
                <w:rFonts w:eastAsiaTheme="minorEastAsia"/>
                <w:color w:val="000000"/>
              </w:rPr>
              <w:t xml:space="preserve"> </w:t>
            </w:r>
            <w:r w:rsidRPr="00F034A5">
              <w:rPr>
                <w:rFonts w:eastAsiaTheme="minorEastAsia"/>
                <w:color w:val="000000"/>
              </w:rPr>
              <w:t>gagtgattcaggttggggct</w:t>
            </w:r>
          </w:p>
        </w:tc>
      </w:tr>
      <w:tr w:rsidR="00043E39" w:rsidRPr="00F034A5" w:rsidTr="00F034A5">
        <w:tc>
          <w:tcPr>
            <w:tcW w:w="17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i/>
                <w:iCs/>
                <w:color w:val="000000"/>
              </w:rPr>
            </w:pPr>
            <w:r w:rsidRPr="00F034A5">
              <w:rPr>
                <w:rFonts w:eastAsiaTheme="minorEastAsia"/>
                <w:i/>
                <w:iCs/>
                <w:color w:val="000000"/>
              </w:rPr>
              <w:t>Ax95083494</w:t>
            </w:r>
          </w:p>
        </w:tc>
        <w:tc>
          <w:tcPr>
            <w:tcW w:w="66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A_FAM: GAAGGTGACCAAGTTCATGCTtggtgacgggagacaggaG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B_VIC: GAAGGTCGGAGTCAACGGATTtggtgacgggagacaggaA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Common reverse:</w:t>
            </w:r>
            <w:r w:rsidR="009008B5">
              <w:rPr>
                <w:rFonts w:eastAsiaTheme="minorEastAsia"/>
                <w:color w:val="000000"/>
              </w:rPr>
              <w:t xml:space="preserve"> </w:t>
            </w:r>
            <w:r w:rsidRPr="00F034A5">
              <w:rPr>
                <w:rFonts w:eastAsiaTheme="minorEastAsia"/>
                <w:color w:val="000000"/>
              </w:rPr>
              <w:t>agtgctacgtacgcatgtcg</w:t>
            </w:r>
          </w:p>
        </w:tc>
      </w:tr>
      <w:tr w:rsidR="00043E39" w:rsidRPr="00F034A5" w:rsidTr="00F034A5">
        <w:tc>
          <w:tcPr>
            <w:tcW w:w="17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i/>
                <w:iCs/>
                <w:color w:val="000000"/>
              </w:rPr>
            </w:pPr>
            <w:r w:rsidRPr="00F034A5">
              <w:rPr>
                <w:rFonts w:eastAsiaTheme="minorEastAsia"/>
                <w:i/>
                <w:iCs/>
                <w:color w:val="000000"/>
              </w:rPr>
              <w:t>Ax108872197</w:t>
            </w:r>
          </w:p>
        </w:tc>
        <w:tc>
          <w:tcPr>
            <w:tcW w:w="66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A_FAM: GAAGGTGACCAAGTTCATGCTagcccatctacaagcctgC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B_VIC: GAAGGTCGGAGTCAACGGATTagcccatctacaagcctgT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Common reverse:</w:t>
            </w:r>
            <w:r w:rsidR="009008B5">
              <w:rPr>
                <w:rFonts w:eastAsiaTheme="minorEastAsia"/>
                <w:color w:val="000000"/>
              </w:rPr>
              <w:t xml:space="preserve"> </w:t>
            </w:r>
            <w:r w:rsidRPr="00F034A5">
              <w:rPr>
                <w:rFonts w:eastAsiaTheme="minorEastAsia"/>
                <w:color w:val="000000"/>
              </w:rPr>
              <w:t>gccttaaccagatctgtgctg</w:t>
            </w:r>
          </w:p>
        </w:tc>
      </w:tr>
      <w:tr w:rsidR="00043E39" w:rsidRPr="00F034A5" w:rsidTr="00F034A5">
        <w:tc>
          <w:tcPr>
            <w:tcW w:w="17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i/>
                <w:iCs/>
                <w:color w:val="000000"/>
              </w:rPr>
            </w:pPr>
            <w:r w:rsidRPr="00F034A5">
              <w:rPr>
                <w:rFonts w:eastAsiaTheme="minorEastAsia"/>
                <w:i/>
                <w:iCs/>
                <w:color w:val="000000"/>
              </w:rPr>
              <w:t>Ax109492650</w:t>
            </w:r>
          </w:p>
        </w:tc>
        <w:tc>
          <w:tcPr>
            <w:tcW w:w="66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A_FAM:GAAGGTGACCAAGTTCATGCTaactgcagccgtacgtgcC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B_VIC: GAAGGTCGGAGTCAACGGATTaactgcagccgtacgtgcT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Common reverse:</w:t>
            </w:r>
            <w:r w:rsidR="009008B5">
              <w:rPr>
                <w:rFonts w:eastAsiaTheme="minorEastAsia"/>
                <w:color w:val="000000"/>
              </w:rPr>
              <w:t xml:space="preserve"> </w:t>
            </w:r>
            <w:r w:rsidRPr="00F034A5">
              <w:rPr>
                <w:rFonts w:eastAsiaTheme="minorEastAsia"/>
                <w:color w:val="000000"/>
              </w:rPr>
              <w:t>ccaccgatgcaacgaaagac</w:t>
            </w:r>
          </w:p>
        </w:tc>
      </w:tr>
      <w:tr w:rsidR="00043E39" w:rsidRPr="00F034A5" w:rsidTr="00F034A5">
        <w:tc>
          <w:tcPr>
            <w:tcW w:w="17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i/>
                <w:iCs/>
                <w:color w:val="000000"/>
              </w:rPr>
            </w:pPr>
            <w:r w:rsidRPr="00F034A5">
              <w:rPr>
                <w:rFonts w:eastAsiaTheme="minorEastAsia"/>
                <w:i/>
                <w:iCs/>
                <w:color w:val="000000"/>
              </w:rPr>
              <w:t>Lr6B-K125</w:t>
            </w:r>
          </w:p>
        </w:tc>
        <w:tc>
          <w:tcPr>
            <w:tcW w:w="66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A_FAM:GAAGGTGACCAAGTTCATGCTcaatgcaaccaagtctgattgT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B_VIC: GAAGGTCGGAGTCAACGGATTcaatgcaaccaagtctgattgC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Common reverse:</w:t>
            </w:r>
            <w:r w:rsidR="009008B5">
              <w:rPr>
                <w:rFonts w:eastAsiaTheme="minorEastAsia"/>
                <w:color w:val="000000"/>
              </w:rPr>
              <w:t xml:space="preserve"> </w:t>
            </w:r>
            <w:r w:rsidRPr="00F034A5">
              <w:rPr>
                <w:rFonts w:eastAsiaTheme="minorEastAsia"/>
                <w:color w:val="000000"/>
              </w:rPr>
              <w:t>tgccctctatcactgacgtg</w:t>
            </w:r>
          </w:p>
        </w:tc>
      </w:tr>
      <w:tr w:rsidR="00043E39" w:rsidRPr="00F034A5" w:rsidTr="00F034A5">
        <w:tc>
          <w:tcPr>
            <w:tcW w:w="17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i/>
                <w:iCs/>
                <w:color w:val="000000"/>
              </w:rPr>
            </w:pPr>
            <w:r w:rsidRPr="00F034A5">
              <w:rPr>
                <w:rFonts w:eastAsiaTheme="minorEastAsia"/>
                <w:i/>
                <w:iCs/>
                <w:color w:val="000000"/>
              </w:rPr>
              <w:t>Lr6B-K133</w:t>
            </w:r>
          </w:p>
        </w:tc>
        <w:tc>
          <w:tcPr>
            <w:tcW w:w="66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A_FAM:GAAGGTGACCAAGTTCATGCTttcttccccatcaatcttacgT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B_VIC: GAAGGTCGGAGTCAACGGATTttcttccccatcaatcttacgC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Common reverse:</w:t>
            </w:r>
            <w:r w:rsidR="009008B5">
              <w:rPr>
                <w:rFonts w:eastAsiaTheme="minorEastAsia"/>
                <w:color w:val="000000"/>
              </w:rPr>
              <w:t xml:space="preserve"> </w:t>
            </w:r>
            <w:r w:rsidRPr="00F034A5">
              <w:rPr>
                <w:rFonts w:eastAsiaTheme="minorEastAsia"/>
                <w:color w:val="000000"/>
              </w:rPr>
              <w:t>agtttctgtaggcaaccaaact</w:t>
            </w:r>
          </w:p>
        </w:tc>
      </w:tr>
      <w:tr w:rsidR="00043E39" w:rsidRPr="00F034A5" w:rsidTr="00F034A5">
        <w:tc>
          <w:tcPr>
            <w:tcW w:w="17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i/>
                <w:iCs/>
                <w:color w:val="000000"/>
              </w:rPr>
            </w:pPr>
            <w:r w:rsidRPr="00F034A5">
              <w:rPr>
                <w:rFonts w:eastAsiaTheme="minorEastAsia"/>
                <w:i/>
                <w:iCs/>
                <w:color w:val="000000"/>
              </w:rPr>
              <w:t>Lr6B-K136</w:t>
            </w:r>
          </w:p>
        </w:tc>
        <w:tc>
          <w:tcPr>
            <w:tcW w:w="66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A_FAM:GAAGGTGACCAAGTTCATGCTggtggacgggcttgcagC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 B_VIC: GAAGGTCGGAGTCAACGGATTggtggacgggcttgcagA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Common reverse:</w:t>
            </w:r>
            <w:r w:rsidR="009008B5">
              <w:rPr>
                <w:rFonts w:eastAsiaTheme="minorEastAsia"/>
                <w:color w:val="000000"/>
              </w:rPr>
              <w:t xml:space="preserve"> </w:t>
            </w:r>
            <w:r w:rsidRPr="00F034A5">
              <w:rPr>
                <w:rFonts w:eastAsiaTheme="minorEastAsia"/>
                <w:color w:val="000000"/>
              </w:rPr>
              <w:t>tgggctttcattttagggcct</w:t>
            </w:r>
          </w:p>
        </w:tc>
      </w:tr>
      <w:tr w:rsidR="00043E39" w:rsidRPr="00F034A5" w:rsidTr="00F034A5">
        <w:tc>
          <w:tcPr>
            <w:tcW w:w="17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i/>
                <w:iCs/>
                <w:color w:val="000000"/>
              </w:rPr>
            </w:pPr>
            <w:r w:rsidRPr="00F034A5">
              <w:rPr>
                <w:rFonts w:eastAsiaTheme="minorEastAsia"/>
                <w:i/>
                <w:iCs/>
                <w:color w:val="000000"/>
              </w:rPr>
              <w:t>6BSSR-6</w:t>
            </w:r>
          </w:p>
        </w:tc>
        <w:tc>
          <w:tcPr>
            <w:tcW w:w="6601" w:type="dxa"/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Forward: ATGCGGCCTATGGGTTTGAA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Reverse: TCTTTGATGGTGGCCTTCCC</w:t>
            </w:r>
          </w:p>
        </w:tc>
      </w:tr>
      <w:tr w:rsidR="00043E39" w:rsidRPr="00F034A5" w:rsidTr="00F034A5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i/>
                <w:iCs/>
                <w:color w:val="000000"/>
              </w:rPr>
            </w:pPr>
            <w:r w:rsidRPr="00F034A5">
              <w:rPr>
                <w:rFonts w:eastAsiaTheme="minorEastAsia"/>
                <w:i/>
                <w:iCs/>
                <w:color w:val="000000"/>
              </w:rPr>
              <w:t>SNP-8</w:t>
            </w:r>
          </w:p>
        </w:tc>
        <w:tc>
          <w:tcPr>
            <w:tcW w:w="6601" w:type="dxa"/>
            <w:tcBorders>
              <w:bottom w:val="single" w:sz="4" w:space="0" w:color="auto"/>
            </w:tcBorders>
            <w:vAlign w:val="center"/>
          </w:tcPr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OUT-Forward: CCATAGACATCAAGTTTCAGGGTGAC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OUT-Reverse: GTTGTATATGTTTTTGTTTTCAAGGTG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IN-Forward: TGATATTTTATTTTCCCCTGAGAGAG</w:t>
            </w:r>
          </w:p>
          <w:p w:rsidR="00043E39" w:rsidRPr="00F034A5" w:rsidRDefault="00043E39" w:rsidP="002F2D70">
            <w:pPr>
              <w:tabs>
                <w:tab w:val="left" w:pos="580"/>
                <w:tab w:val="center" w:pos="4819"/>
              </w:tabs>
              <w:spacing w:line="300" w:lineRule="auto"/>
              <w:jc w:val="left"/>
              <w:rPr>
                <w:rFonts w:eastAsiaTheme="minorEastAsia"/>
                <w:color w:val="000000"/>
              </w:rPr>
            </w:pPr>
            <w:r w:rsidRPr="00F034A5">
              <w:rPr>
                <w:rFonts w:eastAsiaTheme="minorEastAsia"/>
                <w:color w:val="000000"/>
              </w:rPr>
              <w:t>IN-Reverse: TATCTGCAAGAGGATTTAGATGAAGTAG</w:t>
            </w:r>
          </w:p>
        </w:tc>
      </w:tr>
    </w:tbl>
    <w:p w:rsidR="00043E39" w:rsidRPr="00F034A5" w:rsidRDefault="00043E39" w:rsidP="00043E39">
      <w:pPr>
        <w:widowControl/>
        <w:jc w:val="left"/>
        <w:rPr>
          <w:color w:val="000000"/>
          <w:sz w:val="20"/>
          <w:szCs w:val="20"/>
        </w:rPr>
      </w:pPr>
      <w:r w:rsidRPr="00F034A5">
        <w:rPr>
          <w:color w:val="000000"/>
          <w:sz w:val="20"/>
          <w:szCs w:val="20"/>
        </w:rPr>
        <w:br w:type="page"/>
      </w:r>
    </w:p>
    <w:tbl>
      <w:tblPr>
        <w:tblpPr w:leftFromText="180" w:rightFromText="180" w:vertAnchor="text" w:horzAnchor="margin" w:tblpXSpec="center" w:tblpY="1557"/>
        <w:tblW w:w="9899" w:type="dxa"/>
        <w:tblLook w:val="04A0" w:firstRow="1" w:lastRow="0" w:firstColumn="1" w:lastColumn="0" w:noHBand="0" w:noVBand="1"/>
      </w:tblPr>
      <w:tblGrid>
        <w:gridCol w:w="2456"/>
        <w:gridCol w:w="4881"/>
        <w:gridCol w:w="1266"/>
        <w:gridCol w:w="1296"/>
      </w:tblGrid>
      <w:tr w:rsidR="00043E39" w:rsidRPr="00F034A5" w:rsidTr="00F034A5">
        <w:trPr>
          <w:trHeight w:val="397"/>
        </w:trPr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Gene ID</w:t>
            </w:r>
          </w:p>
        </w:tc>
        <w:tc>
          <w:tcPr>
            <w:tcW w:w="4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Gene annotation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Start (bp)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color w:val="00000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End(bp)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TraesCS6B01G456000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ABC transporter ATP-binding protein ARB1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345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351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478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TraesCS6B01G456300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LRR receptor-like protein kinase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497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503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809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TraesCS6B01G456500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Sucrose transporter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666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209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674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151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TraesCS6B01G457400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(NBS-LRR class) family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114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117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699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TraesCS6B01G457500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Serine/threonine-protein kinase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122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123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008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TraesCS6B01G457600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NBS-LRR disease resistance protein-like protein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145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148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332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TraesCS6B01G457700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RPM1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158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165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404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TraesCS6B01G457800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RPM1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176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178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157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TraesCS6B01G457900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(NBS-LRR class) family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192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962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199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641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TraesCS6B01G458100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RPM1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381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321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393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351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TraesCS6B01G458200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Receptor-like protein kinase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458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462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914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TraesCS6B01G458300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RPM1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483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489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578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TraesCS6B01G458400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RPM1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507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284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512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794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TraesCS6B01G458500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Protein kinase family protein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677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681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780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TraesCS6B01G458600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RPM1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698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703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723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TraesCS6B01G458700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NBS-LRR-like resistance protein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721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551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722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573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TraesCS6B01G458800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(TIR-NBS-LRR class) family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723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235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723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897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TraesCS6B01G458900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RPM1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728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743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527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TraesCS6B01G459000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NBS-LRR-like resistance protein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743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745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063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TraesCS6B01G459100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Protein kinase family protein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755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448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760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135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TraesCS6B01G459200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family protein / LRR family protein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781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788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515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TraesCS6B01G459300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Protein kinase family protein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822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697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827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558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TraesCS6B01G459400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Disease resistance protein RPM1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829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831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161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TraesCS6B01G459500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NBS-LRR-like resistance protein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840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849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333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TraesCS6B01G459600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Receptor-like protein kinase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905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910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928</w:t>
            </w:r>
          </w:p>
        </w:tc>
      </w:tr>
      <w:tr w:rsidR="00043E39" w:rsidRPr="00F034A5" w:rsidTr="00F034A5">
        <w:trPr>
          <w:trHeight w:val="397"/>
        </w:trPr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TraesCS6B01G459700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wall-associated receptor kinase-like protein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943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757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E39" w:rsidRPr="00F034A5" w:rsidRDefault="00043E39" w:rsidP="00F034A5">
            <w:pPr>
              <w:widowControl/>
              <w:spacing w:line="288" w:lineRule="auto"/>
              <w:jc w:val="left"/>
              <w:rPr>
                <w:kern w:val="0"/>
                <w:sz w:val="20"/>
                <w:szCs w:val="20"/>
              </w:rPr>
            </w:pPr>
            <w:r w:rsidRPr="00F034A5">
              <w:rPr>
                <w:sz w:val="20"/>
                <w:szCs w:val="20"/>
              </w:rPr>
              <w:t>713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947</w:t>
            </w:r>
            <w:r w:rsidR="009008B5">
              <w:rPr>
                <w:sz w:val="20"/>
                <w:szCs w:val="20"/>
              </w:rPr>
              <w:t>,</w:t>
            </w:r>
            <w:r w:rsidRPr="00F034A5">
              <w:rPr>
                <w:sz w:val="20"/>
                <w:szCs w:val="20"/>
              </w:rPr>
              <w:t>009</w:t>
            </w:r>
          </w:p>
        </w:tc>
      </w:tr>
    </w:tbl>
    <w:p w:rsidR="00043E39" w:rsidRDefault="00043E39" w:rsidP="00232254">
      <w:pPr>
        <w:tabs>
          <w:tab w:val="left" w:pos="580"/>
          <w:tab w:val="center" w:pos="4819"/>
        </w:tabs>
        <w:spacing w:line="360" w:lineRule="auto"/>
        <w:rPr>
          <w:color w:val="000000"/>
          <w:sz w:val="20"/>
          <w:szCs w:val="20"/>
        </w:rPr>
      </w:pPr>
      <w:r w:rsidRPr="00F034A5">
        <w:rPr>
          <w:b/>
          <w:color w:val="000000"/>
          <w:sz w:val="20"/>
          <w:szCs w:val="20"/>
        </w:rPr>
        <w:t>Table S4</w:t>
      </w:r>
      <w:r w:rsidRPr="00F034A5">
        <w:rPr>
          <w:color w:val="000000"/>
          <w:sz w:val="20"/>
          <w:szCs w:val="20"/>
        </w:rPr>
        <w:t xml:space="preserve"> Details of predicted disease resistance-related genes in the target physical region on chromosome arm 6BL</w:t>
      </w:r>
    </w:p>
    <w:p w:rsidR="00F034A5" w:rsidRDefault="00F034A5" w:rsidP="00043E39">
      <w:pPr>
        <w:tabs>
          <w:tab w:val="left" w:pos="580"/>
          <w:tab w:val="center" w:pos="4819"/>
        </w:tabs>
        <w:spacing w:line="360" w:lineRule="auto"/>
        <w:jc w:val="left"/>
        <w:rPr>
          <w:color w:val="000000"/>
          <w:sz w:val="20"/>
          <w:szCs w:val="20"/>
        </w:rPr>
      </w:pPr>
    </w:p>
    <w:p w:rsidR="00F034A5" w:rsidRDefault="00F034A5" w:rsidP="00043E39">
      <w:pPr>
        <w:tabs>
          <w:tab w:val="left" w:pos="580"/>
          <w:tab w:val="center" w:pos="4819"/>
        </w:tabs>
        <w:spacing w:line="360" w:lineRule="auto"/>
        <w:jc w:val="left"/>
        <w:rPr>
          <w:color w:val="000000"/>
          <w:sz w:val="20"/>
          <w:szCs w:val="20"/>
        </w:rPr>
      </w:pPr>
    </w:p>
    <w:p w:rsidR="00F034A5" w:rsidRDefault="00F034A5" w:rsidP="00043E39">
      <w:pPr>
        <w:tabs>
          <w:tab w:val="left" w:pos="580"/>
          <w:tab w:val="center" w:pos="4819"/>
        </w:tabs>
        <w:spacing w:line="360" w:lineRule="auto"/>
        <w:jc w:val="left"/>
        <w:rPr>
          <w:color w:val="000000"/>
          <w:sz w:val="20"/>
          <w:szCs w:val="20"/>
        </w:rPr>
      </w:pPr>
    </w:p>
    <w:p w:rsidR="00F034A5" w:rsidRPr="00F034A5" w:rsidRDefault="00F034A5" w:rsidP="00043E39">
      <w:pPr>
        <w:tabs>
          <w:tab w:val="left" w:pos="580"/>
          <w:tab w:val="center" w:pos="4819"/>
        </w:tabs>
        <w:spacing w:line="360" w:lineRule="auto"/>
        <w:jc w:val="left"/>
        <w:rPr>
          <w:color w:val="000000"/>
          <w:sz w:val="20"/>
          <w:szCs w:val="20"/>
        </w:rPr>
        <w:sectPr w:rsidR="00F034A5" w:rsidRPr="00F034A5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043E39" w:rsidRDefault="00043E39" w:rsidP="00043E39">
      <w:pPr>
        <w:spacing w:line="360" w:lineRule="auto"/>
        <w:rPr>
          <w:sz w:val="20"/>
          <w:szCs w:val="20"/>
        </w:rPr>
      </w:pPr>
      <w:r w:rsidRPr="00F034A5">
        <w:rPr>
          <w:rFonts w:hint="eastAsia"/>
          <w:b/>
          <w:bCs/>
          <w:sz w:val="20"/>
          <w:szCs w:val="20"/>
        </w:rPr>
        <w:t>T</w:t>
      </w:r>
      <w:r w:rsidRPr="00F034A5">
        <w:rPr>
          <w:b/>
          <w:bCs/>
          <w:sz w:val="20"/>
          <w:szCs w:val="20"/>
        </w:rPr>
        <w:t>able S5</w:t>
      </w:r>
      <w:r w:rsidRPr="00F034A5">
        <w:rPr>
          <w:sz w:val="20"/>
          <w:szCs w:val="20"/>
        </w:rPr>
        <w:t xml:space="preserve"> Comparison of QTL or genes resistance to leaf rust on chromosome arm 6BL identified in the present study with those reported previously</w:t>
      </w:r>
    </w:p>
    <w:p w:rsidR="00F034A5" w:rsidRPr="00F034A5" w:rsidRDefault="00F034A5" w:rsidP="00043E39">
      <w:pPr>
        <w:spacing w:line="360" w:lineRule="auto"/>
        <w:rPr>
          <w:sz w:val="20"/>
          <w:szCs w:val="20"/>
        </w:rPr>
      </w:pPr>
    </w:p>
    <w:tbl>
      <w:tblPr>
        <w:tblStyle w:val="a7"/>
        <w:tblpPr w:leftFromText="180" w:rightFromText="180" w:vertAnchor="text" w:horzAnchor="margin" w:tblpXSpec="center" w:tblpY="278"/>
        <w:tblOverlap w:val="never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2127"/>
        <w:gridCol w:w="3260"/>
        <w:gridCol w:w="2977"/>
        <w:gridCol w:w="1559"/>
        <w:gridCol w:w="2410"/>
      </w:tblGrid>
      <w:tr w:rsidR="00F034A5" w:rsidRPr="00F034A5" w:rsidTr="00F034A5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QTL or Genes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R</w:t>
            </w:r>
            <w:r w:rsidRPr="00F034A5">
              <w:t>esistancetype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Donor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M</w:t>
            </w:r>
            <w:r w:rsidRPr="00F034A5">
              <w:t>arker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P</w:t>
            </w:r>
            <w:r w:rsidRPr="00F034A5">
              <w:t>hysical</w:t>
            </w:r>
            <w:r w:rsidRPr="00F034A5">
              <w:rPr>
                <w:rFonts w:hint="eastAsia"/>
              </w:rPr>
              <w:t xml:space="preserve"> </w:t>
            </w:r>
            <w:r w:rsidRPr="00F034A5">
              <w:t>position (Mb)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4A5" w:rsidRPr="00F034A5" w:rsidRDefault="00F034A5" w:rsidP="00E75FFD">
            <w:pPr>
              <w:spacing w:line="360" w:lineRule="auto"/>
              <w:jc w:val="left"/>
              <w:rPr>
                <w:i/>
                <w:iCs/>
              </w:rPr>
            </w:pPr>
            <w:r w:rsidRPr="00F034A5">
              <w:rPr>
                <w:rFonts w:hint="eastAsia"/>
                <w:i/>
                <w:iCs/>
              </w:rPr>
              <w:t>R</w:t>
            </w:r>
            <w:r w:rsidRPr="00F034A5">
              <w:rPr>
                <w:i/>
                <w:iCs/>
                <w:vertAlign w:val="superscript"/>
              </w:rPr>
              <w:t>2</w:t>
            </w:r>
            <w:r>
              <w:rPr>
                <w:i/>
                <w:iCs/>
                <w:vertAlign w:val="superscript"/>
              </w:rPr>
              <w:t xml:space="preserve"> </w:t>
            </w:r>
            <w:r w:rsidRPr="00F034A5">
              <w:rPr>
                <w:rFonts w:hint="eastAsia"/>
                <w:i/>
                <w:iCs/>
                <w:vertAlign w:val="superscript"/>
              </w:rPr>
              <w:t>+</w:t>
            </w:r>
            <w:r w:rsidRPr="00F034A5">
              <w:rPr>
                <w:rFonts w:hint="eastAsia"/>
                <w:i/>
                <w:iCs/>
              </w:rPr>
              <w:t xml:space="preserve"> </w:t>
            </w:r>
            <w:r w:rsidRPr="00F034A5">
              <w:rPr>
                <w:rFonts w:hint="eastAsia"/>
              </w:rPr>
              <w:t>(%)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R</w:t>
            </w:r>
            <w:r w:rsidRPr="00F034A5">
              <w:t>eference</w:t>
            </w:r>
          </w:p>
        </w:tc>
      </w:tr>
      <w:tr w:rsidR="00F034A5" w:rsidRPr="00F034A5" w:rsidTr="00F034A5">
        <w:trPr>
          <w:trHeight w:val="466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  <w:rPr>
                <w:i/>
              </w:rPr>
            </w:pPr>
            <w:r w:rsidRPr="00F034A5">
              <w:rPr>
                <w:rFonts w:hint="eastAsia"/>
                <w:i/>
              </w:rPr>
              <w:t>L</w:t>
            </w:r>
            <w:r w:rsidRPr="00F034A5">
              <w:rPr>
                <w:i/>
              </w:rPr>
              <w:t>r3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A</w:t>
            </w:r>
            <w:r w:rsidRPr="00F034A5">
              <w:t>SR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Common Wheat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  <w:rPr>
                <w:i/>
              </w:rPr>
            </w:pPr>
            <w:r w:rsidRPr="00F034A5">
              <w:rPr>
                <w:i/>
              </w:rPr>
              <w:t>mwg798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7</w:t>
            </w:r>
            <w:r w:rsidRPr="00F034A5">
              <w:t>16.3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Haggag and Dyck 1973</w:t>
            </w:r>
          </w:p>
        </w:tc>
      </w:tr>
      <w:tr w:rsidR="00F034A5" w:rsidRPr="00F034A5" w:rsidTr="00F034A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  <w:rPr>
                <w:i/>
              </w:rPr>
            </w:pPr>
            <w:r w:rsidRPr="00F034A5">
              <w:rPr>
                <w:rFonts w:hint="eastAsia"/>
                <w:i/>
              </w:rPr>
              <w:t>L</w:t>
            </w:r>
            <w:r w:rsidRPr="00F034A5">
              <w:rPr>
                <w:i/>
              </w:rPr>
              <w:t>r3</w:t>
            </w:r>
            <w:r w:rsidRPr="00F034A5">
              <w:rPr>
                <w:rFonts w:hint="eastAsia"/>
                <w:i/>
              </w:rPr>
              <w:t>bg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A</w:t>
            </w:r>
            <w:r w:rsidRPr="00F034A5">
              <w:t>SR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Common Wheat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  <w:rPr>
                <w:i/>
              </w:rPr>
            </w:pPr>
            <w:r w:rsidRPr="00F034A5">
              <w:rPr>
                <w:i/>
              </w:rPr>
              <w:t>mwg798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7</w:t>
            </w:r>
            <w:r w:rsidRPr="00F034A5">
              <w:t>16.3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Haggag and Dyck 1973</w:t>
            </w:r>
          </w:p>
        </w:tc>
      </w:tr>
      <w:tr w:rsidR="00F034A5" w:rsidRPr="00F034A5" w:rsidTr="00F034A5">
        <w:tc>
          <w:tcPr>
            <w:tcW w:w="1843" w:type="dxa"/>
            <w:tcBorders>
              <w:top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  <w:rPr>
                <w:i/>
              </w:rPr>
            </w:pPr>
            <w:r w:rsidRPr="00F034A5">
              <w:rPr>
                <w:rFonts w:hint="eastAsia"/>
                <w:i/>
              </w:rPr>
              <w:t>L</w:t>
            </w:r>
            <w:r w:rsidRPr="00F034A5">
              <w:rPr>
                <w:i/>
              </w:rPr>
              <w:t>r3ka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A</w:t>
            </w:r>
            <w:r w:rsidRPr="00F034A5">
              <w:t>SR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Common Wheat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  <w:rPr>
                <w:i/>
              </w:rPr>
            </w:pPr>
            <w:r w:rsidRPr="00F034A5">
              <w:rPr>
                <w:i/>
              </w:rPr>
              <w:t>mwg798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7</w:t>
            </w:r>
            <w:r w:rsidRPr="00F034A5">
              <w:t>16.3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Haggag and Dyck 1973</w:t>
            </w:r>
          </w:p>
        </w:tc>
      </w:tr>
      <w:tr w:rsidR="00F034A5" w:rsidRPr="00F034A5" w:rsidTr="00F034A5">
        <w:tc>
          <w:tcPr>
            <w:tcW w:w="1843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i/>
              </w:rPr>
              <w:t>QLr.cimmyt-6BL.2</w:t>
            </w:r>
          </w:p>
        </w:tc>
        <w:tc>
          <w:tcPr>
            <w:tcW w:w="1559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A</w:t>
            </w:r>
            <w:r w:rsidRPr="00F034A5">
              <w:t>PR</w:t>
            </w:r>
          </w:p>
        </w:tc>
        <w:tc>
          <w:tcPr>
            <w:tcW w:w="2127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Pavon 76</w:t>
            </w:r>
          </w:p>
        </w:tc>
        <w:tc>
          <w:tcPr>
            <w:tcW w:w="3260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  <w:rPr>
                <w:i/>
              </w:rPr>
            </w:pPr>
            <w:r w:rsidRPr="00F034A5">
              <w:rPr>
                <w:i/>
              </w:rPr>
              <w:t>Xgwm58</w:t>
            </w:r>
          </w:p>
        </w:tc>
        <w:tc>
          <w:tcPr>
            <w:tcW w:w="2977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418.1</w:t>
            </w:r>
          </w:p>
        </w:tc>
        <w:tc>
          <w:tcPr>
            <w:tcW w:w="1559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4</w:t>
            </w:r>
            <w:r w:rsidRPr="00F034A5">
              <w:t>.37</w:t>
            </w:r>
          </w:p>
        </w:tc>
        <w:tc>
          <w:tcPr>
            <w:tcW w:w="2410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William et al. 2006</w:t>
            </w:r>
          </w:p>
        </w:tc>
      </w:tr>
      <w:tr w:rsidR="00F034A5" w:rsidRPr="00F034A5" w:rsidTr="00F034A5">
        <w:tc>
          <w:tcPr>
            <w:tcW w:w="1843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i/>
              </w:rPr>
              <w:t>QLr.fcu-6BL</w:t>
            </w:r>
          </w:p>
        </w:tc>
        <w:tc>
          <w:tcPr>
            <w:tcW w:w="1559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A</w:t>
            </w:r>
            <w:r w:rsidRPr="00F034A5">
              <w:t>PR</w:t>
            </w:r>
          </w:p>
        </w:tc>
        <w:tc>
          <w:tcPr>
            <w:tcW w:w="2127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TA4152</w:t>
            </w:r>
            <w:r w:rsidRPr="00F034A5">
              <w:rPr>
                <w:rFonts w:hint="eastAsia"/>
              </w:rPr>
              <w:t>-</w:t>
            </w:r>
            <w:r w:rsidRPr="00F034A5">
              <w:t>60</w:t>
            </w:r>
          </w:p>
        </w:tc>
        <w:tc>
          <w:tcPr>
            <w:tcW w:w="3260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i/>
                <w:iCs/>
              </w:rPr>
              <w:t>Xbarc5–Xgwm469.2</w:t>
            </w:r>
          </w:p>
        </w:tc>
        <w:tc>
          <w:tcPr>
            <w:tcW w:w="2977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414.8–656.2</w:t>
            </w:r>
          </w:p>
        </w:tc>
        <w:tc>
          <w:tcPr>
            <w:tcW w:w="1559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1</w:t>
            </w:r>
            <w:r w:rsidRPr="00F034A5">
              <w:t>2</w:t>
            </w:r>
          </w:p>
        </w:tc>
        <w:tc>
          <w:tcPr>
            <w:tcW w:w="2410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Chu et al. 2009</w:t>
            </w:r>
          </w:p>
        </w:tc>
      </w:tr>
      <w:tr w:rsidR="00F034A5" w:rsidRPr="00F034A5" w:rsidTr="00F034A5">
        <w:tc>
          <w:tcPr>
            <w:tcW w:w="1843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i/>
              </w:rPr>
              <w:t>QLr.cimmyt-6BL.1</w:t>
            </w:r>
          </w:p>
        </w:tc>
        <w:tc>
          <w:tcPr>
            <w:tcW w:w="1559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A</w:t>
            </w:r>
            <w:r w:rsidRPr="00F034A5">
              <w:t>PR</w:t>
            </w:r>
          </w:p>
        </w:tc>
        <w:tc>
          <w:tcPr>
            <w:tcW w:w="2127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Pastor</w:t>
            </w:r>
          </w:p>
        </w:tc>
        <w:tc>
          <w:tcPr>
            <w:tcW w:w="3260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i/>
                <w:iCs/>
              </w:rPr>
              <w:t>wPT6329–wPT5176</w:t>
            </w:r>
            <w:r w:rsidRPr="00F034A5">
              <w:rPr>
                <w:rFonts w:hint="eastAsia"/>
                <w:iCs/>
              </w:rPr>
              <w:t>（</w:t>
            </w:r>
            <w:r w:rsidRPr="00F034A5">
              <w:rPr>
                <w:rFonts w:hint="eastAsia"/>
                <w:i/>
                <w:iCs/>
              </w:rPr>
              <w:t>X</w:t>
            </w:r>
            <w:r w:rsidRPr="00F034A5">
              <w:rPr>
                <w:i/>
                <w:iCs/>
              </w:rPr>
              <w:t>gwm219</w:t>
            </w:r>
            <w:r w:rsidRPr="00F034A5">
              <w:rPr>
                <w:rFonts w:hint="eastAsia"/>
                <w:iCs/>
              </w:rPr>
              <w:t>）</w:t>
            </w:r>
          </w:p>
        </w:tc>
        <w:tc>
          <w:tcPr>
            <w:tcW w:w="2977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674.8</w:t>
            </w:r>
          </w:p>
        </w:tc>
        <w:tc>
          <w:tcPr>
            <w:tcW w:w="1559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5</w:t>
            </w:r>
            <w:r w:rsidRPr="00F034A5">
              <w:t>.4–10.8</w:t>
            </w:r>
          </w:p>
        </w:tc>
        <w:tc>
          <w:tcPr>
            <w:tcW w:w="2410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Rosewarne et al. 2012</w:t>
            </w:r>
          </w:p>
        </w:tc>
      </w:tr>
      <w:tr w:rsidR="00F034A5" w:rsidRPr="00F034A5" w:rsidTr="00F034A5">
        <w:tc>
          <w:tcPr>
            <w:tcW w:w="1843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i/>
              </w:rPr>
              <w:t>QLr.cim-6BL</w:t>
            </w:r>
          </w:p>
        </w:tc>
        <w:tc>
          <w:tcPr>
            <w:tcW w:w="1559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A</w:t>
            </w:r>
            <w:r w:rsidRPr="00F034A5">
              <w:t>PR</w:t>
            </w:r>
          </w:p>
        </w:tc>
        <w:tc>
          <w:tcPr>
            <w:tcW w:w="2127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Bairds</w:t>
            </w:r>
          </w:p>
        </w:tc>
        <w:tc>
          <w:tcPr>
            <w:tcW w:w="3260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277143</w:t>
            </w:r>
            <w:r w:rsidRPr="00F034A5">
              <w:rPr>
                <w:i/>
                <w:iCs/>
              </w:rPr>
              <w:t>–</w:t>
            </w:r>
            <w:r w:rsidRPr="00F034A5">
              <w:t>1234305</w:t>
            </w:r>
          </w:p>
        </w:tc>
        <w:tc>
          <w:tcPr>
            <w:tcW w:w="2977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697.46–709.58</w:t>
            </w:r>
          </w:p>
        </w:tc>
        <w:tc>
          <w:tcPr>
            <w:tcW w:w="1559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1</w:t>
            </w:r>
            <w:r w:rsidRPr="00F034A5">
              <w:t>1.6–29.4</w:t>
            </w:r>
          </w:p>
        </w:tc>
        <w:tc>
          <w:tcPr>
            <w:tcW w:w="2410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Lan et al. 2017</w:t>
            </w:r>
          </w:p>
        </w:tc>
      </w:tr>
      <w:tr w:rsidR="00F034A5" w:rsidRPr="00F034A5" w:rsidTr="00F034A5">
        <w:tc>
          <w:tcPr>
            <w:tcW w:w="1843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i/>
              </w:rPr>
              <w:t>QLr-6BL</w:t>
            </w:r>
          </w:p>
        </w:tc>
        <w:tc>
          <w:tcPr>
            <w:tcW w:w="1559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A</w:t>
            </w:r>
            <w:r w:rsidRPr="00F034A5">
              <w:t>PR</w:t>
            </w:r>
          </w:p>
        </w:tc>
        <w:tc>
          <w:tcPr>
            <w:tcW w:w="2127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997FB5">
              <w:t xml:space="preserve">natural </w:t>
            </w:r>
            <w:r w:rsidRPr="00997FB5">
              <w:rPr>
                <w:rFonts w:hint="eastAsia"/>
              </w:rPr>
              <w:t>accessions</w:t>
            </w:r>
          </w:p>
        </w:tc>
        <w:tc>
          <w:tcPr>
            <w:tcW w:w="3260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i/>
                <w:iCs/>
              </w:rPr>
              <w:t>BS00034554_51</w:t>
            </w:r>
          </w:p>
        </w:tc>
        <w:tc>
          <w:tcPr>
            <w:tcW w:w="2977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688.3</w:t>
            </w:r>
          </w:p>
        </w:tc>
        <w:tc>
          <w:tcPr>
            <w:tcW w:w="1559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4.4–5.6</w:t>
            </w:r>
          </w:p>
        </w:tc>
        <w:tc>
          <w:tcPr>
            <w:tcW w:w="2410" w:type="dxa"/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t>Zhang et al. 2021</w:t>
            </w:r>
          </w:p>
        </w:tc>
      </w:tr>
      <w:tr w:rsidR="00F034A5" w:rsidRPr="00F034A5" w:rsidTr="00F034A5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  <w:rPr>
                <w:i/>
              </w:rPr>
            </w:pPr>
            <w:r w:rsidRPr="00F034A5">
              <w:rPr>
                <w:rFonts w:hint="eastAsia"/>
                <w:i/>
              </w:rPr>
              <w:t>L</w:t>
            </w:r>
            <w:r w:rsidRPr="00F034A5">
              <w:rPr>
                <w:i/>
              </w:rPr>
              <w:t>r16G216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A</w:t>
            </w:r>
            <w:r w:rsidRPr="00F034A5">
              <w:t>PR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Y</w:t>
            </w:r>
            <w:r w:rsidRPr="00F034A5">
              <w:t>ang16G216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bCs/>
                <w:i/>
              </w:rPr>
              <w:t>Ax109403980</w:t>
            </w:r>
            <w:r w:rsidRPr="00F034A5">
              <w:rPr>
                <w:i/>
                <w:iCs/>
              </w:rPr>
              <w:t>–</w:t>
            </w:r>
            <w:r w:rsidRPr="00F034A5">
              <w:rPr>
                <w:bCs/>
                <w:i/>
              </w:rPr>
              <w:t>Ax95083494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7</w:t>
            </w:r>
            <w:r w:rsidRPr="00F034A5">
              <w:t>12.34–713.94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5</w:t>
            </w:r>
            <w:r w:rsidRPr="00F034A5">
              <w:t>8.12-85.75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034A5" w:rsidRPr="00F034A5" w:rsidRDefault="00F034A5" w:rsidP="00F034A5">
            <w:pPr>
              <w:spacing w:line="360" w:lineRule="auto"/>
              <w:jc w:val="left"/>
            </w:pPr>
            <w:r w:rsidRPr="00F034A5">
              <w:rPr>
                <w:rFonts w:hint="eastAsia"/>
              </w:rPr>
              <w:t>/</w:t>
            </w:r>
          </w:p>
        </w:tc>
      </w:tr>
    </w:tbl>
    <w:p w:rsidR="00043E39" w:rsidRPr="00F034A5" w:rsidRDefault="00043E39" w:rsidP="00043E39">
      <w:pPr>
        <w:spacing w:after="240" w:line="360" w:lineRule="auto"/>
        <w:rPr>
          <w:sz w:val="20"/>
          <w:szCs w:val="20"/>
        </w:rPr>
      </w:pPr>
      <w:r w:rsidRPr="00F034A5">
        <w:rPr>
          <w:rFonts w:hint="eastAsia"/>
          <w:color w:val="231F20"/>
          <w:sz w:val="20"/>
          <w:szCs w:val="20"/>
          <w:vertAlign w:val="superscript"/>
        </w:rPr>
        <w:t>+</w:t>
      </w:r>
      <w:r w:rsidR="00F034A5">
        <w:rPr>
          <w:rFonts w:eastAsia="HelveticaNeueLTStd-LtIt"/>
          <w:i/>
          <w:color w:val="231F20"/>
          <w:sz w:val="20"/>
          <w:szCs w:val="20"/>
        </w:rPr>
        <w:t xml:space="preserve"> </w:t>
      </w:r>
      <w:r w:rsidRPr="00F034A5">
        <w:rPr>
          <w:rFonts w:eastAsia="HelveticaNeueLTStd-LtIt"/>
          <w:i/>
          <w:color w:val="231F20"/>
          <w:sz w:val="20"/>
          <w:szCs w:val="20"/>
        </w:rPr>
        <w:t>R</w:t>
      </w:r>
      <w:r w:rsidRPr="00F034A5">
        <w:rPr>
          <w:rFonts w:eastAsia="HelveticaNeueLTStd-Lt"/>
          <w:color w:val="231F20"/>
          <w:sz w:val="20"/>
          <w:szCs w:val="20"/>
          <w:vertAlign w:val="superscript"/>
        </w:rPr>
        <w:t>2</w:t>
      </w:r>
      <w:r w:rsidR="00F034A5">
        <w:rPr>
          <w:rFonts w:eastAsia="HelveticaNeueLTStd-Lt"/>
          <w:color w:val="231F20"/>
          <w:sz w:val="20"/>
          <w:szCs w:val="20"/>
          <w:vertAlign w:val="superscript"/>
        </w:rPr>
        <w:t xml:space="preserve"> </w:t>
      </w:r>
      <w:r w:rsidRPr="00F034A5">
        <w:rPr>
          <w:rFonts w:hint="eastAsia"/>
          <w:color w:val="231F20"/>
          <w:sz w:val="20"/>
          <w:szCs w:val="20"/>
        </w:rPr>
        <w:t>indicate</w:t>
      </w:r>
      <w:r w:rsidR="00084878">
        <w:rPr>
          <w:color w:val="231F20"/>
          <w:sz w:val="20"/>
          <w:szCs w:val="20"/>
        </w:rPr>
        <w:t xml:space="preserve">s </w:t>
      </w:r>
      <w:r w:rsidRPr="00F034A5">
        <w:rPr>
          <w:rFonts w:eastAsia="HelveticaNeueLTStd-Lt"/>
          <w:color w:val="231F20"/>
          <w:sz w:val="20"/>
          <w:szCs w:val="20"/>
        </w:rPr>
        <w:t>percentage of variance explained by the QTL</w:t>
      </w:r>
      <w:r w:rsidRPr="00F034A5">
        <w:rPr>
          <w:rFonts w:hint="eastAsia"/>
          <w:color w:val="231F20"/>
          <w:sz w:val="20"/>
          <w:szCs w:val="20"/>
        </w:rPr>
        <w:t xml:space="preserve"> or genes, -</w:t>
      </w:r>
      <w:r w:rsidR="00F034A5">
        <w:rPr>
          <w:color w:val="231F20"/>
          <w:sz w:val="20"/>
          <w:szCs w:val="20"/>
        </w:rPr>
        <w:t xml:space="preserve"> </w:t>
      </w:r>
      <w:r w:rsidRPr="00F034A5">
        <w:rPr>
          <w:rFonts w:hint="eastAsia"/>
          <w:sz w:val="20"/>
          <w:szCs w:val="20"/>
        </w:rPr>
        <w:t>indicate</w:t>
      </w:r>
      <w:r w:rsidR="00084878">
        <w:rPr>
          <w:sz w:val="20"/>
          <w:szCs w:val="20"/>
        </w:rPr>
        <w:t>s</w:t>
      </w:r>
      <w:r w:rsidRPr="00F034A5">
        <w:rPr>
          <w:rFonts w:hint="eastAsia"/>
          <w:sz w:val="20"/>
          <w:szCs w:val="20"/>
        </w:rPr>
        <w:t xml:space="preserve"> </w:t>
      </w:r>
      <w:r w:rsidRPr="00F034A5">
        <w:rPr>
          <w:rFonts w:hint="eastAsia"/>
          <w:i/>
          <w:iCs/>
          <w:sz w:val="20"/>
          <w:szCs w:val="20"/>
        </w:rPr>
        <w:t>R</w:t>
      </w:r>
      <w:r w:rsidRPr="00F034A5">
        <w:rPr>
          <w:rFonts w:hint="eastAsia"/>
          <w:i/>
          <w:iCs/>
          <w:sz w:val="20"/>
          <w:szCs w:val="20"/>
          <w:vertAlign w:val="superscript"/>
        </w:rPr>
        <w:t>2</w:t>
      </w:r>
      <w:r w:rsidR="00F034A5">
        <w:rPr>
          <w:i/>
          <w:iCs/>
          <w:sz w:val="20"/>
          <w:szCs w:val="20"/>
          <w:vertAlign w:val="superscript"/>
        </w:rPr>
        <w:t xml:space="preserve"> </w:t>
      </w:r>
      <w:r w:rsidRPr="00F034A5">
        <w:rPr>
          <w:rFonts w:hint="eastAsia"/>
          <w:sz w:val="20"/>
          <w:szCs w:val="20"/>
        </w:rPr>
        <w:t xml:space="preserve">of this QTL or genes is unknown, </w:t>
      </w:r>
      <w:r w:rsidRPr="00F034A5">
        <w:rPr>
          <w:sz w:val="20"/>
          <w:szCs w:val="20"/>
        </w:rPr>
        <w:t xml:space="preserve">/ </w:t>
      </w:r>
      <w:r w:rsidRPr="00F034A5">
        <w:rPr>
          <w:rFonts w:hint="eastAsia"/>
          <w:sz w:val="20"/>
          <w:szCs w:val="20"/>
        </w:rPr>
        <w:t>indicate</w:t>
      </w:r>
      <w:r w:rsidR="00084878">
        <w:rPr>
          <w:sz w:val="20"/>
          <w:szCs w:val="20"/>
        </w:rPr>
        <w:t>s</w:t>
      </w:r>
      <w:r w:rsidRPr="00F034A5">
        <w:rPr>
          <w:rFonts w:hint="eastAsia"/>
          <w:sz w:val="20"/>
          <w:szCs w:val="20"/>
        </w:rPr>
        <w:t xml:space="preserve"> the QTL identified in the </w:t>
      </w:r>
      <w:r w:rsidR="00F034A5">
        <w:rPr>
          <w:rFonts w:hint="eastAsia"/>
          <w:sz w:val="20"/>
          <w:szCs w:val="20"/>
        </w:rPr>
        <w:t>study</w:t>
      </w:r>
    </w:p>
    <w:p w:rsidR="00043E39" w:rsidRPr="00F034A5" w:rsidRDefault="00043E39" w:rsidP="00043E39">
      <w:pPr>
        <w:rPr>
          <w:sz w:val="20"/>
          <w:szCs w:val="20"/>
        </w:rPr>
        <w:sectPr w:rsidR="00043E39" w:rsidRPr="00F034A5">
          <w:pgSz w:w="16838" w:h="11906" w:orient="landscape"/>
          <w:pgMar w:top="1803" w:right="1440" w:bottom="1803" w:left="1440" w:header="851" w:footer="992" w:gutter="0"/>
          <w:lnNumType w:countBy="1" w:restart="continuous"/>
          <w:cols w:space="0"/>
          <w:docGrid w:type="lines" w:linePitch="319"/>
        </w:sectPr>
      </w:pPr>
    </w:p>
    <w:p w:rsidR="00E336FC" w:rsidRPr="00F034A5" w:rsidRDefault="00E336FC">
      <w:pPr>
        <w:rPr>
          <w:sz w:val="20"/>
          <w:szCs w:val="20"/>
        </w:rPr>
      </w:pPr>
    </w:p>
    <w:sectPr w:rsidR="00E336FC" w:rsidRPr="00F03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E39" w:rsidRDefault="00043E39" w:rsidP="00043E39">
      <w:r>
        <w:separator/>
      </w:r>
    </w:p>
  </w:endnote>
  <w:endnote w:type="continuationSeparator" w:id="0">
    <w:p w:rsidR="00043E39" w:rsidRDefault="00043E39" w:rsidP="0004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Std-LtIt">
    <w:altName w:val="Segoe Print"/>
    <w:charset w:val="00"/>
    <w:family w:val="auto"/>
    <w:pitch w:val="default"/>
  </w:font>
  <w:font w:name="HelveticaNeueLTStd-L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E39" w:rsidRDefault="00043E39" w:rsidP="00043E39">
      <w:r>
        <w:separator/>
      </w:r>
    </w:p>
  </w:footnote>
  <w:footnote w:type="continuationSeparator" w:id="0">
    <w:p w:rsidR="00043E39" w:rsidRDefault="00043E39" w:rsidP="00043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0A"/>
    <w:rsid w:val="00043E39"/>
    <w:rsid w:val="00084878"/>
    <w:rsid w:val="00232254"/>
    <w:rsid w:val="0026660A"/>
    <w:rsid w:val="00304985"/>
    <w:rsid w:val="005370B6"/>
    <w:rsid w:val="006B742C"/>
    <w:rsid w:val="008109D1"/>
    <w:rsid w:val="009008B5"/>
    <w:rsid w:val="00997FB5"/>
    <w:rsid w:val="00E336FC"/>
    <w:rsid w:val="00E75FFD"/>
    <w:rsid w:val="00ED6DBF"/>
    <w:rsid w:val="00F0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9B6F8"/>
  <w15:chartTrackingRefBased/>
  <w15:docId w15:val="{364A1F9F-3305-4365-97AE-208554E3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E3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3E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3E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3E39"/>
    <w:rPr>
      <w:sz w:val="18"/>
      <w:szCs w:val="18"/>
    </w:rPr>
  </w:style>
  <w:style w:type="table" w:styleId="a7">
    <w:name w:val="Table Grid"/>
    <w:basedOn w:val="a1"/>
    <w:uiPriority w:val="59"/>
    <w:qFormat/>
    <w:rsid w:val="00043E3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043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882</Words>
  <Characters>5030</Characters>
  <Application>Microsoft Office Word</Application>
  <DocSecurity>0</DocSecurity>
  <Lines>41</Lines>
  <Paragraphs>11</Paragraphs>
  <ScaleCrop>false</ScaleCrop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ZRH</dc:creator>
  <cp:keywords/>
  <dc:description/>
  <cp:lastModifiedBy>User</cp:lastModifiedBy>
  <cp:revision>11</cp:revision>
  <dcterms:created xsi:type="dcterms:W3CDTF">2022-07-06T18:06:00Z</dcterms:created>
  <dcterms:modified xsi:type="dcterms:W3CDTF">2022-07-08T03:14:00Z</dcterms:modified>
</cp:coreProperties>
</file>