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525" w:rsidRDefault="00CC2525" w:rsidP="00CC2525">
      <w:pPr>
        <w:rPr>
          <w:rFonts w:asciiTheme="majorBidi" w:hAnsiTheme="majorBidi" w:cstheme="majorBidi"/>
          <w:noProof/>
          <w:sz w:val="24"/>
          <w:szCs w:val="24"/>
        </w:rPr>
      </w:pPr>
      <w:r w:rsidRPr="008D2FC7">
        <w:rPr>
          <w:noProof/>
        </w:rPr>
        <w:fldChar w:fldCharType="begin"/>
      </w:r>
      <w:r w:rsidRPr="008D2FC7">
        <w:instrText xml:space="preserve"> ADDIN EN.REFLIST </w:instrText>
      </w:r>
      <w:r w:rsidRPr="008D2FC7">
        <w:rPr>
          <w:noProof/>
        </w:rPr>
        <w:fldChar w:fldCharType="separate"/>
      </w:r>
    </w:p>
    <w:p w:rsidR="00CC2525" w:rsidRDefault="00CC2525" w:rsidP="00CC2525">
      <w:pPr>
        <w:rPr>
          <w:rFonts w:asciiTheme="majorBidi" w:hAnsiTheme="majorBidi" w:cstheme="majorBidi"/>
          <w:noProof/>
          <w:sz w:val="24"/>
          <w:szCs w:val="24"/>
        </w:rPr>
      </w:pPr>
      <w:r>
        <w:rPr>
          <w:rFonts w:asciiTheme="majorBidi" w:hAnsiTheme="majorBidi" w:cstheme="majorBidi"/>
          <w:noProof/>
          <w:sz w:val="24"/>
          <w:szCs w:val="24"/>
        </w:rPr>
        <w:t>Annexes:</w:t>
      </w:r>
    </w:p>
    <w:p w:rsidR="00CC2525" w:rsidRDefault="00CC2525" w:rsidP="00CC2525">
      <w:pPr>
        <w:rPr>
          <w:rFonts w:asciiTheme="majorBidi" w:hAnsiTheme="majorBidi" w:cstheme="majorBidi"/>
          <w:noProof/>
          <w:sz w:val="24"/>
          <w:szCs w:val="24"/>
        </w:rPr>
      </w:pPr>
      <w:r>
        <w:rPr>
          <w:rFonts w:asciiTheme="majorBidi" w:hAnsiTheme="majorBidi" w:cstheme="majorBidi"/>
          <w:noProof/>
          <w:sz w:val="24"/>
          <w:szCs w:val="24"/>
        </w:rPr>
        <w:t>Annex F1:</w:t>
      </w:r>
    </w:p>
    <w:p w:rsidR="00CC2525" w:rsidRDefault="00CC2525" w:rsidP="00CC2525">
      <w:r w:rsidRPr="008D2FC7">
        <w:rPr>
          <w:rFonts w:asciiTheme="majorBidi" w:hAnsiTheme="majorBidi" w:cstheme="majorBidi"/>
          <w:noProof/>
          <w:sz w:val="24"/>
          <w:szCs w:val="24"/>
        </w:rPr>
        <w:drawing>
          <wp:inline distT="0" distB="0" distL="0" distR="0" wp14:anchorId="4A5C5978" wp14:editId="53E12363">
            <wp:extent cx="5086350" cy="6522526"/>
            <wp:effectExtent l="19050" t="19050" r="19050" b="12065"/>
            <wp:docPr id="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7"/>
                    <pic:cNvPicPr>
                      <a:picLocks noChangeAspect="1" noChangeArrowheads="1"/>
                    </pic:cNvPicPr>
                  </pic:nvPicPr>
                  <pic:blipFill>
                    <a:blip r:embed="rId6" cstate="print">
                      <a:extLst>
                        <a:ext uri="{28A0092B-C50C-407E-A947-70E740481C1C}">
                          <a14:useLocalDpi xmlns:a14="http://schemas.microsoft.com/office/drawing/2010/main" val="0"/>
                        </a:ext>
                      </a:extLst>
                    </a:blip>
                    <a:srcRect l="11044" t="9068" r="51543" b="9280"/>
                    <a:stretch>
                      <a:fillRect/>
                    </a:stretch>
                  </pic:blipFill>
                  <pic:spPr bwMode="auto">
                    <a:xfrm>
                      <a:off x="0" y="0"/>
                      <a:ext cx="5082541" cy="6517641"/>
                    </a:xfrm>
                    <a:prstGeom prst="rect">
                      <a:avLst/>
                    </a:prstGeom>
                    <a:noFill/>
                    <a:ln w="9525">
                      <a:solidFill>
                        <a:schemeClr val="bg1">
                          <a:lumMod val="65000"/>
                        </a:schemeClr>
                      </a:solidFill>
                      <a:miter lim="800000"/>
                      <a:headEnd/>
                      <a:tailEnd/>
                    </a:ln>
                    <a:effectLst/>
                    <a:extLst/>
                  </pic:spPr>
                </pic:pic>
              </a:graphicData>
            </a:graphic>
          </wp:inline>
        </w:drawing>
      </w:r>
    </w:p>
    <w:p w:rsidR="00CC2525" w:rsidRPr="008D2FC7" w:rsidRDefault="00CC2525" w:rsidP="00CC2525">
      <w:r w:rsidRPr="008D2FC7">
        <w:rPr>
          <w:noProof/>
        </w:rPr>
        <w:lastRenderedPageBreak/>
        <w:drawing>
          <wp:inline distT="0" distB="0" distL="0" distR="0" wp14:anchorId="36D52E3A" wp14:editId="2B5B35E5">
            <wp:extent cx="5625388" cy="3401568"/>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50000"/>
                              </a14:imgEffect>
                              <a14:imgEffect>
                                <a14:brightnessContrast bright="20000" contrast="-40000"/>
                              </a14:imgEffect>
                            </a14:imgLayer>
                          </a14:imgProps>
                        </a:ext>
                      </a:extLst>
                    </a:blip>
                    <a:srcRect/>
                    <a:stretch>
                      <a:fillRect/>
                    </a:stretch>
                  </pic:blipFill>
                  <pic:spPr bwMode="auto">
                    <a:xfrm>
                      <a:off x="0" y="0"/>
                      <a:ext cx="5629799" cy="3404235"/>
                    </a:xfrm>
                    <a:prstGeom prst="rect">
                      <a:avLst/>
                    </a:prstGeom>
                    <a:noFill/>
                    <a:ln w="9525">
                      <a:noFill/>
                      <a:miter lim="800000"/>
                      <a:headEnd/>
                      <a:tailEnd/>
                    </a:ln>
                    <a:effectLst/>
                  </pic:spPr>
                </pic:pic>
              </a:graphicData>
            </a:graphic>
          </wp:inline>
        </w:drawing>
      </w: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rPr>
          <w:rFonts w:asciiTheme="majorBidi" w:hAnsiTheme="majorBidi" w:cstheme="majorBidi"/>
          <w:sz w:val="24"/>
          <w:szCs w:val="24"/>
        </w:rPr>
      </w:pPr>
      <w:r w:rsidRPr="008D2FC7">
        <w:rPr>
          <w:rFonts w:asciiTheme="majorBidi" w:hAnsiTheme="majorBidi" w:cstheme="majorBidi"/>
          <w:sz w:val="24"/>
          <w:szCs w:val="24"/>
        </w:rPr>
        <w:t>Annex F3:  Correlation between RTS and TRISS</w:t>
      </w: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r w:rsidRPr="008D2FC7">
        <w:rPr>
          <w:rFonts w:asciiTheme="majorBidi" w:hAnsiTheme="majorBidi" w:cstheme="majorBidi"/>
          <w:noProof/>
          <w:sz w:val="24"/>
          <w:szCs w:val="24"/>
        </w:rPr>
        <w:drawing>
          <wp:inline distT="0" distB="0" distL="0" distR="0" wp14:anchorId="652F6F53" wp14:editId="67CEBAE3">
            <wp:extent cx="2622550" cy="137666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r="10394"/>
                    <a:stretch/>
                  </pic:blipFill>
                  <pic:spPr bwMode="auto">
                    <a:xfrm>
                      <a:off x="0" y="0"/>
                      <a:ext cx="2622656" cy="1376721"/>
                    </a:xfrm>
                    <a:prstGeom prst="rect">
                      <a:avLst/>
                    </a:prstGeom>
                    <a:noFill/>
                    <a:ln>
                      <a:noFill/>
                    </a:ln>
                    <a:extLst>
                      <a:ext uri="{53640926-AAD7-44D8-BBD7-CCE9431645EC}">
                        <a14:shadowObscured xmlns:a14="http://schemas.microsoft.com/office/drawing/2010/main"/>
                      </a:ext>
                    </a:extLst>
                  </pic:spPr>
                </pic:pic>
              </a:graphicData>
            </a:graphic>
          </wp:inline>
        </w:drawing>
      </w:r>
    </w:p>
    <w:p w:rsidR="00CC2525" w:rsidRPr="008D2FC7" w:rsidRDefault="00CC2525" w:rsidP="00CC2525">
      <w:pPr>
        <w:pStyle w:val="EndNoteBibliography"/>
        <w:ind w:left="720" w:hanging="720"/>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r w:rsidRPr="008D2FC7">
        <w:rPr>
          <w:rFonts w:asciiTheme="majorBidi" w:hAnsiTheme="majorBidi" w:cstheme="majorBidi"/>
          <w:sz w:val="24"/>
          <w:szCs w:val="24"/>
        </w:rPr>
        <w:fldChar w:fldCharType="end"/>
      </w: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p>
    <w:p w:rsidR="00CC2525" w:rsidRDefault="00CC2525" w:rsidP="00CC2525">
      <w:pPr>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sz w:val="24"/>
          <w:szCs w:val="24"/>
        </w:rPr>
      </w:pPr>
      <w:bookmarkStart w:id="0" w:name="_GoBack"/>
      <w:r w:rsidRPr="008D2FC7">
        <w:rPr>
          <w:rFonts w:asciiTheme="majorBidi" w:hAnsiTheme="majorBidi" w:cstheme="majorBidi"/>
          <w:sz w:val="24"/>
          <w:szCs w:val="24"/>
        </w:rPr>
        <w:lastRenderedPageBreak/>
        <w:t>Annex F4</w:t>
      </w:r>
      <w:r w:rsidRPr="008D2FC7">
        <w:rPr>
          <w:rFonts w:asciiTheme="majorBidi" w:hAnsiTheme="majorBidi" w:cstheme="majorBidi"/>
          <w:b/>
          <w:sz w:val="24"/>
          <w:szCs w:val="24"/>
        </w:rPr>
        <w:t>:</w:t>
      </w:r>
      <w:r w:rsidRPr="008D2FC7">
        <w:rPr>
          <w:rFonts w:asciiTheme="majorBidi" w:hAnsiTheme="majorBidi" w:cstheme="majorBidi"/>
          <w:b/>
          <w:spacing w:val="-3"/>
          <w:sz w:val="24"/>
          <w:szCs w:val="24"/>
        </w:rPr>
        <w:t xml:space="preserve"> Summary of the protocol of establishing an </w:t>
      </w:r>
      <w:r w:rsidRPr="008D2FC7">
        <w:rPr>
          <w:rFonts w:asciiTheme="majorBidi" w:hAnsiTheme="majorBidi" w:cstheme="majorBidi"/>
          <w:b/>
          <w:sz w:val="24"/>
          <w:szCs w:val="24"/>
        </w:rPr>
        <w:t>Integrated</w:t>
      </w:r>
      <w:r w:rsidRPr="008D2FC7">
        <w:rPr>
          <w:rFonts w:asciiTheme="majorBidi" w:hAnsiTheme="majorBidi" w:cstheme="majorBidi"/>
          <w:b/>
          <w:spacing w:val="-3"/>
          <w:sz w:val="24"/>
          <w:szCs w:val="24"/>
        </w:rPr>
        <w:t xml:space="preserve"> </w:t>
      </w:r>
      <w:r w:rsidRPr="008D2FC7">
        <w:rPr>
          <w:rFonts w:asciiTheme="majorBidi" w:hAnsiTheme="majorBidi" w:cstheme="majorBidi"/>
          <w:b/>
          <w:sz w:val="24"/>
          <w:szCs w:val="24"/>
        </w:rPr>
        <w:t>Road</w:t>
      </w:r>
      <w:r w:rsidRPr="008D2FC7">
        <w:rPr>
          <w:rFonts w:asciiTheme="majorBidi" w:hAnsiTheme="majorBidi" w:cstheme="majorBidi"/>
          <w:b/>
          <w:spacing w:val="-5"/>
          <w:sz w:val="24"/>
          <w:szCs w:val="24"/>
        </w:rPr>
        <w:t xml:space="preserve"> </w:t>
      </w:r>
      <w:r w:rsidRPr="008D2FC7">
        <w:rPr>
          <w:rFonts w:asciiTheme="majorBidi" w:hAnsiTheme="majorBidi" w:cstheme="majorBidi"/>
          <w:b/>
          <w:sz w:val="24"/>
          <w:szCs w:val="24"/>
        </w:rPr>
        <w:t>Traffic</w:t>
      </w:r>
      <w:r w:rsidRPr="008D2FC7">
        <w:rPr>
          <w:rFonts w:asciiTheme="majorBidi" w:hAnsiTheme="majorBidi" w:cstheme="majorBidi"/>
          <w:b/>
          <w:spacing w:val="-4"/>
          <w:sz w:val="24"/>
          <w:szCs w:val="24"/>
        </w:rPr>
        <w:t xml:space="preserve"> </w:t>
      </w:r>
      <w:r w:rsidRPr="008D2FC7">
        <w:rPr>
          <w:rFonts w:asciiTheme="majorBidi" w:hAnsiTheme="majorBidi" w:cstheme="majorBidi"/>
          <w:b/>
          <w:sz w:val="24"/>
          <w:szCs w:val="24"/>
        </w:rPr>
        <w:t>Injuries</w:t>
      </w:r>
      <w:r w:rsidRPr="008D2FC7">
        <w:rPr>
          <w:rFonts w:asciiTheme="majorBidi" w:hAnsiTheme="majorBidi" w:cstheme="majorBidi"/>
          <w:b/>
          <w:spacing w:val="-5"/>
          <w:sz w:val="24"/>
          <w:szCs w:val="24"/>
        </w:rPr>
        <w:t xml:space="preserve"> </w:t>
      </w:r>
      <w:r w:rsidRPr="008D2FC7">
        <w:rPr>
          <w:rFonts w:asciiTheme="majorBidi" w:hAnsiTheme="majorBidi" w:cstheme="majorBidi"/>
          <w:b/>
          <w:sz w:val="24"/>
          <w:szCs w:val="24"/>
        </w:rPr>
        <w:t>Surveillance</w:t>
      </w:r>
      <w:r w:rsidRPr="008D2FC7">
        <w:rPr>
          <w:rFonts w:asciiTheme="majorBidi" w:hAnsiTheme="majorBidi" w:cstheme="majorBidi"/>
          <w:b/>
          <w:spacing w:val="-6"/>
          <w:sz w:val="24"/>
          <w:szCs w:val="24"/>
        </w:rPr>
        <w:t xml:space="preserve"> </w:t>
      </w:r>
      <w:r w:rsidRPr="008D2FC7">
        <w:rPr>
          <w:rFonts w:asciiTheme="majorBidi" w:hAnsiTheme="majorBidi" w:cstheme="majorBidi"/>
          <w:b/>
          <w:sz w:val="24"/>
          <w:szCs w:val="24"/>
        </w:rPr>
        <w:t>(IRIS)-Lebanon.</w:t>
      </w:r>
    </w:p>
    <w:bookmarkEnd w:id="0"/>
    <w:p w:rsidR="00CC2525" w:rsidRPr="008D2FC7" w:rsidRDefault="00CC2525" w:rsidP="00CC2525">
      <w:pPr>
        <w:rPr>
          <w:rFonts w:asciiTheme="majorBidi" w:hAnsiTheme="majorBidi" w:cstheme="majorBidi"/>
          <w:b/>
          <w:bCs/>
          <w:sz w:val="24"/>
          <w:szCs w:val="24"/>
        </w:rPr>
      </w:pPr>
      <w:r w:rsidRPr="008D2FC7">
        <w:rPr>
          <w:rFonts w:asciiTheme="majorBidi" w:hAnsiTheme="majorBidi" w:cstheme="majorBidi"/>
          <w:b/>
          <w:bCs/>
          <w:sz w:val="24"/>
          <w:szCs w:val="24"/>
        </w:rPr>
        <w:t xml:space="preserve">Setting </w:t>
      </w:r>
    </w:p>
    <w:p w:rsidR="00CC2525" w:rsidRPr="008D2FC7" w:rsidRDefault="00CC2525" w:rsidP="00CC2525">
      <w:pPr>
        <w:pStyle w:val="BodyText"/>
        <w:spacing w:before="100"/>
        <w:ind w:left="200" w:right="269"/>
        <w:jc w:val="both"/>
        <w:rPr>
          <w:rFonts w:asciiTheme="majorBidi" w:hAnsiTheme="majorBidi" w:cstheme="majorBidi"/>
          <w:sz w:val="24"/>
          <w:szCs w:val="24"/>
        </w:rPr>
      </w:pPr>
      <w:proofErr w:type="gramStart"/>
      <w:r w:rsidRPr="008D2FC7">
        <w:rPr>
          <w:rFonts w:asciiTheme="majorBidi" w:hAnsiTheme="majorBidi" w:cstheme="majorBidi"/>
          <w:sz w:val="24"/>
          <w:szCs w:val="24"/>
        </w:rPr>
        <w:t>Lebanon,</w:t>
      </w:r>
      <w:proofErr w:type="gramEnd"/>
      <w:r w:rsidRPr="008D2FC7">
        <w:rPr>
          <w:rFonts w:asciiTheme="majorBidi" w:hAnsiTheme="majorBidi" w:cstheme="majorBidi"/>
          <w:sz w:val="24"/>
          <w:szCs w:val="24"/>
        </w:rPr>
        <w:t xml:space="preserve"> is one of the EMR countries, with an estimated population of more than 6 million. Road traffic casualties and risks are still poorly quantified in this country. Epidemiological data on road traffic deaths, injuries, and disabilities are critical to inform policy initiatives to improve road safety and prevention of traffic casualties. At least four stand-alone surveillance systems operated by different organizations in Lebanon collect data related to road traffic accidents. These systems do not have a common set of indicators, no formal case definitions, or standard operating procedures (SOPs). There is a lack of quality assurance systems at all levels and there are also large discrepancies in reported casualties between these organizations (</w:t>
      </w:r>
      <w:proofErr w:type="spellStart"/>
      <w:r w:rsidRPr="008D2FC7">
        <w:rPr>
          <w:rFonts w:asciiTheme="majorBidi" w:hAnsiTheme="majorBidi" w:cstheme="majorBidi"/>
          <w:sz w:val="24"/>
          <w:szCs w:val="24"/>
        </w:rPr>
        <w:t>MoPH</w:t>
      </w:r>
      <w:proofErr w:type="spellEnd"/>
      <w:r w:rsidRPr="008D2FC7">
        <w:rPr>
          <w:rFonts w:asciiTheme="majorBidi" w:hAnsiTheme="majorBidi" w:cstheme="majorBidi"/>
          <w:sz w:val="24"/>
          <w:szCs w:val="24"/>
        </w:rPr>
        <w:t xml:space="preserve"> and the police). </w:t>
      </w:r>
    </w:p>
    <w:p w:rsidR="00CC2525" w:rsidRPr="008D2FC7" w:rsidRDefault="00CC2525" w:rsidP="00CC2525">
      <w:pPr>
        <w:pStyle w:val="BodyText"/>
        <w:spacing w:before="100"/>
        <w:ind w:left="200" w:right="269"/>
        <w:jc w:val="both"/>
        <w:rPr>
          <w:rFonts w:asciiTheme="majorBidi" w:hAnsiTheme="majorBidi" w:cstheme="majorBidi"/>
          <w:sz w:val="24"/>
          <w:szCs w:val="24"/>
        </w:rPr>
      </w:pPr>
      <w:r w:rsidRPr="008D2FC7">
        <w:rPr>
          <w:rFonts w:asciiTheme="majorBidi" w:hAnsiTheme="majorBidi" w:cstheme="majorBidi"/>
          <w:sz w:val="24"/>
          <w:szCs w:val="24"/>
        </w:rPr>
        <w:t xml:space="preserve">Before embarking on establishing </w:t>
      </w:r>
      <w:proofErr w:type="gramStart"/>
      <w:r w:rsidRPr="008D2FC7">
        <w:rPr>
          <w:rFonts w:asciiTheme="majorBidi" w:hAnsiTheme="majorBidi" w:cstheme="majorBidi"/>
          <w:sz w:val="24"/>
          <w:szCs w:val="24"/>
        </w:rPr>
        <w:t>an integrated</w:t>
      </w:r>
      <w:proofErr w:type="gramEnd"/>
      <w:r w:rsidRPr="008D2FC7">
        <w:rPr>
          <w:rFonts w:asciiTheme="majorBidi" w:hAnsiTheme="majorBidi" w:cstheme="majorBidi"/>
          <w:sz w:val="24"/>
          <w:szCs w:val="24"/>
        </w:rPr>
        <w:t xml:space="preserve"> road traffic causality, it is necessary and a prerequisite to doing a situation analysis to understand the strength and weaknesses of the</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systems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about</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RTI</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Lebanon using general assessment methodology for surveillance systems and registries (World Health Organization and Center for Disease Control).  Such assessment should be carried out in close collaboration with the Ministry of Public Health (</w:t>
      </w:r>
      <w:proofErr w:type="spellStart"/>
      <w:r w:rsidRPr="008D2FC7">
        <w:rPr>
          <w:rFonts w:asciiTheme="majorBidi" w:hAnsiTheme="majorBidi" w:cstheme="majorBidi"/>
          <w:sz w:val="24"/>
          <w:szCs w:val="24"/>
        </w:rPr>
        <w:t>MoH</w:t>
      </w:r>
      <w:proofErr w:type="spellEnd"/>
      <w:r w:rsidRPr="008D2FC7">
        <w:rPr>
          <w:rFonts w:asciiTheme="majorBidi" w:hAnsiTheme="majorBidi" w:cstheme="majorBidi"/>
          <w:sz w:val="24"/>
          <w:szCs w:val="24"/>
        </w:rPr>
        <w:t>) and the Ministry of Interior (</w:t>
      </w:r>
      <w:proofErr w:type="spellStart"/>
      <w:r w:rsidRPr="008D2FC7">
        <w:rPr>
          <w:rFonts w:asciiTheme="majorBidi" w:hAnsiTheme="majorBidi" w:cstheme="majorBidi"/>
          <w:sz w:val="24"/>
          <w:szCs w:val="24"/>
        </w:rPr>
        <w:t>MoI</w:t>
      </w:r>
      <w:proofErr w:type="spellEnd"/>
      <w:r w:rsidRPr="008D2FC7">
        <w:rPr>
          <w:rFonts w:asciiTheme="majorBidi" w:hAnsiTheme="majorBidi" w:cstheme="majorBidi"/>
          <w:sz w:val="24"/>
          <w:szCs w:val="24"/>
        </w:rPr>
        <w:t xml:space="preserve">) and other data sources (EMS, NGOs, </w:t>
      </w:r>
      <w:proofErr w:type="gramStart"/>
      <w:r w:rsidRPr="008D2FC7">
        <w:rPr>
          <w:rFonts w:asciiTheme="majorBidi" w:hAnsiTheme="majorBidi" w:cstheme="majorBidi"/>
          <w:sz w:val="24"/>
          <w:szCs w:val="24"/>
        </w:rPr>
        <w:t>insurance</w:t>
      </w:r>
      <w:proofErr w:type="gramEnd"/>
      <w:r w:rsidRPr="008D2FC7">
        <w:rPr>
          <w:rFonts w:asciiTheme="majorBidi" w:hAnsiTheme="majorBidi" w:cstheme="majorBidi"/>
          <w:sz w:val="24"/>
          <w:szCs w:val="24"/>
        </w:rPr>
        <w:t xml:space="preserve"> companies).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analysis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will</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identify</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gaps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help</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building</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existing</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system</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integration with</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other</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 xml:space="preserve">sources. </w:t>
      </w: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pStyle w:val="Heading1"/>
        <w:ind w:right="1587"/>
        <w:rPr>
          <w:rFonts w:asciiTheme="majorBidi" w:hAnsiTheme="majorBidi"/>
          <w:color w:val="auto"/>
          <w:sz w:val="24"/>
          <w:szCs w:val="24"/>
        </w:rPr>
      </w:pPr>
      <w:r w:rsidRPr="008D2FC7">
        <w:rPr>
          <w:rFonts w:asciiTheme="majorBidi" w:hAnsiTheme="majorBidi"/>
          <w:color w:val="auto"/>
          <w:sz w:val="24"/>
          <w:szCs w:val="24"/>
          <w:u w:val="single"/>
        </w:rPr>
        <w:t>Phase 1: Situational</w:t>
      </w:r>
      <w:r w:rsidRPr="008D2FC7">
        <w:rPr>
          <w:rFonts w:asciiTheme="majorBidi" w:hAnsiTheme="majorBidi"/>
          <w:color w:val="auto"/>
          <w:spacing w:val="-5"/>
          <w:sz w:val="24"/>
          <w:szCs w:val="24"/>
          <w:u w:val="single"/>
        </w:rPr>
        <w:t xml:space="preserve"> </w:t>
      </w:r>
      <w:r w:rsidRPr="008D2FC7">
        <w:rPr>
          <w:rFonts w:asciiTheme="majorBidi" w:hAnsiTheme="majorBidi"/>
          <w:color w:val="auto"/>
          <w:sz w:val="24"/>
          <w:szCs w:val="24"/>
          <w:u w:val="single"/>
        </w:rPr>
        <w:t>Assessment</w:t>
      </w:r>
      <w:r w:rsidRPr="008D2FC7">
        <w:rPr>
          <w:rFonts w:asciiTheme="majorBidi" w:hAnsiTheme="majorBidi"/>
          <w:color w:val="auto"/>
          <w:spacing w:val="-5"/>
          <w:sz w:val="24"/>
          <w:szCs w:val="24"/>
          <w:u w:val="single"/>
        </w:rPr>
        <w:t xml:space="preserve"> </w:t>
      </w:r>
      <w:r w:rsidRPr="008D2FC7">
        <w:rPr>
          <w:rFonts w:asciiTheme="majorBidi" w:hAnsiTheme="majorBidi"/>
          <w:color w:val="auto"/>
          <w:sz w:val="24"/>
          <w:szCs w:val="24"/>
          <w:u w:val="single"/>
        </w:rPr>
        <w:t>for</w:t>
      </w:r>
      <w:r w:rsidRPr="008D2FC7">
        <w:rPr>
          <w:rFonts w:asciiTheme="majorBidi" w:hAnsiTheme="majorBidi"/>
          <w:color w:val="auto"/>
          <w:spacing w:val="-3"/>
          <w:sz w:val="24"/>
          <w:szCs w:val="24"/>
          <w:u w:val="single"/>
        </w:rPr>
        <w:t xml:space="preserve"> </w:t>
      </w:r>
      <w:r w:rsidRPr="008D2FC7">
        <w:rPr>
          <w:rFonts w:asciiTheme="majorBidi" w:hAnsiTheme="majorBidi"/>
          <w:color w:val="auto"/>
          <w:sz w:val="24"/>
          <w:szCs w:val="24"/>
          <w:u w:val="single"/>
        </w:rPr>
        <w:t>understanding</w:t>
      </w:r>
      <w:r w:rsidRPr="008D2FC7">
        <w:rPr>
          <w:rFonts w:asciiTheme="majorBidi" w:hAnsiTheme="majorBidi"/>
          <w:color w:val="auto"/>
          <w:spacing w:val="-4"/>
          <w:sz w:val="24"/>
          <w:szCs w:val="24"/>
          <w:u w:val="single"/>
        </w:rPr>
        <w:t xml:space="preserve"> </w:t>
      </w:r>
      <w:r w:rsidRPr="008D2FC7">
        <w:rPr>
          <w:rFonts w:asciiTheme="majorBidi" w:hAnsiTheme="majorBidi"/>
          <w:color w:val="auto"/>
          <w:sz w:val="24"/>
          <w:szCs w:val="24"/>
          <w:u w:val="single"/>
        </w:rPr>
        <w:t>the</w:t>
      </w:r>
      <w:r w:rsidRPr="008D2FC7">
        <w:rPr>
          <w:rFonts w:asciiTheme="majorBidi" w:hAnsiTheme="majorBidi"/>
          <w:color w:val="auto"/>
          <w:spacing w:val="-4"/>
          <w:sz w:val="24"/>
          <w:szCs w:val="24"/>
          <w:u w:val="single"/>
        </w:rPr>
        <w:t xml:space="preserve"> </w:t>
      </w:r>
      <w:r w:rsidRPr="008D2FC7">
        <w:rPr>
          <w:rFonts w:asciiTheme="majorBidi" w:hAnsiTheme="majorBidi"/>
          <w:color w:val="auto"/>
          <w:sz w:val="24"/>
          <w:szCs w:val="24"/>
          <w:u w:val="single"/>
        </w:rPr>
        <w:t>RTI</w:t>
      </w:r>
      <w:r w:rsidRPr="008D2FC7">
        <w:rPr>
          <w:rFonts w:asciiTheme="majorBidi" w:hAnsiTheme="majorBidi"/>
          <w:color w:val="auto"/>
          <w:spacing w:val="-5"/>
          <w:sz w:val="24"/>
          <w:szCs w:val="24"/>
          <w:u w:val="single"/>
        </w:rPr>
        <w:t xml:space="preserve"> </w:t>
      </w:r>
      <w:r w:rsidRPr="008D2FC7">
        <w:rPr>
          <w:rFonts w:asciiTheme="majorBidi" w:hAnsiTheme="majorBidi"/>
          <w:color w:val="auto"/>
          <w:sz w:val="24"/>
          <w:szCs w:val="24"/>
          <w:u w:val="single"/>
        </w:rPr>
        <w:t>data</w:t>
      </w:r>
      <w:r w:rsidRPr="008D2FC7">
        <w:rPr>
          <w:rFonts w:asciiTheme="majorBidi" w:hAnsiTheme="majorBidi"/>
          <w:color w:val="auto"/>
          <w:spacing w:val="-3"/>
          <w:sz w:val="24"/>
          <w:szCs w:val="24"/>
          <w:u w:val="single"/>
        </w:rPr>
        <w:t xml:space="preserve"> </w:t>
      </w:r>
      <w:r w:rsidRPr="008D2FC7">
        <w:rPr>
          <w:rFonts w:asciiTheme="majorBidi" w:hAnsiTheme="majorBidi"/>
          <w:color w:val="auto"/>
          <w:sz w:val="24"/>
          <w:szCs w:val="24"/>
          <w:u w:val="single"/>
        </w:rPr>
        <w:t>systems</w:t>
      </w:r>
    </w:p>
    <w:p w:rsidR="00CC2525" w:rsidRPr="008D2FC7" w:rsidRDefault="00CC2525" w:rsidP="00CC2525">
      <w:pPr>
        <w:pStyle w:val="BodyText"/>
        <w:spacing w:before="7"/>
        <w:ind w:left="0"/>
        <w:rPr>
          <w:rFonts w:asciiTheme="majorBidi" w:hAnsiTheme="majorBidi" w:cstheme="majorBidi"/>
          <w:b/>
          <w:sz w:val="24"/>
          <w:szCs w:val="24"/>
        </w:rPr>
      </w:pPr>
    </w:p>
    <w:p w:rsidR="00CC2525" w:rsidRPr="008D2FC7" w:rsidRDefault="00CC2525" w:rsidP="00CC2525">
      <w:pPr>
        <w:pStyle w:val="BodyText"/>
        <w:spacing w:line="276" w:lineRule="auto"/>
        <w:ind w:left="0" w:right="269"/>
        <w:rPr>
          <w:rFonts w:asciiTheme="majorBidi" w:hAnsiTheme="majorBidi" w:cstheme="majorBidi"/>
          <w:sz w:val="24"/>
          <w:szCs w:val="24"/>
        </w:rPr>
      </w:pPr>
      <w:r w:rsidRPr="008D2FC7">
        <w:rPr>
          <w:rFonts w:asciiTheme="majorBidi" w:hAnsiTheme="majorBidi" w:cstheme="majorBidi"/>
          <w:sz w:val="24"/>
          <w:szCs w:val="24"/>
        </w:rPr>
        <w:t>Based on the WHO’s</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Systems, which is a</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road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safety</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manual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for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decision-makers</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practitioners, there are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four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steps</w:t>
      </w:r>
      <w:r w:rsidRPr="008D2FC7">
        <w:rPr>
          <w:rFonts w:asciiTheme="majorBidi" w:hAnsiTheme="majorBidi" w:cstheme="majorBidi"/>
          <w:spacing w:val="1"/>
          <w:sz w:val="24"/>
          <w:szCs w:val="24"/>
        </w:rPr>
        <w:t xml:space="preserve"> to be followed </w:t>
      </w:r>
      <w:r w:rsidRPr="008D2FC7">
        <w:rPr>
          <w:rFonts w:asciiTheme="majorBidi" w:hAnsiTheme="majorBidi" w:cstheme="majorBidi"/>
          <w:sz w:val="24"/>
          <w:szCs w:val="24"/>
        </w:rPr>
        <w:t>for conducting</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a</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situational assessment:</w:t>
      </w:r>
    </w:p>
    <w:p w:rsidR="00CC2525" w:rsidRPr="008D2FC7" w:rsidRDefault="00CC2525" w:rsidP="00CC2525">
      <w:pPr>
        <w:pStyle w:val="BodyText"/>
        <w:spacing w:line="276" w:lineRule="auto"/>
        <w:ind w:left="0" w:right="269"/>
        <w:rPr>
          <w:rFonts w:asciiTheme="majorBidi" w:hAnsiTheme="majorBidi" w:cstheme="majorBidi"/>
          <w:sz w:val="24"/>
          <w:szCs w:val="24"/>
        </w:rPr>
      </w:pPr>
    </w:p>
    <w:p w:rsidR="00CC2525" w:rsidRPr="008D2FC7" w:rsidRDefault="00CC2525" w:rsidP="00CC2525">
      <w:pPr>
        <w:pStyle w:val="BodyText"/>
        <w:spacing w:line="276" w:lineRule="auto"/>
        <w:ind w:left="0" w:right="269"/>
        <w:rPr>
          <w:rFonts w:asciiTheme="majorBidi" w:hAnsiTheme="majorBidi" w:cstheme="majorBidi"/>
          <w:b/>
          <w:bCs/>
          <w:sz w:val="24"/>
          <w:szCs w:val="24"/>
        </w:rPr>
      </w:pPr>
      <w:r w:rsidRPr="008D2FC7">
        <w:rPr>
          <w:rFonts w:asciiTheme="majorBidi" w:hAnsiTheme="majorBidi" w:cstheme="majorBidi"/>
          <w:b/>
          <w:bCs/>
          <w:sz w:val="24"/>
          <w:szCs w:val="24"/>
        </w:rPr>
        <w:t>Situational assessment steps:</w:t>
      </w:r>
    </w:p>
    <w:p w:rsidR="00CC2525" w:rsidRPr="008D2FC7" w:rsidRDefault="00CC2525" w:rsidP="00CC2525">
      <w:pPr>
        <w:pStyle w:val="BodyText"/>
        <w:spacing w:line="276" w:lineRule="auto"/>
        <w:ind w:left="0" w:right="269"/>
        <w:rPr>
          <w:rFonts w:asciiTheme="majorBidi" w:hAnsiTheme="majorBidi" w:cstheme="majorBidi"/>
          <w:sz w:val="24"/>
          <w:szCs w:val="24"/>
        </w:rPr>
      </w:pPr>
      <w:r w:rsidRPr="008D2FC7">
        <w:rPr>
          <w:rFonts w:asciiTheme="majorBidi" w:hAnsiTheme="majorBidi" w:cstheme="majorBidi"/>
          <w:noProof/>
          <w:sz w:val="24"/>
          <w:szCs w:val="24"/>
        </w:rPr>
        <w:drawing>
          <wp:inline distT="0" distB="0" distL="0" distR="0" wp14:anchorId="5A0200B8" wp14:editId="19E28AF5">
            <wp:extent cx="4489450" cy="2032000"/>
            <wp:effectExtent l="0" t="0" r="0" b="635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CC2525" w:rsidRPr="008D2FC7" w:rsidRDefault="00CC2525" w:rsidP="00CC2525">
      <w:pPr>
        <w:pStyle w:val="BodyText"/>
        <w:spacing w:line="276" w:lineRule="auto"/>
        <w:ind w:left="0" w:right="269"/>
        <w:rPr>
          <w:rFonts w:asciiTheme="majorBidi" w:hAnsiTheme="majorBidi" w:cstheme="majorBidi"/>
          <w:sz w:val="24"/>
          <w:szCs w:val="24"/>
        </w:rPr>
      </w:pPr>
    </w:p>
    <w:p w:rsidR="00CC2525" w:rsidRPr="008D2FC7" w:rsidRDefault="00CC2525" w:rsidP="00CC2525">
      <w:pPr>
        <w:pStyle w:val="ListParagraph"/>
        <w:widowControl w:val="0"/>
        <w:numPr>
          <w:ilvl w:val="1"/>
          <w:numId w:val="1"/>
        </w:numPr>
        <w:tabs>
          <w:tab w:val="left" w:pos="741"/>
        </w:tabs>
        <w:autoSpaceDE w:val="0"/>
        <w:autoSpaceDN w:val="0"/>
        <w:spacing w:after="0"/>
        <w:ind w:hanging="270"/>
        <w:contextualSpacing w:val="0"/>
        <w:rPr>
          <w:rFonts w:asciiTheme="majorBidi" w:hAnsiTheme="majorBidi" w:cstheme="majorBidi"/>
          <w:b/>
          <w:bCs/>
          <w:sz w:val="24"/>
          <w:szCs w:val="24"/>
        </w:rPr>
      </w:pPr>
      <w:r w:rsidRPr="008D2FC7">
        <w:rPr>
          <w:rFonts w:asciiTheme="majorBidi" w:hAnsiTheme="majorBidi" w:cstheme="majorBidi"/>
          <w:b/>
          <w:bCs/>
          <w:sz w:val="24"/>
          <w:szCs w:val="24"/>
        </w:rPr>
        <w:t>Stakeholder</w:t>
      </w:r>
      <w:r w:rsidRPr="008D2FC7">
        <w:rPr>
          <w:rFonts w:asciiTheme="majorBidi" w:hAnsiTheme="majorBidi" w:cstheme="majorBidi"/>
          <w:b/>
          <w:bCs/>
          <w:spacing w:val="-6"/>
          <w:sz w:val="24"/>
          <w:szCs w:val="24"/>
        </w:rPr>
        <w:t xml:space="preserve"> </w:t>
      </w:r>
      <w:r w:rsidRPr="008D2FC7">
        <w:rPr>
          <w:rFonts w:asciiTheme="majorBidi" w:hAnsiTheme="majorBidi" w:cstheme="majorBidi"/>
          <w:b/>
          <w:bCs/>
          <w:sz w:val="24"/>
          <w:szCs w:val="24"/>
        </w:rPr>
        <w:t xml:space="preserve">analysis: </w:t>
      </w:r>
    </w:p>
    <w:p w:rsidR="00CC2525" w:rsidRPr="008D2FC7" w:rsidRDefault="00CC2525" w:rsidP="00CC2525">
      <w:pPr>
        <w:widowControl w:val="0"/>
        <w:tabs>
          <w:tab w:val="left" w:pos="741"/>
        </w:tabs>
        <w:autoSpaceDE w:val="0"/>
        <w:autoSpaceDN w:val="0"/>
        <w:spacing w:after="0"/>
        <w:ind w:left="470"/>
        <w:rPr>
          <w:rFonts w:asciiTheme="majorBidi" w:hAnsiTheme="majorBidi" w:cstheme="majorBidi"/>
          <w:sz w:val="24"/>
          <w:szCs w:val="24"/>
        </w:rPr>
      </w:pPr>
      <w:r w:rsidRPr="008D2FC7">
        <w:rPr>
          <w:rFonts w:asciiTheme="majorBidi" w:hAnsiTheme="majorBidi" w:cstheme="majorBidi"/>
          <w:sz w:val="24"/>
          <w:szCs w:val="24"/>
        </w:rPr>
        <w:t>It includes the following:</w:t>
      </w:r>
    </w:p>
    <w:p w:rsidR="00CC2525" w:rsidRPr="008D2FC7" w:rsidRDefault="00CC2525" w:rsidP="00CC2525">
      <w:pPr>
        <w:pStyle w:val="ListParagraph"/>
        <w:widowControl w:val="0"/>
        <w:numPr>
          <w:ilvl w:val="0"/>
          <w:numId w:val="6"/>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 xml:space="preserve"> Identification of organizations, potential partners, and individuals who have an interest in </w:t>
      </w:r>
      <w:r w:rsidRPr="008D2FC7">
        <w:rPr>
          <w:rFonts w:asciiTheme="majorBidi" w:hAnsiTheme="majorBidi" w:cstheme="majorBidi"/>
          <w:sz w:val="24"/>
          <w:szCs w:val="24"/>
        </w:rPr>
        <w:lastRenderedPageBreak/>
        <w:t>data collection and/or use of road safety data. This should be exhaustive including all the present</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organizations/Individuals</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involves</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collection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use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road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safety</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data (the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law</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enforcement,</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transport</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health</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sectors, the insurance</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industry,</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NGOs,</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academic</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institutions, emergency transport services…)</w:t>
      </w:r>
    </w:p>
    <w:p w:rsidR="00CC2525" w:rsidRPr="008D2FC7" w:rsidRDefault="00CC2525" w:rsidP="00CC2525">
      <w:pPr>
        <w:pStyle w:val="ListParagraph"/>
        <w:widowControl w:val="0"/>
        <w:numPr>
          <w:ilvl w:val="0"/>
          <w:numId w:val="6"/>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Examination of the roles and activities of all stakeholders (data collectors, data managers, data users), stakeholders' attitudes (supporter or opponent)), 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nature, mode,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form</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participation</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stakeholders in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proposed</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system (advisers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consultants, collaborating</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 xml:space="preserve">partners, </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member</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 working</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group,</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individual</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participant, representative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a</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group)</w:t>
      </w:r>
    </w:p>
    <w:p w:rsidR="00CC2525" w:rsidRPr="008D2FC7" w:rsidRDefault="00CC2525" w:rsidP="00CC2525">
      <w:pPr>
        <w:pStyle w:val="ListParagraph"/>
        <w:widowControl w:val="0"/>
        <w:tabs>
          <w:tab w:val="left" w:pos="741"/>
        </w:tabs>
        <w:autoSpaceDE w:val="0"/>
        <w:autoSpaceDN w:val="0"/>
        <w:spacing w:after="0"/>
        <w:ind w:left="830"/>
        <w:rPr>
          <w:rFonts w:asciiTheme="majorBidi" w:hAnsiTheme="majorBidi" w:cstheme="majorBidi"/>
          <w:sz w:val="24"/>
          <w:szCs w:val="24"/>
        </w:rPr>
      </w:pPr>
    </w:p>
    <w:p w:rsidR="00CC2525" w:rsidRPr="008D2FC7" w:rsidRDefault="00CC2525" w:rsidP="00CC2525">
      <w:pPr>
        <w:widowControl w:val="0"/>
        <w:tabs>
          <w:tab w:val="left" w:pos="741"/>
        </w:tabs>
        <w:autoSpaceDE w:val="0"/>
        <w:autoSpaceDN w:val="0"/>
        <w:spacing w:after="0"/>
        <w:rPr>
          <w:rFonts w:asciiTheme="majorBidi" w:hAnsiTheme="majorBidi" w:cstheme="majorBidi"/>
          <w:sz w:val="24"/>
          <w:szCs w:val="24"/>
        </w:rPr>
      </w:pPr>
    </w:p>
    <w:p w:rsidR="00CC2525" w:rsidRPr="008D2FC7" w:rsidRDefault="00CC2525" w:rsidP="00CC2525">
      <w:pPr>
        <w:pStyle w:val="ListParagraph"/>
        <w:widowControl w:val="0"/>
        <w:numPr>
          <w:ilvl w:val="1"/>
          <w:numId w:val="1"/>
        </w:numPr>
        <w:tabs>
          <w:tab w:val="left" w:pos="741"/>
        </w:tabs>
        <w:autoSpaceDE w:val="0"/>
        <w:autoSpaceDN w:val="0"/>
        <w:spacing w:after="0" w:line="240" w:lineRule="auto"/>
        <w:ind w:hanging="270"/>
        <w:contextualSpacing w:val="0"/>
        <w:rPr>
          <w:rFonts w:asciiTheme="majorBidi" w:hAnsiTheme="majorBidi" w:cstheme="majorBidi"/>
          <w:b/>
          <w:bCs/>
          <w:sz w:val="24"/>
          <w:szCs w:val="24"/>
        </w:rPr>
      </w:pPr>
      <w:r w:rsidRPr="008D2FC7">
        <w:rPr>
          <w:rFonts w:asciiTheme="majorBidi" w:hAnsiTheme="majorBidi" w:cstheme="majorBidi"/>
          <w:b/>
          <w:bCs/>
          <w:sz w:val="24"/>
          <w:szCs w:val="24"/>
        </w:rPr>
        <w:t>Assessment</w:t>
      </w:r>
      <w:r w:rsidRPr="008D2FC7">
        <w:rPr>
          <w:rFonts w:asciiTheme="majorBidi" w:hAnsiTheme="majorBidi" w:cstheme="majorBidi"/>
          <w:b/>
          <w:bCs/>
          <w:spacing w:val="-5"/>
          <w:sz w:val="24"/>
          <w:szCs w:val="24"/>
        </w:rPr>
        <w:t xml:space="preserve"> </w:t>
      </w:r>
      <w:r w:rsidRPr="008D2FC7">
        <w:rPr>
          <w:rFonts w:asciiTheme="majorBidi" w:hAnsiTheme="majorBidi" w:cstheme="majorBidi"/>
          <w:b/>
          <w:bCs/>
          <w:sz w:val="24"/>
          <w:szCs w:val="24"/>
        </w:rPr>
        <w:t>of</w:t>
      </w:r>
      <w:r w:rsidRPr="008D2FC7">
        <w:rPr>
          <w:rFonts w:asciiTheme="majorBidi" w:hAnsiTheme="majorBidi" w:cstheme="majorBidi"/>
          <w:b/>
          <w:bCs/>
          <w:spacing w:val="-3"/>
          <w:sz w:val="24"/>
          <w:szCs w:val="24"/>
        </w:rPr>
        <w:t xml:space="preserve"> </w:t>
      </w:r>
      <w:r w:rsidRPr="008D2FC7">
        <w:rPr>
          <w:rFonts w:asciiTheme="majorBidi" w:hAnsiTheme="majorBidi" w:cstheme="majorBidi"/>
          <w:b/>
          <w:bCs/>
          <w:sz w:val="24"/>
          <w:szCs w:val="24"/>
        </w:rPr>
        <w:t>data</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sources</w:t>
      </w:r>
      <w:r w:rsidRPr="008D2FC7">
        <w:rPr>
          <w:rFonts w:asciiTheme="majorBidi" w:hAnsiTheme="majorBidi" w:cstheme="majorBidi"/>
          <w:b/>
          <w:bCs/>
          <w:spacing w:val="-2"/>
          <w:sz w:val="24"/>
          <w:szCs w:val="24"/>
        </w:rPr>
        <w:t xml:space="preserve"> </w:t>
      </w:r>
      <w:r w:rsidRPr="008D2FC7">
        <w:rPr>
          <w:rFonts w:asciiTheme="majorBidi" w:hAnsiTheme="majorBidi" w:cstheme="majorBidi"/>
          <w:b/>
          <w:bCs/>
          <w:sz w:val="24"/>
          <w:szCs w:val="24"/>
        </w:rPr>
        <w:t>and</w:t>
      </w:r>
      <w:r w:rsidRPr="008D2FC7">
        <w:rPr>
          <w:rFonts w:asciiTheme="majorBidi" w:hAnsiTheme="majorBidi" w:cstheme="majorBidi"/>
          <w:b/>
          <w:bCs/>
          <w:spacing w:val="-3"/>
          <w:sz w:val="24"/>
          <w:szCs w:val="24"/>
        </w:rPr>
        <w:t xml:space="preserve"> </w:t>
      </w:r>
      <w:r w:rsidRPr="008D2FC7">
        <w:rPr>
          <w:rFonts w:asciiTheme="majorBidi" w:hAnsiTheme="majorBidi" w:cstheme="majorBidi"/>
          <w:b/>
          <w:bCs/>
          <w:sz w:val="24"/>
          <w:szCs w:val="24"/>
        </w:rPr>
        <w:t>existing</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systems:</w:t>
      </w:r>
    </w:p>
    <w:p w:rsidR="00CC2525" w:rsidRPr="008D2FC7" w:rsidRDefault="00CC2525" w:rsidP="00CC2525">
      <w:pPr>
        <w:pStyle w:val="ListParagraph"/>
        <w:widowControl w:val="0"/>
        <w:numPr>
          <w:ilvl w:val="0"/>
          <w:numId w:val="3"/>
        </w:numPr>
        <w:tabs>
          <w:tab w:val="left" w:pos="741"/>
        </w:tabs>
        <w:autoSpaceDE w:val="0"/>
        <w:autoSpaceDN w:val="0"/>
        <w:spacing w:after="0"/>
        <w:jc w:val="both"/>
        <w:rPr>
          <w:rFonts w:asciiTheme="majorBidi" w:hAnsiTheme="majorBidi" w:cstheme="majorBidi"/>
          <w:b/>
          <w:bCs/>
          <w:sz w:val="24"/>
          <w:szCs w:val="24"/>
        </w:rPr>
      </w:pPr>
      <w:r w:rsidRPr="008D2FC7">
        <w:rPr>
          <w:rFonts w:asciiTheme="majorBidi" w:hAnsiTheme="majorBidi" w:cstheme="majorBidi"/>
          <w:b/>
          <w:bCs/>
          <w:sz w:val="24"/>
          <w:szCs w:val="24"/>
        </w:rPr>
        <w:t>Assess</w:t>
      </w:r>
      <w:r w:rsidRPr="008D2FC7">
        <w:rPr>
          <w:rFonts w:asciiTheme="majorBidi" w:hAnsiTheme="majorBidi" w:cstheme="majorBidi"/>
          <w:b/>
          <w:bCs/>
          <w:spacing w:val="-5"/>
          <w:sz w:val="24"/>
          <w:szCs w:val="24"/>
        </w:rPr>
        <w:t xml:space="preserve"> </w:t>
      </w:r>
      <w:r w:rsidRPr="008D2FC7">
        <w:rPr>
          <w:rFonts w:asciiTheme="majorBidi" w:hAnsiTheme="majorBidi" w:cstheme="majorBidi"/>
          <w:b/>
          <w:bCs/>
          <w:sz w:val="24"/>
          <w:szCs w:val="24"/>
        </w:rPr>
        <w:t>data</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sources</w:t>
      </w:r>
    </w:p>
    <w:p w:rsidR="00CC2525" w:rsidRPr="008D2FC7" w:rsidRDefault="00CC2525" w:rsidP="00CC2525">
      <w:pPr>
        <w:widowControl w:val="0"/>
        <w:tabs>
          <w:tab w:val="left" w:pos="1280"/>
          <w:tab w:val="left" w:pos="1281"/>
        </w:tabs>
        <w:autoSpaceDE w:val="0"/>
        <w:autoSpaceDN w:val="0"/>
        <w:spacing w:before="2" w:after="0"/>
        <w:rPr>
          <w:rFonts w:asciiTheme="majorBidi" w:hAnsiTheme="majorBidi" w:cstheme="majorBidi"/>
          <w:sz w:val="24"/>
          <w:szCs w:val="24"/>
        </w:rPr>
      </w:pPr>
      <w:r w:rsidRPr="008D2FC7">
        <w:rPr>
          <w:rFonts w:asciiTheme="majorBidi" w:hAnsiTheme="majorBidi" w:cstheme="majorBidi"/>
          <w:sz w:val="24"/>
          <w:szCs w:val="24"/>
        </w:rPr>
        <w:t>It covered the following</w:t>
      </w:r>
    </w:p>
    <w:p w:rsidR="00CC2525" w:rsidRPr="008D2FC7" w:rsidRDefault="00CC2525" w:rsidP="00CC2525">
      <w:pPr>
        <w:pStyle w:val="ListParagraph"/>
        <w:widowControl w:val="0"/>
        <w:numPr>
          <w:ilvl w:val="1"/>
          <w:numId w:val="2"/>
        </w:numPr>
        <w:tabs>
          <w:tab w:val="left" w:pos="1280"/>
          <w:tab w:val="left" w:pos="1281"/>
        </w:tabs>
        <w:autoSpaceDE w:val="0"/>
        <w:autoSpaceDN w:val="0"/>
        <w:spacing w:before="2" w:after="0"/>
        <w:ind w:hanging="361"/>
        <w:contextualSpacing w:val="0"/>
        <w:jc w:val="both"/>
        <w:rPr>
          <w:rFonts w:asciiTheme="majorBidi" w:hAnsiTheme="majorBidi" w:cstheme="majorBidi"/>
          <w:sz w:val="24"/>
          <w:szCs w:val="24"/>
        </w:rPr>
      </w:pPr>
      <w:r w:rsidRPr="008D2FC7">
        <w:rPr>
          <w:rFonts w:asciiTheme="majorBidi" w:hAnsiTheme="majorBidi" w:cstheme="majorBidi"/>
          <w:sz w:val="24"/>
          <w:szCs w:val="24"/>
        </w:rPr>
        <w:t>organizations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individuals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involved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3"/>
          <w:sz w:val="24"/>
          <w:szCs w:val="24"/>
        </w:rPr>
        <w:t xml:space="preserve"> the </w:t>
      </w:r>
      <w:r w:rsidRPr="008D2FC7">
        <w:rPr>
          <w:rFonts w:asciiTheme="majorBidi" w:hAnsiTheme="majorBidi" w:cstheme="majorBidi"/>
          <w:sz w:val="24"/>
          <w:szCs w:val="24"/>
        </w:rPr>
        <w:t>collection</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pertaining</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to</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RTI (Police, transport departments, hospitals, emergency</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transport</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services, Insurance companies)</w:t>
      </w:r>
    </w:p>
    <w:p w:rsidR="00CC2525" w:rsidRPr="008D2FC7" w:rsidRDefault="00CC2525" w:rsidP="00CC2525">
      <w:pPr>
        <w:pStyle w:val="ListParagraph"/>
        <w:widowControl w:val="0"/>
        <w:numPr>
          <w:ilvl w:val="1"/>
          <w:numId w:val="2"/>
        </w:numPr>
        <w:tabs>
          <w:tab w:val="left" w:pos="1280"/>
          <w:tab w:val="left" w:pos="1281"/>
        </w:tabs>
        <w:autoSpaceDE w:val="0"/>
        <w:autoSpaceDN w:val="0"/>
        <w:spacing w:after="0"/>
        <w:ind w:hanging="361"/>
        <w:contextualSpacing w:val="0"/>
        <w:jc w:val="both"/>
        <w:rPr>
          <w:rFonts w:asciiTheme="majorBidi" w:hAnsiTheme="majorBidi" w:cstheme="majorBidi"/>
          <w:sz w:val="24"/>
          <w:szCs w:val="24"/>
        </w:rPr>
      </w:pPr>
      <w:r w:rsidRPr="008D2FC7">
        <w:rPr>
          <w:rFonts w:asciiTheme="majorBidi" w:hAnsiTheme="majorBidi" w:cstheme="majorBidi"/>
          <w:sz w:val="24"/>
          <w:szCs w:val="24"/>
        </w:rPr>
        <w:t>variables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collected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sources (Demographic</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details, vehicle</w:t>
      </w:r>
      <w:r w:rsidRPr="008D2FC7">
        <w:rPr>
          <w:rFonts w:asciiTheme="majorBidi" w:hAnsiTheme="majorBidi" w:cstheme="majorBidi"/>
          <w:spacing w:val="-5"/>
          <w:sz w:val="24"/>
          <w:szCs w:val="24"/>
        </w:rPr>
        <w:t>-</w:t>
      </w:r>
      <w:r w:rsidRPr="008D2FC7">
        <w:rPr>
          <w:rFonts w:asciiTheme="majorBidi" w:hAnsiTheme="majorBidi" w:cstheme="majorBidi"/>
          <w:sz w:val="24"/>
          <w:szCs w:val="24"/>
        </w:rPr>
        <w:t>related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details, crash</w:t>
      </w:r>
      <w:r w:rsidRPr="008D2FC7">
        <w:rPr>
          <w:rFonts w:asciiTheme="majorBidi" w:hAnsiTheme="majorBidi" w:cstheme="majorBidi"/>
          <w:spacing w:val="-5"/>
          <w:sz w:val="24"/>
          <w:szCs w:val="24"/>
        </w:rPr>
        <w:t>-</w:t>
      </w:r>
      <w:r w:rsidRPr="008D2FC7">
        <w:rPr>
          <w:rFonts w:asciiTheme="majorBidi" w:hAnsiTheme="majorBidi" w:cstheme="majorBidi"/>
          <w:sz w:val="24"/>
          <w:szCs w:val="24"/>
        </w:rPr>
        <w:t>related</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details, road</w:t>
      </w:r>
      <w:r w:rsidRPr="008D2FC7">
        <w:rPr>
          <w:rFonts w:asciiTheme="majorBidi" w:hAnsiTheme="majorBidi" w:cstheme="majorBidi"/>
          <w:spacing w:val="-5"/>
          <w:sz w:val="24"/>
          <w:szCs w:val="24"/>
        </w:rPr>
        <w:t>-</w:t>
      </w:r>
      <w:r w:rsidRPr="008D2FC7">
        <w:rPr>
          <w:rFonts w:asciiTheme="majorBidi" w:hAnsiTheme="majorBidi" w:cstheme="majorBidi"/>
          <w:sz w:val="24"/>
          <w:szCs w:val="24"/>
        </w:rPr>
        <w:t>related</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details, person</w:t>
      </w:r>
      <w:r w:rsidRPr="008D2FC7">
        <w:rPr>
          <w:rFonts w:asciiTheme="majorBidi" w:hAnsiTheme="majorBidi" w:cstheme="majorBidi"/>
          <w:spacing w:val="-4"/>
          <w:sz w:val="24"/>
          <w:szCs w:val="24"/>
        </w:rPr>
        <w:t>-</w:t>
      </w:r>
      <w:r w:rsidRPr="008D2FC7">
        <w:rPr>
          <w:rFonts w:asciiTheme="majorBidi" w:hAnsiTheme="majorBidi" w:cstheme="majorBidi"/>
          <w:sz w:val="24"/>
          <w:szCs w:val="24"/>
        </w:rPr>
        <w:t>related</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details, pre</w:t>
      </w:r>
      <w:r w:rsidRPr="008D2FC7">
        <w:rPr>
          <w:rFonts w:asciiTheme="majorBidi" w:hAnsiTheme="majorBidi" w:cstheme="majorBidi"/>
          <w:spacing w:val="-3"/>
          <w:sz w:val="24"/>
          <w:szCs w:val="24"/>
        </w:rPr>
        <w:t>-</w:t>
      </w:r>
      <w:r w:rsidRPr="008D2FC7">
        <w:rPr>
          <w:rFonts w:asciiTheme="majorBidi" w:hAnsiTheme="majorBidi" w:cstheme="majorBidi"/>
          <w:sz w:val="24"/>
          <w:szCs w:val="24"/>
        </w:rPr>
        <w:t>hospital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care, emergency</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transport</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details, medical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care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management, the outcome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event</w:t>
      </w:r>
    </w:p>
    <w:p w:rsidR="00CC2525" w:rsidRPr="008D2FC7" w:rsidRDefault="00CC2525" w:rsidP="00CC2525">
      <w:pPr>
        <w:pStyle w:val="ListParagraph"/>
        <w:widowControl w:val="0"/>
        <w:numPr>
          <w:ilvl w:val="1"/>
          <w:numId w:val="2"/>
        </w:numPr>
        <w:tabs>
          <w:tab w:val="left" w:pos="1280"/>
          <w:tab w:val="left" w:pos="1281"/>
        </w:tabs>
        <w:autoSpaceDE w:val="0"/>
        <w:autoSpaceDN w:val="0"/>
        <w:spacing w:before="2" w:after="0"/>
        <w:ind w:hanging="361"/>
        <w:contextualSpacing w:val="0"/>
        <w:jc w:val="both"/>
        <w:rPr>
          <w:rFonts w:asciiTheme="majorBidi" w:hAnsiTheme="majorBidi" w:cstheme="majorBidi"/>
          <w:sz w:val="24"/>
          <w:szCs w:val="24"/>
        </w:rPr>
      </w:pPr>
      <w:r w:rsidRPr="008D2FC7">
        <w:rPr>
          <w:rFonts w:asciiTheme="majorBidi" w:hAnsiTheme="majorBidi" w:cstheme="majorBidi"/>
          <w:sz w:val="24"/>
          <w:szCs w:val="24"/>
        </w:rPr>
        <w:t>the format</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used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for data collection (electronic or hard</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copy)</w:t>
      </w:r>
    </w:p>
    <w:p w:rsidR="00CC2525" w:rsidRPr="008D2FC7" w:rsidRDefault="00CC2525" w:rsidP="00CC2525">
      <w:pPr>
        <w:pStyle w:val="ListParagraph"/>
        <w:widowControl w:val="0"/>
        <w:numPr>
          <w:ilvl w:val="1"/>
          <w:numId w:val="2"/>
        </w:numPr>
        <w:tabs>
          <w:tab w:val="left" w:pos="1280"/>
          <w:tab w:val="left" w:pos="1281"/>
        </w:tabs>
        <w:autoSpaceDE w:val="0"/>
        <w:autoSpaceDN w:val="0"/>
        <w:spacing w:before="1" w:after="0" w:line="245" w:lineRule="exact"/>
        <w:ind w:hanging="361"/>
        <w:contextualSpacing w:val="0"/>
        <w:jc w:val="both"/>
        <w:rPr>
          <w:rFonts w:asciiTheme="majorBidi" w:hAnsiTheme="majorBidi" w:cstheme="majorBidi"/>
          <w:sz w:val="24"/>
          <w:szCs w:val="24"/>
        </w:rPr>
      </w:pPr>
      <w:r w:rsidRPr="008D2FC7">
        <w:rPr>
          <w:rFonts w:asciiTheme="majorBidi" w:hAnsiTheme="majorBidi" w:cstheme="majorBidi"/>
          <w:sz w:val="24"/>
          <w:szCs w:val="24"/>
        </w:rPr>
        <w:t>storage and data processing (Case-level</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records, tabulations</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provided</w:t>
      </w:r>
      <w:r w:rsidRPr="008D2FC7">
        <w:rPr>
          <w:rFonts w:asciiTheme="majorBidi" w:hAnsiTheme="majorBidi" w:cstheme="majorBidi"/>
          <w:spacing w:val="-7"/>
          <w:sz w:val="24"/>
          <w:szCs w:val="24"/>
        </w:rPr>
        <w:t xml:space="preserve"> </w:t>
      </w:r>
      <w:r w:rsidRPr="008D2FC7">
        <w:rPr>
          <w:rFonts w:asciiTheme="majorBidi" w:hAnsiTheme="majorBidi" w:cstheme="majorBidi"/>
          <w:sz w:val="24"/>
          <w:szCs w:val="24"/>
        </w:rPr>
        <w:t>to</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customized</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specifications, pre-tabulated</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results)</w:t>
      </w:r>
    </w:p>
    <w:p w:rsidR="00CC2525" w:rsidRPr="008D2FC7" w:rsidRDefault="00CC2525" w:rsidP="00CC2525">
      <w:pPr>
        <w:widowControl w:val="0"/>
        <w:tabs>
          <w:tab w:val="left" w:pos="1280"/>
          <w:tab w:val="left" w:pos="1281"/>
        </w:tabs>
        <w:autoSpaceDE w:val="0"/>
        <w:autoSpaceDN w:val="0"/>
        <w:spacing w:before="2" w:after="0" w:line="245" w:lineRule="exact"/>
        <w:rPr>
          <w:rFonts w:asciiTheme="majorBidi" w:hAnsiTheme="majorBidi" w:cstheme="majorBidi"/>
          <w:sz w:val="24"/>
          <w:szCs w:val="24"/>
        </w:rPr>
      </w:pPr>
    </w:p>
    <w:p w:rsidR="00CC2525" w:rsidRPr="008D2FC7" w:rsidRDefault="00CC2525" w:rsidP="00CC2525">
      <w:pPr>
        <w:pStyle w:val="ListParagraph"/>
        <w:widowControl w:val="0"/>
        <w:tabs>
          <w:tab w:val="left" w:pos="1280"/>
          <w:tab w:val="left" w:pos="1281"/>
        </w:tabs>
        <w:autoSpaceDE w:val="0"/>
        <w:autoSpaceDN w:val="0"/>
        <w:spacing w:before="2" w:after="0" w:line="245" w:lineRule="exact"/>
        <w:ind w:left="1280"/>
        <w:contextualSpacing w:val="0"/>
        <w:rPr>
          <w:rFonts w:asciiTheme="majorBidi" w:hAnsiTheme="majorBidi" w:cstheme="majorBidi"/>
          <w:sz w:val="24"/>
          <w:szCs w:val="24"/>
        </w:rPr>
      </w:pPr>
    </w:p>
    <w:p w:rsidR="00CC2525" w:rsidRPr="008D2FC7" w:rsidRDefault="00CC2525" w:rsidP="00CC2525">
      <w:pPr>
        <w:pStyle w:val="ListParagraph"/>
        <w:widowControl w:val="0"/>
        <w:numPr>
          <w:ilvl w:val="0"/>
          <w:numId w:val="3"/>
        </w:numPr>
        <w:tabs>
          <w:tab w:val="left" w:pos="741"/>
        </w:tabs>
        <w:autoSpaceDE w:val="0"/>
        <w:autoSpaceDN w:val="0"/>
        <w:spacing w:after="0"/>
        <w:jc w:val="both"/>
        <w:rPr>
          <w:rFonts w:asciiTheme="majorBidi" w:hAnsiTheme="majorBidi" w:cstheme="majorBidi"/>
          <w:b/>
          <w:bCs/>
          <w:sz w:val="24"/>
          <w:szCs w:val="24"/>
        </w:rPr>
      </w:pPr>
      <w:r w:rsidRPr="008D2FC7">
        <w:rPr>
          <w:rFonts w:asciiTheme="majorBidi" w:hAnsiTheme="majorBidi" w:cstheme="majorBidi"/>
          <w:b/>
          <w:bCs/>
          <w:sz w:val="24"/>
          <w:szCs w:val="24"/>
        </w:rPr>
        <w:t>Assess</w:t>
      </w:r>
      <w:r w:rsidRPr="008D2FC7">
        <w:rPr>
          <w:rFonts w:asciiTheme="majorBidi" w:hAnsiTheme="majorBidi" w:cstheme="majorBidi"/>
          <w:b/>
          <w:bCs/>
          <w:spacing w:val="-5"/>
          <w:sz w:val="24"/>
          <w:szCs w:val="24"/>
        </w:rPr>
        <w:t xml:space="preserve"> </w:t>
      </w:r>
      <w:r w:rsidRPr="008D2FC7">
        <w:rPr>
          <w:rFonts w:asciiTheme="majorBidi" w:hAnsiTheme="majorBidi" w:cstheme="majorBidi"/>
          <w:b/>
          <w:bCs/>
          <w:sz w:val="24"/>
          <w:szCs w:val="24"/>
        </w:rPr>
        <w:t>data</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 xml:space="preserve">systems </w:t>
      </w:r>
    </w:p>
    <w:p w:rsidR="00CC2525" w:rsidRPr="008D2FC7" w:rsidRDefault="00CC2525" w:rsidP="00CC2525">
      <w:pPr>
        <w:widowControl w:val="0"/>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It included queries about:</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the population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geographical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area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covered</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the availability of estimates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population</w:t>
      </w:r>
      <w:r w:rsidRPr="008D2FC7">
        <w:rPr>
          <w:rFonts w:asciiTheme="majorBidi" w:hAnsiTheme="majorBidi" w:cstheme="majorBidi"/>
          <w:spacing w:val="-8"/>
          <w:sz w:val="24"/>
          <w:szCs w:val="24"/>
        </w:rPr>
        <w:t xml:space="preserve"> </w:t>
      </w:r>
      <w:r w:rsidRPr="008D2FC7">
        <w:rPr>
          <w:rFonts w:asciiTheme="majorBidi" w:hAnsiTheme="majorBidi" w:cstheme="majorBidi"/>
          <w:sz w:val="24"/>
          <w:szCs w:val="24"/>
        </w:rPr>
        <w:t>coverage/completeness</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census of</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incidents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among</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a whole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population,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from</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a</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sample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population only</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type of captured events (fatalities,</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non-fatal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injuries,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damage-</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only</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 xml:space="preserve">crashes), </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used definition</w:t>
      </w:r>
    </w:p>
    <w:p w:rsidR="00CC2525" w:rsidRPr="008D2FC7" w:rsidRDefault="00CC2525" w:rsidP="00CC2525">
      <w:pPr>
        <w:pStyle w:val="ListParagraph"/>
        <w:widowControl w:val="0"/>
        <w:numPr>
          <w:ilvl w:val="0"/>
          <w:numId w:val="4"/>
        </w:numPr>
        <w:tabs>
          <w:tab w:val="left" w:pos="92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data transfer from</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crash</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scene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to</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database (real</w:t>
      </w:r>
      <w:r w:rsidRPr="008D2FC7">
        <w:rPr>
          <w:rFonts w:asciiTheme="majorBidi" w:hAnsiTheme="majorBidi" w:cstheme="majorBidi"/>
          <w:spacing w:val="-4"/>
          <w:sz w:val="24"/>
          <w:szCs w:val="24"/>
        </w:rPr>
        <w:t>-</w:t>
      </w:r>
      <w:r w:rsidRPr="008D2FC7">
        <w:rPr>
          <w:rFonts w:asciiTheme="majorBidi" w:hAnsiTheme="majorBidi" w:cstheme="majorBidi"/>
          <w:sz w:val="24"/>
          <w:szCs w:val="24"/>
        </w:rPr>
        <w:t>time, delayed, manual)</w:t>
      </w:r>
    </w:p>
    <w:p w:rsidR="00CC2525" w:rsidRPr="008D2FC7" w:rsidRDefault="00CC2525" w:rsidP="00CC2525">
      <w:pPr>
        <w:pStyle w:val="ListParagraph"/>
        <w:widowControl w:val="0"/>
        <w:numPr>
          <w:ilvl w:val="0"/>
          <w:numId w:val="4"/>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reporting requirements (existing</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potential</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linkages</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with</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other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databases, data availability and accessibility, formal/informal</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data-sharing</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mechanisms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with</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other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agencies/sectors, training</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tools,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training</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status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staff</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systems)</w:t>
      </w:r>
    </w:p>
    <w:p w:rsidR="00CC2525" w:rsidRPr="008D2FC7" w:rsidRDefault="00CC2525" w:rsidP="00CC2525">
      <w:pPr>
        <w:pStyle w:val="ListParagraph"/>
        <w:rPr>
          <w:rFonts w:asciiTheme="majorBidi" w:hAnsiTheme="majorBidi" w:cstheme="majorBidi"/>
          <w:b/>
          <w:bCs/>
          <w:sz w:val="24"/>
          <w:szCs w:val="24"/>
        </w:rPr>
      </w:pPr>
    </w:p>
    <w:p w:rsidR="00CC2525" w:rsidRPr="008D2FC7" w:rsidRDefault="00CC2525" w:rsidP="00CC2525">
      <w:pPr>
        <w:pStyle w:val="ListParagraph"/>
        <w:widowControl w:val="0"/>
        <w:numPr>
          <w:ilvl w:val="0"/>
          <w:numId w:val="3"/>
        </w:numPr>
        <w:tabs>
          <w:tab w:val="left" w:pos="741"/>
        </w:tabs>
        <w:autoSpaceDE w:val="0"/>
        <w:autoSpaceDN w:val="0"/>
        <w:spacing w:after="0" w:line="240" w:lineRule="auto"/>
        <w:rPr>
          <w:rFonts w:asciiTheme="majorBidi" w:hAnsiTheme="majorBidi" w:cstheme="majorBidi"/>
          <w:b/>
          <w:bCs/>
          <w:sz w:val="24"/>
          <w:szCs w:val="24"/>
        </w:rPr>
      </w:pPr>
      <w:r w:rsidRPr="008D2FC7">
        <w:rPr>
          <w:rFonts w:asciiTheme="majorBidi" w:hAnsiTheme="majorBidi" w:cstheme="majorBidi"/>
          <w:b/>
          <w:bCs/>
          <w:sz w:val="24"/>
          <w:szCs w:val="24"/>
        </w:rPr>
        <w:t xml:space="preserve">Assess data quality: </w:t>
      </w:r>
    </w:p>
    <w:p w:rsidR="00CC2525" w:rsidRPr="008D2FC7" w:rsidRDefault="00CC2525" w:rsidP="00CC2525">
      <w:pPr>
        <w:widowControl w:val="0"/>
        <w:tabs>
          <w:tab w:val="left" w:pos="741"/>
        </w:tabs>
        <w:autoSpaceDE w:val="0"/>
        <w:autoSpaceDN w:val="0"/>
        <w:spacing w:after="0"/>
        <w:ind w:left="470"/>
        <w:jc w:val="both"/>
        <w:rPr>
          <w:rFonts w:asciiTheme="majorBidi" w:hAnsiTheme="majorBidi" w:cstheme="majorBidi"/>
          <w:sz w:val="24"/>
          <w:szCs w:val="24"/>
        </w:rPr>
      </w:pPr>
      <w:r w:rsidRPr="008D2FC7">
        <w:rPr>
          <w:rFonts w:asciiTheme="majorBidi" w:hAnsiTheme="majorBidi" w:cstheme="majorBidi"/>
          <w:sz w:val="24"/>
          <w:szCs w:val="24"/>
        </w:rPr>
        <w:t>It included questions about:</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the availability of standard</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definitions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available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for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inclusion</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exclusion</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crashes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injuries</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the availability of SOPs</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for</w:t>
      </w:r>
      <w:r w:rsidRPr="008D2FC7">
        <w:rPr>
          <w:rFonts w:asciiTheme="majorBidi" w:hAnsiTheme="majorBidi" w:cstheme="majorBidi"/>
          <w:spacing w:val="-3"/>
          <w:sz w:val="24"/>
          <w:szCs w:val="24"/>
        </w:rPr>
        <w:t xml:space="preserve"> the </w:t>
      </w:r>
      <w:r w:rsidRPr="008D2FC7">
        <w:rPr>
          <w:rFonts w:asciiTheme="majorBidi" w:hAnsiTheme="majorBidi" w:cstheme="majorBidi"/>
          <w:sz w:val="24"/>
          <w:szCs w:val="24"/>
        </w:rPr>
        <w:t>entire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flow</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management</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 xml:space="preserve">process, </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completeness and accuracy of events captured</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z w:val="24"/>
          <w:szCs w:val="24"/>
        </w:rPr>
      </w:pPr>
      <w:r w:rsidRPr="008D2FC7">
        <w:rPr>
          <w:rFonts w:asciiTheme="majorBidi" w:hAnsiTheme="majorBidi" w:cstheme="majorBidi"/>
          <w:sz w:val="24"/>
          <w:szCs w:val="24"/>
        </w:rPr>
        <w:t>under-reporting</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crashes/Injuries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to</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by</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authorities</w:t>
      </w:r>
      <w:r w:rsidRPr="008D2FC7">
        <w:rPr>
          <w:rFonts w:asciiTheme="majorBidi" w:hAnsiTheme="majorBidi" w:cstheme="majorBidi"/>
          <w:spacing w:val="-1"/>
          <w:sz w:val="24"/>
          <w:szCs w:val="24"/>
        </w:rPr>
        <w:t>(</w:t>
      </w:r>
      <w:r w:rsidRPr="008D2FC7">
        <w:rPr>
          <w:rFonts w:asciiTheme="majorBidi" w:hAnsiTheme="majorBidi" w:cstheme="majorBidi"/>
          <w:sz w:val="24"/>
          <w:szCs w:val="24"/>
        </w:rPr>
        <w:t>Crash</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not</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being</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 xml:space="preserve">reported, </w:t>
      </w:r>
      <w:r w:rsidRPr="008D2FC7">
        <w:rPr>
          <w:rFonts w:asciiTheme="majorBidi" w:hAnsiTheme="majorBidi" w:cstheme="majorBidi"/>
          <w:sz w:val="24"/>
          <w:szCs w:val="24"/>
        </w:rPr>
        <w:lastRenderedPageBreak/>
        <w:t>reported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but</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not</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included</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for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collection, incomplete</w:t>
      </w:r>
      <w:r w:rsidRPr="008D2FC7">
        <w:rPr>
          <w:rFonts w:asciiTheme="majorBidi" w:hAnsiTheme="majorBidi" w:cstheme="majorBidi"/>
          <w:spacing w:val="-7"/>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collection, delayed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no</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entry, data</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lost)</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pacing w:val="-1"/>
          <w:sz w:val="24"/>
          <w:szCs w:val="24"/>
        </w:rPr>
      </w:pPr>
      <w:r w:rsidRPr="008D2FC7">
        <w:rPr>
          <w:rFonts w:asciiTheme="majorBidi" w:hAnsiTheme="majorBidi" w:cstheme="majorBidi"/>
          <w:sz w:val="24"/>
          <w:szCs w:val="24"/>
        </w:rPr>
        <w:t>validation</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procedures</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pacing w:val="-1"/>
          <w:sz w:val="24"/>
          <w:szCs w:val="24"/>
        </w:rPr>
      </w:pPr>
      <w:r w:rsidRPr="008D2FC7">
        <w:rPr>
          <w:rFonts w:asciiTheme="majorBidi" w:hAnsiTheme="majorBidi" w:cstheme="majorBidi"/>
          <w:spacing w:val="-1"/>
          <w:sz w:val="24"/>
          <w:szCs w:val="24"/>
        </w:rPr>
        <w:t xml:space="preserve">frequency of missing data/underreporting </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spacing w:val="-1"/>
          <w:sz w:val="24"/>
          <w:szCs w:val="24"/>
        </w:rPr>
      </w:pPr>
      <w:r w:rsidRPr="008D2FC7">
        <w:rPr>
          <w:rFonts w:asciiTheme="majorBidi" w:hAnsiTheme="majorBidi" w:cstheme="majorBidi"/>
          <w:spacing w:val="-1"/>
          <w:sz w:val="24"/>
          <w:szCs w:val="24"/>
        </w:rPr>
        <w:t xml:space="preserve">errors in data coding and data entry </w:t>
      </w:r>
    </w:p>
    <w:p w:rsidR="00CC2525" w:rsidRPr="008D2FC7" w:rsidRDefault="00CC2525" w:rsidP="00CC2525">
      <w:pPr>
        <w:pStyle w:val="ListParagraph"/>
        <w:widowControl w:val="0"/>
        <w:numPr>
          <w:ilvl w:val="0"/>
          <w:numId w:val="5"/>
        </w:numPr>
        <w:tabs>
          <w:tab w:val="left" w:pos="741"/>
        </w:tabs>
        <w:autoSpaceDE w:val="0"/>
        <w:autoSpaceDN w:val="0"/>
        <w:spacing w:after="0"/>
        <w:jc w:val="both"/>
        <w:rPr>
          <w:rFonts w:asciiTheme="majorBidi" w:hAnsiTheme="majorBidi" w:cstheme="majorBidi"/>
          <w:b/>
          <w:bCs/>
          <w:sz w:val="24"/>
          <w:szCs w:val="24"/>
        </w:rPr>
      </w:pPr>
      <w:r w:rsidRPr="008D2FC7">
        <w:rPr>
          <w:rFonts w:asciiTheme="majorBidi" w:hAnsiTheme="majorBidi" w:cstheme="majorBidi"/>
          <w:spacing w:val="-1"/>
          <w:sz w:val="24"/>
          <w:szCs w:val="24"/>
        </w:rPr>
        <w:t>timeliness of data</w:t>
      </w:r>
    </w:p>
    <w:p w:rsidR="00CC2525" w:rsidRPr="008D2FC7" w:rsidRDefault="00CC2525" w:rsidP="00CC2525">
      <w:pPr>
        <w:pStyle w:val="ListParagraph"/>
        <w:widowControl w:val="0"/>
        <w:numPr>
          <w:ilvl w:val="1"/>
          <w:numId w:val="2"/>
        </w:numPr>
        <w:tabs>
          <w:tab w:val="left" w:pos="1280"/>
          <w:tab w:val="left" w:pos="1281"/>
        </w:tabs>
        <w:autoSpaceDE w:val="0"/>
        <w:autoSpaceDN w:val="0"/>
        <w:spacing w:before="90" w:after="0" w:line="245" w:lineRule="exact"/>
        <w:ind w:hanging="361"/>
        <w:contextualSpacing w:val="0"/>
        <w:jc w:val="both"/>
        <w:rPr>
          <w:rFonts w:asciiTheme="majorBidi" w:hAnsiTheme="majorBidi" w:cstheme="majorBidi"/>
          <w:sz w:val="24"/>
          <w:szCs w:val="24"/>
        </w:rPr>
      </w:pPr>
      <w:r w:rsidRPr="008D2FC7">
        <w:rPr>
          <w:rFonts w:asciiTheme="majorBidi" w:hAnsiTheme="majorBidi" w:cstheme="majorBidi"/>
          <w:spacing w:val="-1"/>
          <w:sz w:val="24"/>
          <w:szCs w:val="24"/>
        </w:rPr>
        <w:t>accessibility (</w:t>
      </w:r>
      <w:r w:rsidRPr="008D2FC7">
        <w:rPr>
          <w:rFonts w:asciiTheme="majorBidi" w:hAnsiTheme="majorBidi" w:cstheme="majorBidi"/>
          <w:sz w:val="24"/>
          <w:szCs w:val="24"/>
        </w:rPr>
        <w:t>Open</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source, public</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domain, or paid)</w:t>
      </w:r>
    </w:p>
    <w:p w:rsidR="00CC2525" w:rsidRPr="008D2FC7" w:rsidRDefault="00CC2525" w:rsidP="00CC2525">
      <w:pPr>
        <w:pStyle w:val="ListParagraph"/>
        <w:widowControl w:val="0"/>
        <w:tabs>
          <w:tab w:val="left" w:pos="741"/>
        </w:tabs>
        <w:autoSpaceDE w:val="0"/>
        <w:autoSpaceDN w:val="0"/>
        <w:spacing w:after="0"/>
        <w:ind w:left="1190"/>
        <w:jc w:val="both"/>
        <w:rPr>
          <w:rFonts w:asciiTheme="majorBidi" w:hAnsiTheme="majorBidi" w:cstheme="majorBidi"/>
          <w:b/>
          <w:bCs/>
          <w:sz w:val="24"/>
          <w:szCs w:val="24"/>
        </w:rPr>
      </w:pPr>
    </w:p>
    <w:p w:rsidR="00CC2525" w:rsidRPr="008D2FC7" w:rsidRDefault="00CC2525" w:rsidP="00CC2525">
      <w:pPr>
        <w:pStyle w:val="ListParagraph"/>
        <w:widowControl w:val="0"/>
        <w:tabs>
          <w:tab w:val="left" w:pos="741"/>
        </w:tabs>
        <w:autoSpaceDE w:val="0"/>
        <w:autoSpaceDN w:val="0"/>
        <w:spacing w:after="0" w:line="240" w:lineRule="auto"/>
        <w:ind w:left="830"/>
        <w:rPr>
          <w:rFonts w:asciiTheme="majorBidi" w:hAnsiTheme="majorBidi" w:cstheme="majorBidi"/>
          <w:b/>
          <w:bCs/>
          <w:sz w:val="24"/>
          <w:szCs w:val="24"/>
        </w:rPr>
      </w:pPr>
    </w:p>
    <w:p w:rsidR="00CC2525" w:rsidRPr="008D2FC7" w:rsidRDefault="00CC2525" w:rsidP="00CC2525">
      <w:pPr>
        <w:pStyle w:val="ListParagraph"/>
        <w:widowControl w:val="0"/>
        <w:tabs>
          <w:tab w:val="left" w:pos="741"/>
        </w:tabs>
        <w:autoSpaceDE w:val="0"/>
        <w:autoSpaceDN w:val="0"/>
        <w:spacing w:after="0" w:line="240" w:lineRule="auto"/>
        <w:ind w:left="830"/>
        <w:rPr>
          <w:rFonts w:asciiTheme="majorBidi" w:hAnsiTheme="majorBidi" w:cstheme="majorBidi"/>
          <w:b/>
          <w:bCs/>
          <w:sz w:val="24"/>
          <w:szCs w:val="24"/>
        </w:rPr>
      </w:pPr>
    </w:p>
    <w:p w:rsidR="00CC2525" w:rsidRPr="008D2FC7" w:rsidRDefault="00CC2525" w:rsidP="00CC2525">
      <w:pPr>
        <w:pStyle w:val="ListParagraph"/>
        <w:widowControl w:val="0"/>
        <w:numPr>
          <w:ilvl w:val="1"/>
          <w:numId w:val="1"/>
        </w:numPr>
        <w:tabs>
          <w:tab w:val="left" w:pos="741"/>
        </w:tabs>
        <w:autoSpaceDE w:val="0"/>
        <w:autoSpaceDN w:val="0"/>
        <w:spacing w:before="1" w:after="0"/>
        <w:ind w:hanging="270"/>
        <w:contextualSpacing w:val="0"/>
        <w:rPr>
          <w:rFonts w:asciiTheme="majorBidi" w:hAnsiTheme="majorBidi" w:cstheme="majorBidi"/>
          <w:sz w:val="24"/>
          <w:szCs w:val="24"/>
        </w:rPr>
      </w:pPr>
      <w:r w:rsidRPr="008D2FC7">
        <w:rPr>
          <w:rFonts w:asciiTheme="majorBidi" w:hAnsiTheme="majorBidi" w:cstheme="majorBidi"/>
          <w:b/>
          <w:bCs/>
          <w:sz w:val="24"/>
          <w:szCs w:val="24"/>
        </w:rPr>
        <w:t>End-user</w:t>
      </w:r>
      <w:r w:rsidRPr="008D2FC7">
        <w:rPr>
          <w:rFonts w:asciiTheme="majorBidi" w:hAnsiTheme="majorBidi" w:cstheme="majorBidi"/>
          <w:b/>
          <w:bCs/>
          <w:spacing w:val="-5"/>
          <w:sz w:val="24"/>
          <w:szCs w:val="24"/>
        </w:rPr>
        <w:t xml:space="preserve"> </w:t>
      </w:r>
      <w:r w:rsidRPr="008D2FC7">
        <w:rPr>
          <w:rFonts w:asciiTheme="majorBidi" w:hAnsiTheme="majorBidi" w:cstheme="majorBidi"/>
          <w:b/>
          <w:bCs/>
          <w:sz w:val="24"/>
          <w:szCs w:val="24"/>
        </w:rPr>
        <w:t>needs</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assessment:</w:t>
      </w:r>
    </w:p>
    <w:p w:rsidR="00CC2525" w:rsidRPr="008D2FC7" w:rsidRDefault="00CC2525" w:rsidP="00CC2525">
      <w:pPr>
        <w:pStyle w:val="TableParagraph"/>
        <w:spacing w:line="276" w:lineRule="auto"/>
        <w:ind w:left="107"/>
        <w:jc w:val="both"/>
        <w:rPr>
          <w:rFonts w:asciiTheme="majorBidi" w:hAnsiTheme="majorBidi" w:cstheme="majorBidi"/>
          <w:sz w:val="24"/>
          <w:szCs w:val="24"/>
        </w:rPr>
      </w:pPr>
      <w:r w:rsidRPr="008D2FC7">
        <w:rPr>
          <w:rFonts w:asciiTheme="majorBidi" w:hAnsiTheme="majorBidi" w:cstheme="majorBidi"/>
          <w:sz w:val="24"/>
          <w:szCs w:val="24"/>
        </w:rPr>
        <w:t>This is crucial for setting up and expanding the</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Road safety information system to</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enhance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its</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usability</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the</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system. It includes:</w:t>
      </w:r>
    </w:p>
    <w:p w:rsidR="00CC2525" w:rsidRPr="008D2FC7" w:rsidRDefault="00CC2525" w:rsidP="00CC2525">
      <w:pPr>
        <w:pStyle w:val="TableParagraph"/>
        <w:spacing w:line="276" w:lineRule="auto"/>
        <w:ind w:left="107"/>
        <w:jc w:val="both"/>
        <w:rPr>
          <w:rFonts w:asciiTheme="majorBidi" w:hAnsiTheme="majorBidi" w:cstheme="majorBidi"/>
          <w:sz w:val="24"/>
          <w:szCs w:val="24"/>
        </w:rPr>
      </w:pPr>
      <w:r w:rsidRPr="008D2FC7">
        <w:rPr>
          <w:rFonts w:asciiTheme="majorBidi" w:hAnsiTheme="majorBidi" w:cstheme="majorBidi"/>
          <w:sz w:val="24"/>
          <w:szCs w:val="24"/>
        </w:rPr>
        <w:t xml:space="preserve"> the definition of the users of data systems based on the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circumstances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situations</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that</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lead to</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requiring</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road</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safety</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information, the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sources of</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information</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users</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currently</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relying on, the required type of information, and the preferred format in which users would like to access</w:t>
      </w:r>
      <w:r w:rsidRPr="008D2FC7">
        <w:rPr>
          <w:rFonts w:asciiTheme="majorBidi" w:hAnsiTheme="majorBidi" w:cstheme="majorBidi"/>
          <w:spacing w:val="-43"/>
          <w:sz w:val="24"/>
          <w:szCs w:val="24"/>
        </w:rPr>
        <w:t xml:space="preserve"> </w:t>
      </w:r>
      <w:r w:rsidRPr="008D2FC7">
        <w:rPr>
          <w:rFonts w:asciiTheme="majorBidi" w:hAnsiTheme="majorBidi" w:cstheme="majorBidi"/>
          <w:sz w:val="24"/>
          <w:szCs w:val="24"/>
        </w:rPr>
        <w:t>information as well as the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factors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that</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affect</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or</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determine</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their</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access</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to,</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and use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of,</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road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safety</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information</w:t>
      </w:r>
    </w:p>
    <w:p w:rsidR="00CC2525" w:rsidRPr="008D2FC7" w:rsidRDefault="00CC2525" w:rsidP="00CC2525">
      <w:pPr>
        <w:pStyle w:val="TableParagraph"/>
        <w:spacing w:line="276" w:lineRule="auto"/>
        <w:ind w:left="107"/>
        <w:jc w:val="both"/>
        <w:rPr>
          <w:rFonts w:asciiTheme="majorBidi" w:hAnsiTheme="majorBidi" w:cstheme="majorBidi"/>
          <w:sz w:val="24"/>
          <w:szCs w:val="24"/>
        </w:rPr>
      </w:pPr>
    </w:p>
    <w:p w:rsidR="00CC2525" w:rsidRPr="008D2FC7" w:rsidRDefault="00CC2525" w:rsidP="00CC2525">
      <w:pPr>
        <w:pStyle w:val="ListParagraph"/>
        <w:widowControl w:val="0"/>
        <w:tabs>
          <w:tab w:val="left" w:pos="741"/>
        </w:tabs>
        <w:autoSpaceDE w:val="0"/>
        <w:autoSpaceDN w:val="0"/>
        <w:spacing w:before="1" w:after="0"/>
        <w:ind w:left="740"/>
        <w:contextualSpacing w:val="0"/>
        <w:rPr>
          <w:rFonts w:asciiTheme="majorBidi" w:hAnsiTheme="majorBidi" w:cstheme="majorBidi"/>
          <w:sz w:val="24"/>
          <w:szCs w:val="24"/>
        </w:rPr>
      </w:pPr>
    </w:p>
    <w:p w:rsidR="00CC2525" w:rsidRPr="008D2FC7" w:rsidRDefault="00CC2525" w:rsidP="00CC2525">
      <w:pPr>
        <w:pStyle w:val="ListParagraph"/>
        <w:widowControl w:val="0"/>
        <w:numPr>
          <w:ilvl w:val="1"/>
          <w:numId w:val="1"/>
        </w:numPr>
        <w:tabs>
          <w:tab w:val="left" w:pos="741"/>
        </w:tabs>
        <w:autoSpaceDE w:val="0"/>
        <w:autoSpaceDN w:val="0"/>
        <w:spacing w:after="0"/>
        <w:ind w:hanging="270"/>
        <w:contextualSpacing w:val="0"/>
        <w:rPr>
          <w:rFonts w:asciiTheme="majorBidi" w:hAnsiTheme="majorBidi" w:cstheme="majorBidi"/>
          <w:b/>
          <w:bCs/>
          <w:sz w:val="24"/>
          <w:szCs w:val="24"/>
        </w:rPr>
      </w:pPr>
      <w:r w:rsidRPr="008D2FC7">
        <w:rPr>
          <w:rFonts w:asciiTheme="majorBidi" w:hAnsiTheme="majorBidi" w:cstheme="majorBidi"/>
          <w:b/>
          <w:bCs/>
          <w:sz w:val="24"/>
          <w:szCs w:val="24"/>
        </w:rPr>
        <w:t>Environmental</w:t>
      </w:r>
      <w:r w:rsidRPr="008D2FC7">
        <w:rPr>
          <w:rFonts w:asciiTheme="majorBidi" w:hAnsiTheme="majorBidi" w:cstheme="majorBidi"/>
          <w:b/>
          <w:bCs/>
          <w:spacing w:val="-4"/>
          <w:sz w:val="24"/>
          <w:szCs w:val="24"/>
        </w:rPr>
        <w:t xml:space="preserve"> </w:t>
      </w:r>
      <w:r w:rsidRPr="008D2FC7">
        <w:rPr>
          <w:rFonts w:asciiTheme="majorBidi" w:hAnsiTheme="majorBidi" w:cstheme="majorBidi"/>
          <w:b/>
          <w:bCs/>
          <w:sz w:val="24"/>
          <w:szCs w:val="24"/>
        </w:rPr>
        <w:t>analysis:</w:t>
      </w:r>
    </w:p>
    <w:p w:rsidR="00CC2525" w:rsidRPr="008D2FC7" w:rsidRDefault="00CC2525" w:rsidP="00CC2525">
      <w:pPr>
        <w:pStyle w:val="TableParagraph"/>
        <w:spacing w:line="276" w:lineRule="auto"/>
        <w:ind w:left="107"/>
        <w:jc w:val="both"/>
        <w:rPr>
          <w:rFonts w:asciiTheme="majorBidi" w:hAnsiTheme="majorBidi" w:cstheme="majorBidi"/>
          <w:sz w:val="24"/>
          <w:szCs w:val="24"/>
        </w:rPr>
      </w:pPr>
      <w:r w:rsidRPr="008D2FC7">
        <w:rPr>
          <w:rFonts w:asciiTheme="majorBidi" w:hAnsiTheme="majorBidi" w:cstheme="majorBidi"/>
          <w:sz w:val="24"/>
          <w:szCs w:val="24"/>
        </w:rPr>
        <w:t>It comprises an overview of the political</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environment: the presence of a</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lead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agency</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responsible</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for</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road</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safety and its</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main function, main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government</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departments</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involved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in</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road</w:t>
      </w:r>
    </w:p>
    <w:p w:rsidR="00CC2525" w:rsidRPr="008D2FC7" w:rsidRDefault="00CC2525" w:rsidP="00CC2525">
      <w:pPr>
        <w:widowControl w:val="0"/>
        <w:tabs>
          <w:tab w:val="left" w:pos="741"/>
        </w:tabs>
        <w:autoSpaceDE w:val="0"/>
        <w:autoSpaceDN w:val="0"/>
        <w:spacing w:after="0"/>
        <w:jc w:val="both"/>
        <w:rPr>
          <w:rFonts w:asciiTheme="majorBidi" w:hAnsiTheme="majorBidi" w:cstheme="majorBidi"/>
          <w:sz w:val="24"/>
          <w:szCs w:val="24"/>
        </w:rPr>
      </w:pPr>
      <w:proofErr w:type="gramStart"/>
      <w:r w:rsidRPr="008D2FC7">
        <w:rPr>
          <w:rFonts w:asciiTheme="majorBidi" w:hAnsiTheme="majorBidi" w:cstheme="majorBidi"/>
          <w:sz w:val="24"/>
          <w:szCs w:val="24"/>
        </w:rPr>
        <w:t>safety</w:t>
      </w:r>
      <w:proofErr w:type="gramEnd"/>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decision-making</w:t>
      </w:r>
      <w:r w:rsidRPr="008D2FC7">
        <w:rPr>
          <w:rFonts w:asciiTheme="majorBidi" w:hAnsiTheme="majorBidi" w:cstheme="majorBidi"/>
          <w:spacing w:val="-4"/>
          <w:sz w:val="24"/>
          <w:szCs w:val="24"/>
        </w:rPr>
        <w:t xml:space="preserve">, the </w:t>
      </w:r>
      <w:r w:rsidRPr="008D2FC7">
        <w:rPr>
          <w:rFonts w:asciiTheme="majorBidi" w:hAnsiTheme="majorBidi" w:cstheme="majorBidi"/>
          <w:sz w:val="24"/>
          <w:szCs w:val="24"/>
        </w:rPr>
        <w:t>role</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does</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each</w:t>
      </w:r>
      <w:r w:rsidRPr="008D2FC7">
        <w:rPr>
          <w:rFonts w:asciiTheme="majorBidi" w:hAnsiTheme="majorBidi" w:cstheme="majorBidi"/>
          <w:spacing w:val="-4"/>
          <w:sz w:val="24"/>
          <w:szCs w:val="24"/>
        </w:rPr>
        <w:t xml:space="preserve"> </w:t>
      </w:r>
      <w:r w:rsidRPr="008D2FC7">
        <w:rPr>
          <w:rFonts w:asciiTheme="majorBidi" w:hAnsiTheme="majorBidi" w:cstheme="majorBidi"/>
          <w:sz w:val="24"/>
          <w:szCs w:val="24"/>
        </w:rPr>
        <w:t>department</w:t>
      </w:r>
      <w:r w:rsidRPr="008D2FC7">
        <w:rPr>
          <w:rFonts w:asciiTheme="majorBidi" w:hAnsiTheme="majorBidi" w:cstheme="majorBidi"/>
          <w:spacing w:val="-5"/>
          <w:sz w:val="24"/>
          <w:szCs w:val="24"/>
        </w:rPr>
        <w:t>,</w:t>
      </w:r>
      <w:r w:rsidRPr="008D2FC7">
        <w:rPr>
          <w:rFonts w:asciiTheme="majorBidi" w:hAnsiTheme="majorBidi" w:cstheme="majorBidi"/>
          <w:sz w:val="24"/>
          <w:szCs w:val="24"/>
        </w:rPr>
        <w:t xml:space="preserve"> existing policies in transport, law enforcement,</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health, and finance that are relevant to road safety, data</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components, political environment factors driving or opposing change, and adequate capacity for implementation/improvement of</w:t>
      </w:r>
      <w:r w:rsidRPr="008D2FC7">
        <w:rPr>
          <w:rFonts w:asciiTheme="majorBidi" w:hAnsiTheme="majorBidi" w:cstheme="majorBidi"/>
          <w:spacing w:val="1"/>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6"/>
          <w:sz w:val="24"/>
          <w:szCs w:val="24"/>
        </w:rPr>
        <w:t xml:space="preserve"> </w:t>
      </w:r>
      <w:r w:rsidRPr="008D2FC7">
        <w:rPr>
          <w:rFonts w:asciiTheme="majorBidi" w:hAnsiTheme="majorBidi" w:cstheme="majorBidi"/>
          <w:sz w:val="24"/>
          <w:szCs w:val="24"/>
        </w:rPr>
        <w:t>collection,</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processing,</w:t>
      </w:r>
      <w:r w:rsidRPr="008D2FC7">
        <w:rPr>
          <w:rFonts w:asciiTheme="majorBidi" w:hAnsiTheme="majorBidi" w:cstheme="majorBidi"/>
          <w:spacing w:val="-3"/>
          <w:sz w:val="24"/>
          <w:szCs w:val="24"/>
        </w:rPr>
        <w:t xml:space="preserve"> </w:t>
      </w:r>
      <w:r w:rsidRPr="008D2FC7">
        <w:rPr>
          <w:rFonts w:asciiTheme="majorBidi" w:hAnsiTheme="majorBidi" w:cstheme="majorBidi"/>
          <w:sz w:val="24"/>
          <w:szCs w:val="24"/>
        </w:rPr>
        <w:t>data</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analysis,</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5"/>
          <w:sz w:val="24"/>
          <w:szCs w:val="24"/>
        </w:rPr>
        <w:t xml:space="preserve"> </w:t>
      </w:r>
      <w:r w:rsidRPr="008D2FC7">
        <w:rPr>
          <w:rFonts w:asciiTheme="majorBidi" w:hAnsiTheme="majorBidi" w:cstheme="majorBidi"/>
          <w:sz w:val="24"/>
          <w:szCs w:val="24"/>
        </w:rPr>
        <w:t>dissemination</w:t>
      </w:r>
      <w:r w:rsidRPr="008D2FC7">
        <w:rPr>
          <w:rFonts w:asciiTheme="majorBidi" w:hAnsiTheme="majorBidi" w:cstheme="majorBidi"/>
          <w:spacing w:val="-41"/>
          <w:sz w:val="24"/>
          <w:szCs w:val="24"/>
        </w:rPr>
        <w:t xml:space="preserve"> </w:t>
      </w:r>
      <w:r w:rsidRPr="008D2FC7">
        <w:rPr>
          <w:rFonts w:asciiTheme="majorBidi" w:hAnsiTheme="majorBidi" w:cstheme="majorBidi"/>
          <w:sz w:val="24"/>
          <w:szCs w:val="24"/>
        </w:rPr>
        <w:t>and</w:t>
      </w:r>
      <w:r w:rsidRPr="008D2FC7">
        <w:rPr>
          <w:rFonts w:asciiTheme="majorBidi" w:hAnsiTheme="majorBidi" w:cstheme="majorBidi"/>
          <w:spacing w:val="-2"/>
          <w:sz w:val="24"/>
          <w:szCs w:val="24"/>
        </w:rPr>
        <w:t xml:space="preserve"> </w:t>
      </w:r>
      <w:r w:rsidRPr="008D2FC7">
        <w:rPr>
          <w:rFonts w:asciiTheme="majorBidi" w:hAnsiTheme="majorBidi" w:cstheme="majorBidi"/>
          <w:sz w:val="24"/>
          <w:szCs w:val="24"/>
        </w:rPr>
        <w:t>use of data.</w:t>
      </w:r>
    </w:p>
    <w:p w:rsidR="00CC2525" w:rsidRPr="008D2FC7" w:rsidRDefault="00CC2525" w:rsidP="00CC2525">
      <w:pPr>
        <w:spacing w:line="236" w:lineRule="exact"/>
        <w:rPr>
          <w:rFonts w:asciiTheme="majorBidi" w:hAnsiTheme="majorBidi" w:cstheme="majorBidi"/>
          <w:sz w:val="24"/>
          <w:szCs w:val="24"/>
        </w:rPr>
        <w:sectPr w:rsidR="00CC2525" w:rsidRPr="008D2FC7">
          <w:pgSz w:w="12240" w:h="15840"/>
          <w:pgMar w:top="1340" w:right="1240" w:bottom="1060" w:left="1240" w:header="708" w:footer="872" w:gutter="0"/>
          <w:cols w:space="720"/>
        </w:sectPr>
      </w:pPr>
    </w:p>
    <w:p w:rsidR="00CC2525" w:rsidRPr="008D2FC7" w:rsidRDefault="00CC2525" w:rsidP="00CC2525">
      <w:pPr>
        <w:jc w:val="both"/>
        <w:rPr>
          <w:rFonts w:asciiTheme="majorBidi" w:hAnsiTheme="majorBidi" w:cstheme="majorBidi"/>
          <w:sz w:val="24"/>
          <w:szCs w:val="24"/>
        </w:rPr>
      </w:pPr>
    </w:p>
    <w:p w:rsidR="00CC2525" w:rsidRPr="008D2FC7" w:rsidRDefault="00CC2525" w:rsidP="00CC2525">
      <w:pPr>
        <w:pStyle w:val="NormalWeb"/>
        <w:shd w:val="clear" w:color="auto" w:fill="FFFFFF"/>
        <w:spacing w:before="0" w:beforeAutospacing="0" w:after="360" w:afterAutospacing="0"/>
        <w:jc w:val="both"/>
        <w:rPr>
          <w:rFonts w:asciiTheme="majorBidi" w:hAnsiTheme="majorBidi" w:cstheme="majorBidi"/>
          <w:b/>
          <w:bCs/>
        </w:rPr>
      </w:pPr>
      <w:r w:rsidRPr="008D2FC7">
        <w:rPr>
          <w:rFonts w:asciiTheme="majorBidi" w:hAnsiTheme="majorBidi" w:cstheme="majorBidi"/>
          <w:b/>
          <w:bCs/>
        </w:rPr>
        <w:t>Developing a framework for integrated RTI surveillance</w:t>
      </w:r>
    </w:p>
    <w:p w:rsidR="00CC2525" w:rsidRPr="008D2FC7" w:rsidRDefault="00CC2525" w:rsidP="00CC2525">
      <w:pPr>
        <w:jc w:val="both"/>
        <w:rPr>
          <w:rFonts w:asciiTheme="majorBidi" w:hAnsiTheme="majorBidi" w:cstheme="majorBidi"/>
          <w:sz w:val="24"/>
          <w:szCs w:val="24"/>
        </w:rPr>
      </w:pPr>
      <w:bookmarkStart w:id="1" w:name="_Hlk22611865"/>
      <w:r w:rsidRPr="008D2FC7">
        <w:rPr>
          <w:rFonts w:asciiTheme="majorBidi" w:hAnsiTheme="majorBidi" w:cstheme="majorBidi"/>
          <w:sz w:val="24"/>
          <w:szCs w:val="24"/>
        </w:rPr>
        <w:t xml:space="preserve">The establishment of an integrated RTI surveillance system should comprise the development of a framework for all essential parts of a registry, including stakeholder relations and a comprehensive quality assurance system. It includes establishing a </w:t>
      </w:r>
      <w:proofErr w:type="spellStart"/>
      <w:r w:rsidRPr="008D2FC7">
        <w:rPr>
          <w:rFonts w:asciiTheme="majorBidi" w:hAnsiTheme="majorBidi" w:cstheme="majorBidi"/>
          <w:sz w:val="24"/>
          <w:szCs w:val="24"/>
        </w:rPr>
        <w:t>multisectoral</w:t>
      </w:r>
      <w:proofErr w:type="spellEnd"/>
      <w:r w:rsidRPr="008D2FC7">
        <w:rPr>
          <w:rFonts w:asciiTheme="majorBidi" w:hAnsiTheme="majorBidi" w:cstheme="majorBidi"/>
          <w:sz w:val="24"/>
          <w:szCs w:val="24"/>
        </w:rPr>
        <w:t xml:space="preserve"> working group; developing a common set of indicators and case definitions; revising data collection forms and developing SOPs for the whole continuum of data flow.</w:t>
      </w:r>
    </w:p>
    <w:p w:rsidR="00CC2525" w:rsidRPr="008D2FC7" w:rsidRDefault="00CC2525" w:rsidP="00CC2525">
      <w:pPr>
        <w:jc w:val="both"/>
        <w:rPr>
          <w:rFonts w:asciiTheme="majorBidi" w:hAnsiTheme="majorBidi" w:cstheme="majorBidi"/>
          <w:sz w:val="24"/>
          <w:szCs w:val="24"/>
        </w:rPr>
      </w:pPr>
      <w:r w:rsidRPr="008D2FC7">
        <w:rPr>
          <w:rFonts w:asciiTheme="majorBidi" w:hAnsiTheme="majorBidi" w:cstheme="majorBidi"/>
          <w:sz w:val="24"/>
          <w:szCs w:val="24"/>
        </w:rPr>
        <w:t>There will be four main stages in the development of a framework for a road traffic injury surveillance system.</w:t>
      </w:r>
    </w:p>
    <w:p w:rsidR="00CC2525" w:rsidRPr="008D2FC7" w:rsidRDefault="00CC2525" w:rsidP="00CC2525">
      <w:pPr>
        <w:jc w:val="both"/>
        <w:rPr>
          <w:rFonts w:asciiTheme="majorBidi" w:hAnsiTheme="majorBidi" w:cstheme="majorBidi"/>
          <w:sz w:val="24"/>
          <w:szCs w:val="24"/>
        </w:rPr>
      </w:pPr>
      <w:r w:rsidRPr="008D2FC7">
        <w:rPr>
          <w:rFonts w:asciiTheme="majorBidi" w:hAnsiTheme="majorBidi" w:cstheme="majorBidi"/>
          <w:noProof/>
          <w:sz w:val="24"/>
          <w:szCs w:val="24"/>
        </w:rPr>
        <w:drawing>
          <wp:inline distT="0" distB="0" distL="0" distR="0" wp14:anchorId="4AD1CF3A" wp14:editId="6E07BD9B">
            <wp:extent cx="5486400" cy="3378200"/>
            <wp:effectExtent l="0" t="0" r="19050" b="1270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CC2525" w:rsidRPr="008D2FC7" w:rsidRDefault="00CC2525" w:rsidP="00CC2525">
      <w:pPr>
        <w:pStyle w:val="NormalWeb"/>
        <w:shd w:val="clear" w:color="auto" w:fill="FFFFFF"/>
        <w:spacing w:before="0" w:beforeAutospacing="0" w:after="360" w:afterAutospacing="0"/>
        <w:jc w:val="both"/>
        <w:rPr>
          <w:rFonts w:asciiTheme="majorBidi" w:hAnsiTheme="majorBidi" w:cstheme="majorBidi"/>
          <w:b/>
          <w:bCs/>
        </w:rPr>
      </w:pPr>
      <w:r w:rsidRPr="008D2FC7">
        <w:rPr>
          <w:rFonts w:asciiTheme="majorBidi" w:hAnsiTheme="majorBidi" w:cstheme="majorBidi"/>
        </w:rPr>
        <w:t xml:space="preserve">There will be four main stages in the development of framework for road traffic injury surveillance systems. The first stage will be a review of the literature to identify the characteristics that have been used or recommended to be used when establishing effective injury surveillance or road traffic injuries surveillance systems previously. The review will be undertaken using Medline and </w:t>
      </w:r>
      <w:proofErr w:type="spellStart"/>
      <w:r w:rsidRPr="008D2FC7">
        <w:rPr>
          <w:rFonts w:asciiTheme="majorBidi" w:hAnsiTheme="majorBidi" w:cstheme="majorBidi"/>
        </w:rPr>
        <w:t>Embase</w:t>
      </w:r>
      <w:proofErr w:type="spellEnd"/>
      <w:r w:rsidRPr="008D2FC7">
        <w:rPr>
          <w:rFonts w:asciiTheme="majorBidi" w:hAnsiTheme="majorBidi" w:cstheme="majorBidi"/>
        </w:rPr>
        <w:t xml:space="preserve"> using a variety of combinations of the keywords related to surveillance systems 'surveillance', 'implementation', 'evaluation', 'guidelines', 'road traffic injury surveillance' 'framework', 'injury surveillance', 'injury', 'comparison', 'review', 'assess', and 'quality'.</w:t>
      </w:r>
    </w:p>
    <w:p w:rsidR="00CC2525" w:rsidRPr="008D2FC7" w:rsidRDefault="00CC2525" w:rsidP="00CC2525">
      <w:pPr>
        <w:autoSpaceDE w:val="0"/>
        <w:autoSpaceDN w:val="0"/>
        <w:adjustRightInd w:val="0"/>
        <w:jc w:val="both"/>
        <w:rPr>
          <w:rFonts w:asciiTheme="majorBidi" w:hAnsiTheme="majorBidi" w:cstheme="majorBidi"/>
          <w:sz w:val="24"/>
          <w:szCs w:val="24"/>
        </w:rPr>
      </w:pPr>
      <w:r w:rsidRPr="008D2FC7">
        <w:rPr>
          <w:rFonts w:asciiTheme="majorBidi" w:hAnsiTheme="majorBidi" w:cstheme="majorBidi"/>
          <w:sz w:val="24"/>
          <w:szCs w:val="24"/>
        </w:rPr>
        <w:lastRenderedPageBreak/>
        <w:t xml:space="preserve">The second stage will be the assessment of these characteristics by testing them against the SMART criteria, and characteristics that did not meet the criteria will be removed. The SMART criteria will be adapted to evaluate the characteristics of the RTI surveillance system. The five criteria of the SMART </w:t>
      </w:r>
      <w:proofErr w:type="gramStart"/>
      <w:r w:rsidRPr="008D2FC7">
        <w:rPr>
          <w:rFonts w:asciiTheme="majorBidi" w:hAnsiTheme="majorBidi" w:cstheme="majorBidi"/>
          <w:sz w:val="24"/>
          <w:szCs w:val="24"/>
        </w:rPr>
        <w:t>framework,</w:t>
      </w:r>
      <w:proofErr w:type="gramEnd"/>
      <w:r w:rsidRPr="008D2FC7">
        <w:rPr>
          <w:rFonts w:asciiTheme="majorBidi" w:hAnsiTheme="majorBidi" w:cstheme="majorBidi"/>
          <w:sz w:val="24"/>
          <w:szCs w:val="24"/>
        </w:rPr>
        <w:t xml:space="preserve"> are defined as: Specific – Measurable – Appropriate – Reliable and Time-consistent. The characteri</w:t>
      </w:r>
      <w:r w:rsidRPr="008D2FC7">
        <w:rPr>
          <w:rFonts w:asciiTheme="majorBidi" w:hAnsiTheme="majorBidi" w:cstheme="majorBidi"/>
          <w:sz w:val="24"/>
          <w:szCs w:val="24"/>
        </w:rPr>
        <w:lastRenderedPageBreak/>
        <w:t>stics wi</w:t>
      </w:r>
      <w:r w:rsidRPr="008D2FC7">
        <w:rPr>
          <w:rFonts w:asciiTheme="majorBidi" w:hAnsiTheme="majorBidi" w:cstheme="majorBidi"/>
          <w:sz w:val="24"/>
          <w:szCs w:val="24"/>
        </w:rPr>
        <w:lastRenderedPageBreak/>
        <w:t>ll be grouped into three categories based on the nature of the information they provide on road traffic injury surveillance. These will be (1) data quality characteristics, which provide evaluative information regarding the quality of the information obtained from a surveillance system; (2) operational characteristics, which describe key aspects of processes governing the way a surveillance system works; and (3) practical characteristics, which describe the functional capabilities and practical elements of a surveillance system. Each characteristic will be assessed using the SMART criteria. The characteristics that met all of these criteria will move to the next stage of RTI surveillance development.</w:t>
      </w:r>
    </w:p>
    <w:p w:rsidR="00CC2525" w:rsidRPr="008D2FC7" w:rsidRDefault="00CC2525" w:rsidP="00CC2525">
      <w:pPr>
        <w:autoSpaceDE w:val="0"/>
        <w:autoSpaceDN w:val="0"/>
        <w:adjustRightInd w:val="0"/>
        <w:jc w:val="both"/>
        <w:rPr>
          <w:rFonts w:asciiTheme="majorBidi" w:hAnsiTheme="majorBidi" w:cstheme="majorBidi"/>
          <w:sz w:val="24"/>
          <w:szCs w:val="24"/>
        </w:rPr>
      </w:pPr>
      <w:r w:rsidRPr="008D2FC7">
        <w:rPr>
          <w:rFonts w:asciiTheme="majorBidi" w:hAnsiTheme="majorBidi" w:cstheme="majorBidi"/>
          <w:sz w:val="24"/>
          <w:szCs w:val="24"/>
        </w:rPr>
        <w:t xml:space="preserve">The third stage will use expert judgments obtained using a Modified-Delphi study to assess the remaining characteristics. Characteristics will be tested in this stage using a two-round Modified-Delphi study. The most important requirements for the use of Delphi are the need for experts' judgment, group consensus to achieve the results, anonymity in data collection, a complex, multidimensional, and interdisciplinary problem, lack of consensus and imperfect knowledge, experienced and capable experts, dispersion of experts, no time limitation, and lack of cost-effective method. </w:t>
      </w:r>
    </w:p>
    <w:p w:rsidR="00CC2525" w:rsidRPr="008D2FC7" w:rsidRDefault="00CC2525" w:rsidP="00CC2525">
      <w:pPr>
        <w:autoSpaceDE w:val="0"/>
        <w:autoSpaceDN w:val="0"/>
        <w:adjustRightInd w:val="0"/>
        <w:jc w:val="both"/>
        <w:rPr>
          <w:rFonts w:asciiTheme="majorBidi" w:hAnsiTheme="majorBidi" w:cstheme="majorBidi"/>
          <w:sz w:val="24"/>
          <w:szCs w:val="24"/>
        </w:rPr>
      </w:pPr>
      <w:r w:rsidRPr="008D2FC7">
        <w:rPr>
          <w:rFonts w:asciiTheme="majorBidi" w:hAnsiTheme="majorBidi" w:cstheme="majorBidi"/>
          <w:sz w:val="24"/>
          <w:szCs w:val="24"/>
        </w:rPr>
        <w:t xml:space="preserve">A Modified-Delphi study will be conducted using anonymous questionnaires. It also allowed panel members to provide their point of view anonymously and all opinions could be considered which is not always possible during in-person meetings. </w:t>
      </w:r>
    </w:p>
    <w:p w:rsidR="00CC2525" w:rsidRPr="008D2FC7" w:rsidRDefault="00CC2525" w:rsidP="00CC2525">
      <w:pPr>
        <w:pStyle w:val="NormalWeb"/>
        <w:shd w:val="clear" w:color="auto" w:fill="FFFFFF"/>
        <w:spacing w:before="0" w:beforeAutospacing="0" w:after="360" w:afterAutospacing="0"/>
        <w:jc w:val="both"/>
        <w:rPr>
          <w:rFonts w:asciiTheme="majorBidi" w:hAnsiTheme="majorBidi" w:cstheme="majorBidi"/>
        </w:rPr>
      </w:pPr>
      <w:r w:rsidRPr="008D2FC7">
        <w:rPr>
          <w:rFonts w:asciiTheme="majorBidi" w:hAnsiTheme="majorBidi" w:cstheme="majorBidi"/>
        </w:rPr>
        <w:t>An accurate mechanism does not exist for identifying the number of individuals or the number of panels for inclusion in any individual study. Recommended panel size may vary according to the topics covered, the nature of different viewpoints included, and the time and money available and it is also suggested to use a combination of individuals with multiple specialties and heterogeneous groups better than the homogeneous groups. A core group of researchers and professionals interested in road safety will be composed, including health officers, senior police officers, and designated road safety professionals from the national road safety council. Expert panel members will be selected based on some criteria: (</w:t>
      </w:r>
      <w:proofErr w:type="spellStart"/>
      <w:r w:rsidRPr="008D2FC7">
        <w:rPr>
          <w:rFonts w:asciiTheme="majorBidi" w:hAnsiTheme="majorBidi" w:cstheme="majorBidi"/>
        </w:rPr>
        <w:t>i</w:t>
      </w:r>
      <w:proofErr w:type="spellEnd"/>
      <w:r w:rsidRPr="008D2FC7">
        <w:rPr>
          <w:rFonts w:asciiTheme="majorBidi" w:hAnsiTheme="majorBidi" w:cstheme="majorBidi"/>
        </w:rPr>
        <w:t xml:space="preserve">) working in the field of road injury prevention; (ii) familiarity with surveillance systems; (iii) awareness of the strengths and limitations of surveillance systems; </w:t>
      </w:r>
      <w:proofErr w:type="gramStart"/>
      <w:r w:rsidRPr="008D2FC7">
        <w:rPr>
          <w:rFonts w:asciiTheme="majorBidi" w:hAnsiTheme="majorBidi" w:cstheme="majorBidi"/>
        </w:rPr>
        <w:t>(iv) familiarity</w:t>
      </w:r>
      <w:proofErr w:type="gramEnd"/>
      <w:r w:rsidRPr="008D2FC7">
        <w:rPr>
          <w:rFonts w:asciiTheme="majorBidi" w:hAnsiTheme="majorBidi" w:cstheme="majorBidi"/>
        </w:rPr>
        <w:t xml:space="preserve"> with RTI data collection forms; and (v) willingness to contribute. Lastly, the final stage created a system for rating each characteristic of RTI surveillance.</w:t>
      </w:r>
      <w:bookmarkEnd w:id="1"/>
    </w:p>
    <w:p w:rsidR="00CC2525" w:rsidRPr="008D2FC7" w:rsidRDefault="00CC2525" w:rsidP="00CC2525">
      <w:pPr>
        <w:autoSpaceDE w:val="0"/>
        <w:autoSpaceDN w:val="0"/>
        <w:adjustRightInd w:val="0"/>
        <w:jc w:val="both"/>
        <w:rPr>
          <w:rFonts w:asciiTheme="majorBidi" w:hAnsiTheme="majorBidi" w:cstheme="majorBidi"/>
          <w:b/>
          <w:bCs/>
          <w:sz w:val="24"/>
          <w:szCs w:val="24"/>
          <w:shd w:val="clear" w:color="auto" w:fill="FFFFFF"/>
        </w:rPr>
      </w:pPr>
      <w:r w:rsidRPr="008D2FC7">
        <w:rPr>
          <w:rFonts w:asciiTheme="majorBidi" w:hAnsiTheme="majorBidi" w:cstheme="majorBidi"/>
          <w:b/>
          <w:bCs/>
          <w:sz w:val="24"/>
          <w:szCs w:val="24"/>
        </w:rPr>
        <w:t>Developing the collection tool</w:t>
      </w:r>
      <w:r w:rsidRPr="008D2FC7">
        <w:rPr>
          <w:rFonts w:asciiTheme="majorBidi" w:hAnsiTheme="majorBidi" w:cstheme="majorBidi"/>
          <w:b/>
          <w:bCs/>
          <w:sz w:val="24"/>
          <w:szCs w:val="24"/>
          <w:shd w:val="clear" w:color="auto" w:fill="FFFFFF"/>
        </w:rPr>
        <w:t xml:space="preserve">: </w:t>
      </w:r>
    </w:p>
    <w:p w:rsidR="00CC2525" w:rsidRPr="008D2FC7" w:rsidRDefault="00CC2525" w:rsidP="00CC2525">
      <w:pPr>
        <w:autoSpaceDE w:val="0"/>
        <w:autoSpaceDN w:val="0"/>
        <w:adjustRightInd w:val="0"/>
        <w:jc w:val="both"/>
        <w:rPr>
          <w:rFonts w:asciiTheme="majorBidi" w:hAnsiTheme="majorBidi" w:cstheme="majorBidi"/>
          <w:sz w:val="24"/>
          <w:szCs w:val="24"/>
          <w:shd w:val="clear" w:color="auto" w:fill="FFFFFF"/>
        </w:rPr>
      </w:pPr>
      <w:r w:rsidRPr="008D2FC7">
        <w:rPr>
          <w:rFonts w:asciiTheme="majorBidi" w:hAnsiTheme="majorBidi" w:cstheme="majorBidi"/>
          <w:sz w:val="24"/>
          <w:szCs w:val="24"/>
        </w:rPr>
        <w:lastRenderedPageBreak/>
        <w:t xml:space="preserve">Based on the Delphi technique, </w:t>
      </w:r>
      <w:bookmarkStart w:id="2" w:name="_Hlk22612213"/>
      <w:r w:rsidRPr="008D2FC7">
        <w:rPr>
          <w:rFonts w:asciiTheme="majorBidi" w:hAnsiTheme="majorBidi" w:cstheme="majorBidi"/>
          <w:sz w:val="24"/>
          <w:szCs w:val="24"/>
        </w:rPr>
        <w:t>an agreed data collection form in Arabic will be used</w:t>
      </w:r>
      <w:bookmarkEnd w:id="2"/>
      <w:r w:rsidRPr="008D2FC7">
        <w:rPr>
          <w:rFonts w:asciiTheme="majorBidi" w:hAnsiTheme="majorBidi" w:cstheme="majorBidi"/>
          <w:sz w:val="24"/>
          <w:szCs w:val="24"/>
        </w:rPr>
        <w:t xml:space="preserve">. The proposed form is characterized by closed-ended questions for easy completion and easy data entry, along with a simple layout. The form will be designed to contain the core minimum data and core optional data recommended by international organizations (Holder et al, 2001) in addition to data specific to road traffic injuries (supplementary data). It </w:t>
      </w:r>
      <w:r w:rsidRPr="008D2FC7">
        <w:rPr>
          <w:rFonts w:asciiTheme="majorBidi" w:hAnsiTheme="majorBidi" w:cstheme="majorBidi"/>
          <w:sz w:val="24"/>
          <w:szCs w:val="24"/>
          <w:shd w:val="clear" w:color="auto" w:fill="FFFFFF"/>
        </w:rPr>
        <w:t xml:space="preserve">includes demographic information, contributory factors, details of injury mechanism and severity, vehicular information as well as means of transport and eventual outcome. </w:t>
      </w:r>
    </w:p>
    <w:p w:rsidR="00CC2525" w:rsidRPr="008D2FC7" w:rsidRDefault="00CC2525" w:rsidP="00CC2525">
      <w:pPr>
        <w:autoSpaceDE w:val="0"/>
        <w:autoSpaceDN w:val="0"/>
        <w:adjustRightInd w:val="0"/>
        <w:jc w:val="both"/>
        <w:rPr>
          <w:rFonts w:asciiTheme="majorBidi" w:hAnsiTheme="majorBidi" w:cstheme="majorBidi"/>
          <w:b/>
          <w:bCs/>
          <w:sz w:val="24"/>
          <w:szCs w:val="24"/>
          <w:shd w:val="clear" w:color="auto" w:fill="FFFFFF"/>
        </w:rPr>
      </w:pPr>
      <w:r w:rsidRPr="008D2FC7">
        <w:rPr>
          <w:rFonts w:asciiTheme="majorBidi" w:hAnsiTheme="majorBidi" w:cstheme="majorBidi"/>
          <w:sz w:val="24"/>
          <w:szCs w:val="24"/>
          <w:shd w:val="clear" w:color="auto" w:fill="FFFFFF"/>
        </w:rPr>
        <w:t>The form could be customized on DHIS2 using a case-based module and then piloted. According to this pilot phase, modifications will be made before the formal initiation of data collection</w:t>
      </w:r>
      <w:r w:rsidRPr="008D2FC7">
        <w:rPr>
          <w:rFonts w:asciiTheme="majorBidi" w:hAnsiTheme="majorBidi" w:cstheme="majorBidi"/>
          <w:b/>
          <w:bCs/>
          <w:sz w:val="24"/>
          <w:szCs w:val="24"/>
          <w:shd w:val="clear" w:color="auto" w:fill="FFFFFF"/>
        </w:rPr>
        <w:t xml:space="preserve">. </w:t>
      </w:r>
    </w:p>
    <w:p w:rsidR="00CC2525" w:rsidRPr="008D2FC7" w:rsidRDefault="00CC2525" w:rsidP="00CC2525">
      <w:pPr>
        <w:autoSpaceDE w:val="0"/>
        <w:autoSpaceDN w:val="0"/>
        <w:adjustRightInd w:val="0"/>
        <w:jc w:val="both"/>
        <w:rPr>
          <w:rFonts w:asciiTheme="majorBidi" w:hAnsiTheme="majorBidi" w:cstheme="majorBidi"/>
          <w:sz w:val="24"/>
          <w:szCs w:val="24"/>
        </w:rPr>
      </w:pPr>
      <w:r w:rsidRPr="008D2FC7">
        <w:rPr>
          <w:rFonts w:asciiTheme="majorBidi" w:hAnsiTheme="majorBidi" w:cstheme="majorBidi"/>
          <w:sz w:val="24"/>
          <w:szCs w:val="24"/>
        </w:rPr>
        <w:t>The developed project will be piloted in a province in Lebanon and later the model will be scaled up throughout the country. This scaled-up model can later be expanded to a national integrated trauma registry</w:t>
      </w:r>
    </w:p>
    <w:p w:rsidR="00CC2525" w:rsidRPr="008D2FC7" w:rsidRDefault="00CC2525" w:rsidP="00CC2525">
      <w:pPr>
        <w:autoSpaceDE w:val="0"/>
        <w:autoSpaceDN w:val="0"/>
        <w:adjustRightInd w:val="0"/>
        <w:jc w:val="both"/>
        <w:rPr>
          <w:rFonts w:asciiTheme="majorBidi" w:hAnsiTheme="majorBidi" w:cstheme="majorBidi"/>
          <w:sz w:val="24"/>
          <w:szCs w:val="24"/>
        </w:rPr>
      </w:pPr>
    </w:p>
    <w:p w:rsidR="00CC2525" w:rsidRPr="008D2FC7" w:rsidRDefault="00CC2525" w:rsidP="00CC2525">
      <w:pPr>
        <w:jc w:val="both"/>
        <w:rPr>
          <w:rFonts w:asciiTheme="majorBidi" w:hAnsiTheme="majorBidi" w:cstheme="majorBidi"/>
          <w:b/>
          <w:bCs/>
          <w:sz w:val="24"/>
          <w:szCs w:val="24"/>
          <w:shd w:val="clear" w:color="auto" w:fill="FFFFFF"/>
        </w:rPr>
      </w:pPr>
      <w:r w:rsidRPr="008D2FC7">
        <w:rPr>
          <w:rFonts w:asciiTheme="majorBidi" w:hAnsiTheme="majorBidi" w:cstheme="majorBidi"/>
          <w:b/>
          <w:bCs/>
          <w:sz w:val="24"/>
          <w:szCs w:val="24"/>
        </w:rPr>
        <w:t>Training:</w:t>
      </w:r>
      <w:r w:rsidRPr="008D2FC7">
        <w:rPr>
          <w:rFonts w:asciiTheme="majorBidi" w:hAnsiTheme="majorBidi" w:cstheme="majorBidi"/>
          <w:b/>
          <w:bCs/>
          <w:sz w:val="24"/>
          <w:szCs w:val="24"/>
          <w:shd w:val="clear" w:color="auto" w:fill="FFFFFF"/>
        </w:rPr>
        <w:t xml:space="preserve"> </w:t>
      </w:r>
    </w:p>
    <w:p w:rsidR="00CC2525" w:rsidRPr="008D2FC7" w:rsidRDefault="00CC2525" w:rsidP="00CC2525">
      <w:pPr>
        <w:jc w:val="both"/>
        <w:rPr>
          <w:rFonts w:asciiTheme="majorBidi" w:hAnsiTheme="majorBidi" w:cstheme="majorBidi"/>
          <w:b/>
          <w:bCs/>
          <w:sz w:val="24"/>
          <w:szCs w:val="24"/>
          <w:shd w:val="clear" w:color="auto" w:fill="FFFFFF"/>
        </w:rPr>
      </w:pPr>
      <w:r w:rsidRPr="008D2FC7">
        <w:rPr>
          <w:rFonts w:asciiTheme="majorBidi" w:hAnsiTheme="majorBidi" w:cstheme="majorBidi"/>
          <w:b/>
          <w:bCs/>
          <w:sz w:val="24"/>
          <w:szCs w:val="24"/>
          <w:shd w:val="clear" w:color="auto" w:fill="FFFFFF"/>
        </w:rPr>
        <w:t>T</w:t>
      </w:r>
      <w:r w:rsidRPr="008D2FC7">
        <w:rPr>
          <w:rFonts w:asciiTheme="majorBidi" w:hAnsiTheme="majorBidi" w:cstheme="majorBidi"/>
          <w:sz w:val="24"/>
          <w:szCs w:val="24"/>
          <w:shd w:val="clear" w:color="auto" w:fill="FFFFFF"/>
        </w:rPr>
        <w:t>raining adapted to each data source should be performed.</w:t>
      </w:r>
      <w:r w:rsidRPr="008D2FC7">
        <w:rPr>
          <w:rFonts w:asciiTheme="majorBidi" w:hAnsiTheme="majorBidi" w:cstheme="majorBidi"/>
          <w:b/>
          <w:bCs/>
          <w:sz w:val="24"/>
          <w:szCs w:val="24"/>
          <w:shd w:val="clear" w:color="auto" w:fill="FFFFFF"/>
        </w:rPr>
        <w:t xml:space="preserve"> For example, </w:t>
      </w:r>
      <w:r w:rsidRPr="008D2FC7">
        <w:rPr>
          <w:rFonts w:asciiTheme="majorBidi" w:hAnsiTheme="majorBidi" w:cstheme="majorBidi"/>
          <w:sz w:val="24"/>
          <w:szCs w:val="24"/>
          <w:shd w:val="clear" w:color="auto" w:fill="FFFFFF"/>
        </w:rPr>
        <w:t>at hospitals, focal persons (Nurse or physicians) working in the emergency department will be trained in completing the data collection form on DHIS2, ICD-10 coding, and Injury scoring systems. Trauma patients presenting to the emergency department will be screened for road traffic crash as the cause of the injury by the data collectors. All patients, irrespective of the severity of the injury, will be included in the surveillance. Data will be collected from the victims themselves whenever feasible. In cases where information will be not available in the ED, data collectors visited patients in the hospital to interview patients or their family members, and occasionally hospital’s inpatient records and/or police records will be used when no other source of information will be available to obtain the requisite information. Data quality will be assured by the rules already set on DHIS2. Random checks will be done by the project coordinator.</w:t>
      </w:r>
    </w:p>
    <w:p w:rsidR="00CC2525" w:rsidRPr="008D2FC7" w:rsidRDefault="00CC2525" w:rsidP="00CC2525">
      <w:pPr>
        <w:jc w:val="both"/>
        <w:rPr>
          <w:rFonts w:asciiTheme="majorBidi" w:hAnsiTheme="majorBidi" w:cstheme="majorBidi"/>
          <w:sz w:val="24"/>
          <w:szCs w:val="24"/>
          <w:shd w:val="clear" w:color="auto" w:fill="FFFFFF"/>
        </w:rPr>
      </w:pPr>
    </w:p>
    <w:p w:rsidR="00CC2525" w:rsidRPr="008D2FC7" w:rsidRDefault="00CC2525" w:rsidP="00CC2525">
      <w:pPr>
        <w:rPr>
          <w:rFonts w:asciiTheme="majorBidi" w:hAnsiTheme="majorBidi" w:cstheme="majorBidi"/>
          <w:b/>
          <w:bCs/>
          <w:sz w:val="24"/>
          <w:szCs w:val="24"/>
        </w:rPr>
      </w:pPr>
      <w:r w:rsidRPr="008D2FC7">
        <w:rPr>
          <w:rFonts w:asciiTheme="majorBidi" w:hAnsiTheme="majorBidi" w:cstheme="majorBidi"/>
          <w:b/>
          <w:bCs/>
          <w:sz w:val="24"/>
          <w:szCs w:val="24"/>
        </w:rPr>
        <w:t xml:space="preserve">Data flow and data analysis: </w:t>
      </w:r>
    </w:p>
    <w:p w:rsidR="00CC2525" w:rsidRPr="008D2FC7" w:rsidRDefault="00CC2525" w:rsidP="00CC2525">
      <w:pPr>
        <w:jc w:val="both"/>
        <w:rPr>
          <w:rFonts w:asciiTheme="majorBidi" w:hAnsiTheme="majorBidi" w:cstheme="majorBidi"/>
          <w:sz w:val="24"/>
          <w:szCs w:val="24"/>
        </w:rPr>
      </w:pPr>
      <w:r w:rsidRPr="008D2FC7">
        <w:rPr>
          <w:rFonts w:asciiTheme="majorBidi" w:hAnsiTheme="majorBidi" w:cstheme="majorBidi"/>
          <w:sz w:val="24"/>
          <w:szCs w:val="24"/>
        </w:rPr>
        <w:t>Based on the situational assessment performed, data available at multiple levels and sectors should be merged and shared with other stakeholders based on their roles and needs. A formal mechanism for sharing information should be established. DHIS2 will provide automated analysis and dashboards will be updated once data will be uploaded, and access to its analyzed data.</w:t>
      </w:r>
    </w:p>
    <w:p w:rsidR="00CC2525" w:rsidRPr="008D2FC7" w:rsidRDefault="00CC2525" w:rsidP="00CC2525">
      <w:pPr>
        <w:jc w:val="both"/>
        <w:rPr>
          <w:rFonts w:asciiTheme="majorBidi" w:hAnsiTheme="majorBidi" w:cstheme="majorBidi"/>
          <w:sz w:val="24"/>
          <w:szCs w:val="24"/>
        </w:rPr>
      </w:pPr>
    </w:p>
    <w:p w:rsidR="00A93D61" w:rsidRDefault="00A93D61"/>
    <w:sectPr w:rsidR="00A93D61">
      <w:footerReference w:type="default" r:id="rId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5740354"/>
      <w:docPartObj>
        <w:docPartGallery w:val="Page Numbers (Bottom of Page)"/>
        <w:docPartUnique/>
      </w:docPartObj>
    </w:sdtPr>
    <w:sdtEndPr>
      <w:rPr>
        <w:noProof/>
      </w:rPr>
    </w:sdtEndPr>
    <w:sdtContent>
      <w:p w:rsidR="00357F30" w:rsidRDefault="00CC2525">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rsidR="00357F30" w:rsidRDefault="00CC2525">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F4442"/>
    <w:multiLevelType w:val="hybridMultilevel"/>
    <w:tmpl w:val="A13ABDFC"/>
    <w:lvl w:ilvl="0" w:tplc="E7FC6224">
      <w:start w:val="1"/>
      <w:numFmt w:val="decimal"/>
      <w:lvlText w:val="%1."/>
      <w:lvlJc w:val="left"/>
      <w:pPr>
        <w:ind w:left="920" w:hanging="360"/>
      </w:pPr>
      <w:rPr>
        <w:rFonts w:ascii="Cambria" w:eastAsia="Cambria" w:hAnsi="Cambria" w:cs="Cambria" w:hint="default"/>
        <w:w w:val="99"/>
        <w:sz w:val="20"/>
        <w:szCs w:val="20"/>
        <w:lang w:val="en-US" w:eastAsia="en-US" w:bidi="ar-SA"/>
      </w:rPr>
    </w:lvl>
    <w:lvl w:ilvl="1" w:tplc="9B50D0FC">
      <w:numFmt w:val="bullet"/>
      <w:lvlText w:val=""/>
      <w:lvlJc w:val="left"/>
      <w:pPr>
        <w:ind w:left="1170" w:hanging="360"/>
      </w:pPr>
      <w:rPr>
        <w:rFonts w:ascii="Symbol" w:eastAsia="Symbol" w:hAnsi="Symbol" w:cs="Symbol" w:hint="default"/>
        <w:w w:val="99"/>
        <w:sz w:val="20"/>
        <w:szCs w:val="20"/>
        <w:lang w:val="en-US" w:eastAsia="en-US" w:bidi="ar-SA"/>
      </w:rPr>
    </w:lvl>
    <w:lvl w:ilvl="2" w:tplc="F544EE10">
      <w:numFmt w:val="bullet"/>
      <w:lvlText w:val="•"/>
      <w:lvlJc w:val="left"/>
      <w:pPr>
        <w:ind w:left="2222" w:hanging="360"/>
      </w:pPr>
      <w:rPr>
        <w:rFonts w:hint="default"/>
        <w:lang w:val="en-US" w:eastAsia="en-US" w:bidi="ar-SA"/>
      </w:rPr>
    </w:lvl>
    <w:lvl w:ilvl="3" w:tplc="725A7054">
      <w:numFmt w:val="bullet"/>
      <w:lvlText w:val="•"/>
      <w:lvlJc w:val="left"/>
      <w:pPr>
        <w:ind w:left="3164" w:hanging="360"/>
      </w:pPr>
      <w:rPr>
        <w:rFonts w:hint="default"/>
        <w:lang w:val="en-US" w:eastAsia="en-US" w:bidi="ar-SA"/>
      </w:rPr>
    </w:lvl>
    <w:lvl w:ilvl="4" w:tplc="CD00F8F2">
      <w:numFmt w:val="bullet"/>
      <w:lvlText w:val="•"/>
      <w:lvlJc w:val="left"/>
      <w:pPr>
        <w:ind w:left="4106" w:hanging="360"/>
      </w:pPr>
      <w:rPr>
        <w:rFonts w:hint="default"/>
        <w:lang w:val="en-US" w:eastAsia="en-US" w:bidi="ar-SA"/>
      </w:rPr>
    </w:lvl>
    <w:lvl w:ilvl="5" w:tplc="F692E7AC">
      <w:numFmt w:val="bullet"/>
      <w:lvlText w:val="•"/>
      <w:lvlJc w:val="left"/>
      <w:pPr>
        <w:ind w:left="5048" w:hanging="360"/>
      </w:pPr>
      <w:rPr>
        <w:rFonts w:hint="default"/>
        <w:lang w:val="en-US" w:eastAsia="en-US" w:bidi="ar-SA"/>
      </w:rPr>
    </w:lvl>
    <w:lvl w:ilvl="6" w:tplc="644C24AA">
      <w:numFmt w:val="bullet"/>
      <w:lvlText w:val="•"/>
      <w:lvlJc w:val="left"/>
      <w:pPr>
        <w:ind w:left="5991" w:hanging="360"/>
      </w:pPr>
      <w:rPr>
        <w:rFonts w:hint="default"/>
        <w:lang w:val="en-US" w:eastAsia="en-US" w:bidi="ar-SA"/>
      </w:rPr>
    </w:lvl>
    <w:lvl w:ilvl="7" w:tplc="0248E506">
      <w:numFmt w:val="bullet"/>
      <w:lvlText w:val="•"/>
      <w:lvlJc w:val="left"/>
      <w:pPr>
        <w:ind w:left="6933" w:hanging="360"/>
      </w:pPr>
      <w:rPr>
        <w:rFonts w:hint="default"/>
        <w:lang w:val="en-US" w:eastAsia="en-US" w:bidi="ar-SA"/>
      </w:rPr>
    </w:lvl>
    <w:lvl w:ilvl="8" w:tplc="C5F61B5A">
      <w:numFmt w:val="bullet"/>
      <w:lvlText w:val="•"/>
      <w:lvlJc w:val="left"/>
      <w:pPr>
        <w:ind w:left="7875" w:hanging="360"/>
      </w:pPr>
      <w:rPr>
        <w:rFonts w:hint="default"/>
        <w:lang w:val="en-US" w:eastAsia="en-US" w:bidi="ar-SA"/>
      </w:rPr>
    </w:lvl>
  </w:abstractNum>
  <w:abstractNum w:abstractNumId="1">
    <w:nsid w:val="1C0F0FE9"/>
    <w:multiLevelType w:val="hybridMultilevel"/>
    <w:tmpl w:val="38B84DDE"/>
    <w:lvl w:ilvl="0" w:tplc="6128C718">
      <w:start w:val="1"/>
      <w:numFmt w:val="bullet"/>
      <w:lvlText w:val="•"/>
      <w:lvlJc w:val="left"/>
      <w:pPr>
        <w:ind w:left="1190" w:hanging="360"/>
      </w:pPr>
      <w:rPr>
        <w:rFonts w:ascii="Arial" w:hAnsi="Arial" w:hint="default"/>
      </w:rPr>
    </w:lvl>
    <w:lvl w:ilvl="1" w:tplc="04090003" w:tentative="1">
      <w:start w:val="1"/>
      <w:numFmt w:val="bullet"/>
      <w:lvlText w:val="o"/>
      <w:lvlJc w:val="left"/>
      <w:pPr>
        <w:ind w:left="1910" w:hanging="360"/>
      </w:pPr>
      <w:rPr>
        <w:rFonts w:ascii="Courier New" w:hAnsi="Courier New" w:cs="Courier New" w:hint="default"/>
      </w:rPr>
    </w:lvl>
    <w:lvl w:ilvl="2" w:tplc="04090005" w:tentative="1">
      <w:start w:val="1"/>
      <w:numFmt w:val="bullet"/>
      <w:lvlText w:val=""/>
      <w:lvlJc w:val="left"/>
      <w:pPr>
        <w:ind w:left="2630" w:hanging="360"/>
      </w:pPr>
      <w:rPr>
        <w:rFonts w:ascii="Wingdings" w:hAnsi="Wingdings" w:hint="default"/>
      </w:rPr>
    </w:lvl>
    <w:lvl w:ilvl="3" w:tplc="04090001" w:tentative="1">
      <w:start w:val="1"/>
      <w:numFmt w:val="bullet"/>
      <w:lvlText w:val=""/>
      <w:lvlJc w:val="left"/>
      <w:pPr>
        <w:ind w:left="3350" w:hanging="360"/>
      </w:pPr>
      <w:rPr>
        <w:rFonts w:ascii="Symbol" w:hAnsi="Symbol" w:hint="default"/>
      </w:rPr>
    </w:lvl>
    <w:lvl w:ilvl="4" w:tplc="04090003" w:tentative="1">
      <w:start w:val="1"/>
      <w:numFmt w:val="bullet"/>
      <w:lvlText w:val="o"/>
      <w:lvlJc w:val="left"/>
      <w:pPr>
        <w:ind w:left="4070" w:hanging="360"/>
      </w:pPr>
      <w:rPr>
        <w:rFonts w:ascii="Courier New" w:hAnsi="Courier New" w:cs="Courier New" w:hint="default"/>
      </w:rPr>
    </w:lvl>
    <w:lvl w:ilvl="5" w:tplc="04090005" w:tentative="1">
      <w:start w:val="1"/>
      <w:numFmt w:val="bullet"/>
      <w:lvlText w:val=""/>
      <w:lvlJc w:val="left"/>
      <w:pPr>
        <w:ind w:left="4790" w:hanging="360"/>
      </w:pPr>
      <w:rPr>
        <w:rFonts w:ascii="Wingdings" w:hAnsi="Wingdings" w:hint="default"/>
      </w:rPr>
    </w:lvl>
    <w:lvl w:ilvl="6" w:tplc="04090001" w:tentative="1">
      <w:start w:val="1"/>
      <w:numFmt w:val="bullet"/>
      <w:lvlText w:val=""/>
      <w:lvlJc w:val="left"/>
      <w:pPr>
        <w:ind w:left="5510" w:hanging="360"/>
      </w:pPr>
      <w:rPr>
        <w:rFonts w:ascii="Symbol" w:hAnsi="Symbol" w:hint="default"/>
      </w:rPr>
    </w:lvl>
    <w:lvl w:ilvl="7" w:tplc="04090003" w:tentative="1">
      <w:start w:val="1"/>
      <w:numFmt w:val="bullet"/>
      <w:lvlText w:val="o"/>
      <w:lvlJc w:val="left"/>
      <w:pPr>
        <w:ind w:left="6230" w:hanging="360"/>
      </w:pPr>
      <w:rPr>
        <w:rFonts w:ascii="Courier New" w:hAnsi="Courier New" w:cs="Courier New" w:hint="default"/>
      </w:rPr>
    </w:lvl>
    <w:lvl w:ilvl="8" w:tplc="04090005" w:tentative="1">
      <w:start w:val="1"/>
      <w:numFmt w:val="bullet"/>
      <w:lvlText w:val=""/>
      <w:lvlJc w:val="left"/>
      <w:pPr>
        <w:ind w:left="6950" w:hanging="360"/>
      </w:pPr>
      <w:rPr>
        <w:rFonts w:ascii="Wingdings" w:hAnsi="Wingdings" w:hint="default"/>
      </w:rPr>
    </w:lvl>
  </w:abstractNum>
  <w:abstractNum w:abstractNumId="2">
    <w:nsid w:val="249C37DA"/>
    <w:multiLevelType w:val="hybridMultilevel"/>
    <w:tmpl w:val="E74CF394"/>
    <w:lvl w:ilvl="0" w:tplc="6128C718">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FD647A"/>
    <w:multiLevelType w:val="hybridMultilevel"/>
    <w:tmpl w:val="F3F6B3BE"/>
    <w:lvl w:ilvl="0" w:tplc="FC503E78">
      <w:start w:val="1"/>
      <w:numFmt w:val="lowerLetter"/>
      <w:lvlText w:val="%1."/>
      <w:lvlJc w:val="left"/>
      <w:pPr>
        <w:ind w:left="830" w:hanging="360"/>
      </w:pPr>
      <w:rPr>
        <w:rFonts w:hint="default"/>
        <w:b/>
      </w:r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abstractNum w:abstractNumId="4">
    <w:nsid w:val="5EFB0598"/>
    <w:multiLevelType w:val="hybridMultilevel"/>
    <w:tmpl w:val="888CC686"/>
    <w:lvl w:ilvl="0" w:tplc="6128C718">
      <w:start w:val="1"/>
      <w:numFmt w:val="bullet"/>
      <w:lvlText w:val="•"/>
      <w:lvlJc w:val="left"/>
      <w:pPr>
        <w:ind w:left="1260" w:hanging="360"/>
      </w:pPr>
      <w:rPr>
        <w:rFonts w:ascii="Arial" w:hAnsi="Aria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63C36A7A"/>
    <w:multiLevelType w:val="hybridMultilevel"/>
    <w:tmpl w:val="424E08B8"/>
    <w:lvl w:ilvl="0" w:tplc="E698D236">
      <w:start w:val="1"/>
      <w:numFmt w:val="decimal"/>
      <w:lvlText w:val="%1."/>
      <w:lvlJc w:val="left"/>
      <w:pPr>
        <w:ind w:left="200" w:hanging="228"/>
      </w:pPr>
      <w:rPr>
        <w:rFonts w:ascii="Calibri" w:eastAsia="Calibri" w:hAnsi="Calibri" w:cs="Calibri" w:hint="default"/>
        <w:w w:val="100"/>
        <w:sz w:val="22"/>
        <w:szCs w:val="22"/>
        <w:lang w:val="en-US" w:eastAsia="en-US" w:bidi="ar-SA"/>
      </w:rPr>
    </w:lvl>
    <w:lvl w:ilvl="1" w:tplc="E3249746">
      <w:start w:val="1"/>
      <w:numFmt w:val="decimal"/>
      <w:lvlText w:val="%2."/>
      <w:lvlJc w:val="left"/>
      <w:pPr>
        <w:ind w:left="740" w:hanging="269"/>
      </w:pPr>
      <w:rPr>
        <w:rFonts w:ascii="Cambria" w:eastAsia="Cambria" w:hAnsi="Cambria" w:cs="Cambria" w:hint="default"/>
        <w:w w:val="99"/>
        <w:sz w:val="20"/>
        <w:szCs w:val="20"/>
        <w:lang w:val="en-US" w:eastAsia="en-US" w:bidi="ar-SA"/>
      </w:rPr>
    </w:lvl>
    <w:lvl w:ilvl="2" w:tplc="D08076D4">
      <w:start w:val="1"/>
      <w:numFmt w:val="decimal"/>
      <w:lvlText w:val="%3."/>
      <w:lvlJc w:val="left"/>
      <w:pPr>
        <w:ind w:left="920" w:hanging="360"/>
      </w:pPr>
      <w:rPr>
        <w:rFonts w:ascii="Cambria" w:eastAsia="Cambria" w:hAnsi="Cambria" w:cs="Cambria" w:hint="default"/>
        <w:w w:val="99"/>
        <w:sz w:val="20"/>
        <w:szCs w:val="20"/>
        <w:lang w:val="en-US" w:eastAsia="en-US" w:bidi="ar-SA"/>
      </w:rPr>
    </w:lvl>
    <w:lvl w:ilvl="3" w:tplc="2FB8FC72">
      <w:numFmt w:val="bullet"/>
      <w:lvlText w:val=""/>
      <w:lvlJc w:val="left"/>
      <w:pPr>
        <w:ind w:left="1640" w:hanging="360"/>
      </w:pPr>
      <w:rPr>
        <w:rFonts w:ascii="Symbol" w:eastAsia="Symbol" w:hAnsi="Symbol" w:cs="Symbol" w:hint="default"/>
        <w:w w:val="99"/>
        <w:sz w:val="20"/>
        <w:szCs w:val="20"/>
        <w:lang w:val="en-US" w:eastAsia="en-US" w:bidi="ar-SA"/>
      </w:rPr>
    </w:lvl>
    <w:lvl w:ilvl="4" w:tplc="5BBEEDE6">
      <w:numFmt w:val="bullet"/>
      <w:lvlText w:val="•"/>
      <w:lvlJc w:val="left"/>
      <w:pPr>
        <w:ind w:left="2800" w:hanging="360"/>
      </w:pPr>
      <w:rPr>
        <w:rFonts w:hint="default"/>
        <w:lang w:val="en-US" w:eastAsia="en-US" w:bidi="ar-SA"/>
      </w:rPr>
    </w:lvl>
    <w:lvl w:ilvl="5" w:tplc="2BBE7E42">
      <w:numFmt w:val="bullet"/>
      <w:lvlText w:val="•"/>
      <w:lvlJc w:val="left"/>
      <w:pPr>
        <w:ind w:left="3960" w:hanging="360"/>
      </w:pPr>
      <w:rPr>
        <w:rFonts w:hint="default"/>
        <w:lang w:val="en-US" w:eastAsia="en-US" w:bidi="ar-SA"/>
      </w:rPr>
    </w:lvl>
    <w:lvl w:ilvl="6" w:tplc="401862E0">
      <w:numFmt w:val="bullet"/>
      <w:lvlText w:val="•"/>
      <w:lvlJc w:val="left"/>
      <w:pPr>
        <w:ind w:left="5120" w:hanging="360"/>
      </w:pPr>
      <w:rPr>
        <w:rFonts w:hint="default"/>
        <w:lang w:val="en-US" w:eastAsia="en-US" w:bidi="ar-SA"/>
      </w:rPr>
    </w:lvl>
    <w:lvl w:ilvl="7" w:tplc="CA26BEDC">
      <w:numFmt w:val="bullet"/>
      <w:lvlText w:val="•"/>
      <w:lvlJc w:val="left"/>
      <w:pPr>
        <w:ind w:left="6280" w:hanging="360"/>
      </w:pPr>
      <w:rPr>
        <w:rFonts w:hint="default"/>
        <w:lang w:val="en-US" w:eastAsia="en-US" w:bidi="ar-SA"/>
      </w:rPr>
    </w:lvl>
    <w:lvl w:ilvl="8" w:tplc="7E90CCB8">
      <w:numFmt w:val="bullet"/>
      <w:lvlText w:val="•"/>
      <w:lvlJc w:val="left"/>
      <w:pPr>
        <w:ind w:left="7440" w:hanging="360"/>
      </w:pPr>
      <w:rPr>
        <w:rFonts w:hint="default"/>
        <w:lang w:val="en-US" w:eastAsia="en-US" w:bidi="ar-SA"/>
      </w:rPr>
    </w:lvl>
  </w:abstractNum>
  <w:num w:numId="1">
    <w:abstractNumId w:val="5"/>
  </w:num>
  <w:num w:numId="2">
    <w:abstractNumId w:val="0"/>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525"/>
    <w:rsid w:val="00A93D61"/>
    <w:rsid w:val="00CC25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525"/>
    <w:rPr>
      <w:rFonts w:eastAsiaTheme="minorEastAsia"/>
    </w:rPr>
  </w:style>
  <w:style w:type="paragraph" w:styleId="Heading1">
    <w:name w:val="heading 1"/>
    <w:basedOn w:val="Normal"/>
    <w:next w:val="Normal"/>
    <w:link w:val="Heading1Char"/>
    <w:uiPriority w:val="1"/>
    <w:qFormat/>
    <w:rsid w:val="00CC25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C2525"/>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CC2525"/>
    <w:pPr>
      <w:spacing w:before="100" w:beforeAutospacing="1" w:after="100" w:afterAutospacing="1"/>
    </w:pPr>
    <w:rPr>
      <w:rFonts w:ascii="Times New Roman" w:eastAsia="Times New Roman" w:hAnsi="Times New Roman" w:cs="Times New Roman"/>
      <w:sz w:val="24"/>
      <w:szCs w:val="24"/>
    </w:rPr>
  </w:style>
  <w:style w:type="paragraph" w:customStyle="1" w:styleId="EndNoteBibliography">
    <w:name w:val="EndNote Bibliography"/>
    <w:basedOn w:val="Normal"/>
    <w:link w:val="EndNoteBibliographyChar"/>
    <w:rsid w:val="00CC2525"/>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CC2525"/>
    <w:rPr>
      <w:rFonts w:ascii="Calibri" w:eastAsiaTheme="minorEastAsia" w:hAnsi="Calibri" w:cs="Calibri"/>
      <w:noProof/>
    </w:rPr>
  </w:style>
  <w:style w:type="paragraph" w:styleId="Footer">
    <w:name w:val="footer"/>
    <w:basedOn w:val="Normal"/>
    <w:link w:val="FooterChar"/>
    <w:uiPriority w:val="99"/>
    <w:unhideWhenUsed/>
    <w:rsid w:val="00CC2525"/>
    <w:pPr>
      <w:tabs>
        <w:tab w:val="center" w:pos="4680"/>
        <w:tab w:val="right" w:pos="9360"/>
      </w:tabs>
    </w:pPr>
  </w:style>
  <w:style w:type="character" w:customStyle="1" w:styleId="FooterChar">
    <w:name w:val="Footer Char"/>
    <w:basedOn w:val="DefaultParagraphFont"/>
    <w:link w:val="Footer"/>
    <w:uiPriority w:val="99"/>
    <w:rsid w:val="00CC2525"/>
    <w:rPr>
      <w:rFonts w:eastAsiaTheme="minorEastAsia"/>
    </w:rPr>
  </w:style>
  <w:style w:type="paragraph" w:styleId="ListParagraph">
    <w:name w:val="List Paragraph"/>
    <w:basedOn w:val="Normal"/>
    <w:uiPriority w:val="1"/>
    <w:qFormat/>
    <w:rsid w:val="00CC2525"/>
    <w:pPr>
      <w:ind w:left="720"/>
      <w:contextualSpacing/>
    </w:pPr>
  </w:style>
  <w:style w:type="paragraph" w:styleId="BodyText">
    <w:name w:val="Body Text"/>
    <w:basedOn w:val="Normal"/>
    <w:link w:val="BodyTextChar"/>
    <w:uiPriority w:val="1"/>
    <w:qFormat/>
    <w:rsid w:val="00CC2525"/>
    <w:pPr>
      <w:widowControl w:val="0"/>
      <w:autoSpaceDE w:val="0"/>
      <w:autoSpaceDN w:val="0"/>
      <w:spacing w:after="0" w:line="240" w:lineRule="auto"/>
      <w:ind w:left="1280"/>
    </w:pPr>
    <w:rPr>
      <w:rFonts w:ascii="Cambria" w:eastAsia="Cambria" w:hAnsi="Cambria" w:cs="Cambria"/>
      <w:sz w:val="20"/>
      <w:szCs w:val="20"/>
    </w:rPr>
  </w:style>
  <w:style w:type="character" w:customStyle="1" w:styleId="BodyTextChar">
    <w:name w:val="Body Text Char"/>
    <w:basedOn w:val="DefaultParagraphFont"/>
    <w:link w:val="BodyText"/>
    <w:uiPriority w:val="1"/>
    <w:rsid w:val="00CC2525"/>
    <w:rPr>
      <w:rFonts w:ascii="Cambria" w:eastAsia="Cambria" w:hAnsi="Cambria" w:cs="Cambria"/>
      <w:sz w:val="20"/>
      <w:szCs w:val="20"/>
    </w:rPr>
  </w:style>
  <w:style w:type="paragraph" w:customStyle="1" w:styleId="TableParagraph">
    <w:name w:val="Table Paragraph"/>
    <w:basedOn w:val="Normal"/>
    <w:uiPriority w:val="1"/>
    <w:qFormat/>
    <w:rsid w:val="00CC2525"/>
    <w:pPr>
      <w:widowControl w:val="0"/>
      <w:autoSpaceDE w:val="0"/>
      <w:autoSpaceDN w:val="0"/>
      <w:spacing w:after="0" w:line="240" w:lineRule="auto"/>
    </w:pPr>
    <w:rPr>
      <w:rFonts w:ascii="Cambria" w:eastAsia="Cambria" w:hAnsi="Cambria" w:cs="Cambria"/>
    </w:rPr>
  </w:style>
  <w:style w:type="paragraph" w:styleId="BalloonText">
    <w:name w:val="Balloon Text"/>
    <w:basedOn w:val="Normal"/>
    <w:link w:val="BalloonTextChar"/>
    <w:uiPriority w:val="99"/>
    <w:semiHidden/>
    <w:unhideWhenUsed/>
    <w:rsid w:val="00CC25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2525"/>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525"/>
    <w:rPr>
      <w:rFonts w:eastAsiaTheme="minorEastAsia"/>
    </w:rPr>
  </w:style>
  <w:style w:type="paragraph" w:styleId="Heading1">
    <w:name w:val="heading 1"/>
    <w:basedOn w:val="Normal"/>
    <w:next w:val="Normal"/>
    <w:link w:val="Heading1Char"/>
    <w:uiPriority w:val="1"/>
    <w:qFormat/>
    <w:rsid w:val="00CC25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C2525"/>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CC2525"/>
    <w:pPr>
      <w:spacing w:before="100" w:beforeAutospacing="1" w:after="100" w:afterAutospacing="1"/>
    </w:pPr>
    <w:rPr>
      <w:rFonts w:ascii="Times New Roman" w:eastAsia="Times New Roman" w:hAnsi="Times New Roman" w:cs="Times New Roman"/>
      <w:sz w:val="24"/>
      <w:szCs w:val="24"/>
    </w:rPr>
  </w:style>
  <w:style w:type="paragraph" w:customStyle="1" w:styleId="EndNoteBibliography">
    <w:name w:val="EndNote Bibliography"/>
    <w:basedOn w:val="Normal"/>
    <w:link w:val="EndNoteBibliographyChar"/>
    <w:rsid w:val="00CC2525"/>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CC2525"/>
    <w:rPr>
      <w:rFonts w:ascii="Calibri" w:eastAsiaTheme="minorEastAsia" w:hAnsi="Calibri" w:cs="Calibri"/>
      <w:noProof/>
    </w:rPr>
  </w:style>
  <w:style w:type="paragraph" w:styleId="Footer">
    <w:name w:val="footer"/>
    <w:basedOn w:val="Normal"/>
    <w:link w:val="FooterChar"/>
    <w:uiPriority w:val="99"/>
    <w:unhideWhenUsed/>
    <w:rsid w:val="00CC2525"/>
    <w:pPr>
      <w:tabs>
        <w:tab w:val="center" w:pos="4680"/>
        <w:tab w:val="right" w:pos="9360"/>
      </w:tabs>
    </w:pPr>
  </w:style>
  <w:style w:type="character" w:customStyle="1" w:styleId="FooterChar">
    <w:name w:val="Footer Char"/>
    <w:basedOn w:val="DefaultParagraphFont"/>
    <w:link w:val="Footer"/>
    <w:uiPriority w:val="99"/>
    <w:rsid w:val="00CC2525"/>
    <w:rPr>
      <w:rFonts w:eastAsiaTheme="minorEastAsia"/>
    </w:rPr>
  </w:style>
  <w:style w:type="paragraph" w:styleId="ListParagraph">
    <w:name w:val="List Paragraph"/>
    <w:basedOn w:val="Normal"/>
    <w:uiPriority w:val="1"/>
    <w:qFormat/>
    <w:rsid w:val="00CC2525"/>
    <w:pPr>
      <w:ind w:left="720"/>
      <w:contextualSpacing/>
    </w:pPr>
  </w:style>
  <w:style w:type="paragraph" w:styleId="BodyText">
    <w:name w:val="Body Text"/>
    <w:basedOn w:val="Normal"/>
    <w:link w:val="BodyTextChar"/>
    <w:uiPriority w:val="1"/>
    <w:qFormat/>
    <w:rsid w:val="00CC2525"/>
    <w:pPr>
      <w:widowControl w:val="0"/>
      <w:autoSpaceDE w:val="0"/>
      <w:autoSpaceDN w:val="0"/>
      <w:spacing w:after="0" w:line="240" w:lineRule="auto"/>
      <w:ind w:left="1280"/>
    </w:pPr>
    <w:rPr>
      <w:rFonts w:ascii="Cambria" w:eastAsia="Cambria" w:hAnsi="Cambria" w:cs="Cambria"/>
      <w:sz w:val="20"/>
      <w:szCs w:val="20"/>
    </w:rPr>
  </w:style>
  <w:style w:type="character" w:customStyle="1" w:styleId="BodyTextChar">
    <w:name w:val="Body Text Char"/>
    <w:basedOn w:val="DefaultParagraphFont"/>
    <w:link w:val="BodyText"/>
    <w:uiPriority w:val="1"/>
    <w:rsid w:val="00CC2525"/>
    <w:rPr>
      <w:rFonts w:ascii="Cambria" w:eastAsia="Cambria" w:hAnsi="Cambria" w:cs="Cambria"/>
      <w:sz w:val="20"/>
      <w:szCs w:val="20"/>
    </w:rPr>
  </w:style>
  <w:style w:type="paragraph" w:customStyle="1" w:styleId="TableParagraph">
    <w:name w:val="Table Paragraph"/>
    <w:basedOn w:val="Normal"/>
    <w:uiPriority w:val="1"/>
    <w:qFormat/>
    <w:rsid w:val="00CC2525"/>
    <w:pPr>
      <w:widowControl w:val="0"/>
      <w:autoSpaceDE w:val="0"/>
      <w:autoSpaceDN w:val="0"/>
      <w:spacing w:after="0" w:line="240" w:lineRule="auto"/>
    </w:pPr>
    <w:rPr>
      <w:rFonts w:ascii="Cambria" w:eastAsia="Cambria" w:hAnsi="Cambria" w:cs="Cambria"/>
    </w:rPr>
  </w:style>
  <w:style w:type="paragraph" w:styleId="BalloonText">
    <w:name w:val="Balloon Text"/>
    <w:basedOn w:val="Normal"/>
    <w:link w:val="BalloonTextChar"/>
    <w:uiPriority w:val="99"/>
    <w:semiHidden/>
    <w:unhideWhenUsed/>
    <w:rsid w:val="00CC25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2525"/>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diagramColors" Target="diagrams/colors1.xml"/><Relationship Id="rId18" Type="http://schemas.openxmlformats.org/officeDocument/2006/relationships/diagramColors" Target="diagrams/colors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diagramQuickStyle" Target="diagrams/quickStyle1.xml"/><Relationship Id="rId17"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diagramLayout" Target="diagrams/layout2.xm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diagramData" Target="diagrams/data2.xml"/><Relationship Id="rId10" Type="http://schemas.openxmlformats.org/officeDocument/2006/relationships/diagramData" Target="diagrams/data1.xml"/><Relationship Id="rId19" Type="http://schemas.microsoft.com/office/2007/relationships/diagramDrawing" Target="diagrams/drawing2.xml"/><Relationship Id="rId4" Type="http://schemas.openxmlformats.org/officeDocument/2006/relationships/settings" Target="settings.xml"/><Relationship Id="rId9" Type="http://schemas.openxmlformats.org/officeDocument/2006/relationships/image" Target="media/image3.jpeg"/><Relationship Id="rId14" Type="http://schemas.microsoft.com/office/2007/relationships/diagramDrawing" Target="diagrams/drawing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A78AC4-1D62-4016-BCF0-5395373578AF}" type="doc">
      <dgm:prSet loTypeId="urn:microsoft.com/office/officeart/2005/8/layout/matrix2" loCatId="matrix" qsTypeId="urn:microsoft.com/office/officeart/2005/8/quickstyle/simple1" qsCatId="simple" csTypeId="urn:microsoft.com/office/officeart/2005/8/colors/colorful3" csCatId="colorful" phldr="1"/>
      <dgm:spPr/>
      <dgm:t>
        <a:bodyPr/>
        <a:lstStyle/>
        <a:p>
          <a:endParaRPr lang="en-US"/>
        </a:p>
      </dgm:t>
    </dgm:pt>
    <dgm:pt modelId="{DD4CA6F0-2E01-435D-8943-83A961B97499}">
      <dgm:prSet phldrT="[Text]"/>
      <dgm:spPr/>
      <dgm:t>
        <a:bodyPr/>
        <a:lstStyle/>
        <a:p>
          <a:r>
            <a:rPr lang="en-US" b="1">
              <a:latin typeface="Times New Roman" panose="02020603050405020304" pitchFamily="18" charset="0"/>
              <a:cs typeface="Times New Roman" panose="02020603050405020304" pitchFamily="18" charset="0"/>
            </a:rPr>
            <a:t>1. Stakeholder analysis</a:t>
          </a:r>
          <a:endParaRPr lang="en-US">
            <a:latin typeface="Times New Roman" panose="02020603050405020304" pitchFamily="18" charset="0"/>
            <a:cs typeface="Times New Roman" panose="02020603050405020304" pitchFamily="18" charset="0"/>
          </a:endParaRPr>
        </a:p>
      </dgm:t>
    </dgm:pt>
    <dgm:pt modelId="{8542B4AB-1AC6-4C28-9F55-02C6233F219C}" type="parTrans" cxnId="{14965751-8858-406F-BE7A-B09883F8E3C5}">
      <dgm:prSet/>
      <dgm:spPr/>
      <dgm:t>
        <a:bodyPr/>
        <a:lstStyle/>
        <a:p>
          <a:endParaRPr lang="en-US">
            <a:latin typeface="Times New Roman" panose="02020603050405020304" pitchFamily="18" charset="0"/>
            <a:cs typeface="Times New Roman" panose="02020603050405020304" pitchFamily="18" charset="0"/>
          </a:endParaRPr>
        </a:p>
      </dgm:t>
    </dgm:pt>
    <dgm:pt modelId="{C1112ABD-47FD-4EBA-B569-ED3D50861F38}" type="sibTrans" cxnId="{14965751-8858-406F-BE7A-B09883F8E3C5}">
      <dgm:prSet/>
      <dgm:spPr/>
      <dgm:t>
        <a:bodyPr/>
        <a:lstStyle/>
        <a:p>
          <a:endParaRPr lang="en-US">
            <a:latin typeface="Times New Roman" panose="02020603050405020304" pitchFamily="18" charset="0"/>
            <a:cs typeface="Times New Roman" panose="02020603050405020304" pitchFamily="18" charset="0"/>
          </a:endParaRPr>
        </a:p>
      </dgm:t>
    </dgm:pt>
    <dgm:pt modelId="{0C92861D-C5BC-4E6B-A164-ACFDA1FC6130}">
      <dgm:prSet phldrT="[Text]"/>
      <dgm:spPr/>
      <dgm:t>
        <a:bodyPr/>
        <a:lstStyle/>
        <a:p>
          <a:pPr rtl="0"/>
          <a:r>
            <a:rPr lang="en-US" b="1">
              <a:latin typeface="Times New Roman" panose="02020603050405020304" pitchFamily="18" charset="0"/>
              <a:cs typeface="Times New Roman" panose="02020603050405020304" pitchFamily="18" charset="0"/>
            </a:rPr>
            <a:t>2. Assessment of data sources and existing systems</a:t>
          </a:r>
          <a:endParaRPr lang="en-US">
            <a:latin typeface="Times New Roman" panose="02020603050405020304" pitchFamily="18" charset="0"/>
            <a:cs typeface="Times New Roman" panose="02020603050405020304" pitchFamily="18" charset="0"/>
          </a:endParaRPr>
        </a:p>
      </dgm:t>
    </dgm:pt>
    <dgm:pt modelId="{AC228493-CC4A-4A42-A88D-475DAD3B2DEE}" type="parTrans" cxnId="{84534E97-03A7-420C-84A8-51B2F989943C}">
      <dgm:prSet/>
      <dgm:spPr/>
      <dgm:t>
        <a:bodyPr/>
        <a:lstStyle/>
        <a:p>
          <a:endParaRPr lang="en-US">
            <a:latin typeface="Times New Roman" panose="02020603050405020304" pitchFamily="18" charset="0"/>
            <a:cs typeface="Times New Roman" panose="02020603050405020304" pitchFamily="18" charset="0"/>
          </a:endParaRPr>
        </a:p>
      </dgm:t>
    </dgm:pt>
    <dgm:pt modelId="{A1727A80-4B80-4AAB-B65C-8295618FA87C}" type="sibTrans" cxnId="{84534E97-03A7-420C-84A8-51B2F989943C}">
      <dgm:prSet/>
      <dgm:spPr/>
      <dgm:t>
        <a:bodyPr/>
        <a:lstStyle/>
        <a:p>
          <a:endParaRPr lang="en-US">
            <a:latin typeface="Times New Roman" panose="02020603050405020304" pitchFamily="18" charset="0"/>
            <a:cs typeface="Times New Roman" panose="02020603050405020304" pitchFamily="18" charset="0"/>
          </a:endParaRPr>
        </a:p>
      </dgm:t>
    </dgm:pt>
    <dgm:pt modelId="{31C1E8FA-C6BC-412A-95F6-A7E1601E5E31}">
      <dgm:prSet phldrT="[Text]"/>
      <dgm:spPr/>
      <dgm:t>
        <a:bodyPr/>
        <a:lstStyle/>
        <a:p>
          <a:r>
            <a:rPr lang="en-US" b="1">
              <a:latin typeface="Times New Roman" panose="02020603050405020304" pitchFamily="18" charset="0"/>
              <a:cs typeface="Times New Roman" panose="02020603050405020304" pitchFamily="18" charset="0"/>
            </a:rPr>
            <a:t>3. End-user needs assessment</a:t>
          </a:r>
          <a:endParaRPr lang="en-US">
            <a:latin typeface="Times New Roman" panose="02020603050405020304" pitchFamily="18" charset="0"/>
            <a:cs typeface="Times New Roman" panose="02020603050405020304" pitchFamily="18" charset="0"/>
          </a:endParaRPr>
        </a:p>
      </dgm:t>
    </dgm:pt>
    <dgm:pt modelId="{9B116DB7-477F-447D-B786-EFF2CA8F2DA8}" type="parTrans" cxnId="{C1B83E45-A25E-4EB3-AD48-EF321AA02967}">
      <dgm:prSet/>
      <dgm:spPr/>
      <dgm:t>
        <a:bodyPr/>
        <a:lstStyle/>
        <a:p>
          <a:endParaRPr lang="en-US">
            <a:latin typeface="Times New Roman" panose="02020603050405020304" pitchFamily="18" charset="0"/>
            <a:cs typeface="Times New Roman" panose="02020603050405020304" pitchFamily="18" charset="0"/>
          </a:endParaRPr>
        </a:p>
      </dgm:t>
    </dgm:pt>
    <dgm:pt modelId="{8D4E4FF9-97D3-4062-9045-174BA99D39BA}" type="sibTrans" cxnId="{C1B83E45-A25E-4EB3-AD48-EF321AA02967}">
      <dgm:prSet/>
      <dgm:spPr/>
      <dgm:t>
        <a:bodyPr/>
        <a:lstStyle/>
        <a:p>
          <a:endParaRPr lang="en-US">
            <a:latin typeface="Times New Roman" panose="02020603050405020304" pitchFamily="18" charset="0"/>
            <a:cs typeface="Times New Roman" panose="02020603050405020304" pitchFamily="18" charset="0"/>
          </a:endParaRPr>
        </a:p>
      </dgm:t>
    </dgm:pt>
    <dgm:pt modelId="{EE5CBD32-18E1-4CAD-93A1-4E5EA40CF10F}">
      <dgm:prSet phldrT="[Text]"/>
      <dgm:spPr/>
      <dgm:t>
        <a:bodyPr/>
        <a:lstStyle/>
        <a:p>
          <a:r>
            <a:rPr lang="en-US" b="1">
              <a:latin typeface="Times New Roman" panose="02020603050405020304" pitchFamily="18" charset="0"/>
              <a:cs typeface="Times New Roman" panose="02020603050405020304" pitchFamily="18" charset="0"/>
            </a:rPr>
            <a:t>4. Environmental analysis</a:t>
          </a:r>
          <a:endParaRPr lang="en-US">
            <a:latin typeface="Times New Roman" panose="02020603050405020304" pitchFamily="18" charset="0"/>
            <a:cs typeface="Times New Roman" panose="02020603050405020304" pitchFamily="18" charset="0"/>
          </a:endParaRPr>
        </a:p>
      </dgm:t>
    </dgm:pt>
    <dgm:pt modelId="{FC38EB4B-0DC1-4A57-9FDE-BAC87FA11979}" type="parTrans" cxnId="{E4F5A91F-69D9-460B-ADA1-0DF5800440D3}">
      <dgm:prSet/>
      <dgm:spPr/>
      <dgm:t>
        <a:bodyPr/>
        <a:lstStyle/>
        <a:p>
          <a:endParaRPr lang="en-US">
            <a:latin typeface="Times New Roman" panose="02020603050405020304" pitchFamily="18" charset="0"/>
            <a:cs typeface="Times New Roman" panose="02020603050405020304" pitchFamily="18" charset="0"/>
          </a:endParaRPr>
        </a:p>
      </dgm:t>
    </dgm:pt>
    <dgm:pt modelId="{D6471D88-E546-4796-AE25-E04D7E34F936}" type="sibTrans" cxnId="{E4F5A91F-69D9-460B-ADA1-0DF5800440D3}">
      <dgm:prSet/>
      <dgm:spPr/>
      <dgm:t>
        <a:bodyPr/>
        <a:lstStyle/>
        <a:p>
          <a:endParaRPr lang="en-US">
            <a:latin typeface="Times New Roman" panose="02020603050405020304" pitchFamily="18" charset="0"/>
            <a:cs typeface="Times New Roman" panose="02020603050405020304" pitchFamily="18" charset="0"/>
          </a:endParaRPr>
        </a:p>
      </dgm:t>
    </dgm:pt>
    <dgm:pt modelId="{D18A142B-5B20-45D1-AD78-2BF7D1FF2936}" type="pres">
      <dgm:prSet presAssocID="{14A78AC4-1D62-4016-BCF0-5395373578AF}" presName="matrix" presStyleCnt="0">
        <dgm:presLayoutVars>
          <dgm:chMax val="1"/>
          <dgm:dir/>
          <dgm:resizeHandles val="exact"/>
        </dgm:presLayoutVars>
      </dgm:prSet>
      <dgm:spPr/>
      <dgm:t>
        <a:bodyPr/>
        <a:lstStyle/>
        <a:p>
          <a:endParaRPr lang="en-US"/>
        </a:p>
      </dgm:t>
    </dgm:pt>
    <dgm:pt modelId="{AD533096-68DD-4AA3-A04B-D7865866C6DD}" type="pres">
      <dgm:prSet presAssocID="{14A78AC4-1D62-4016-BCF0-5395373578AF}" presName="axisShape" presStyleLbl="bgShp" presStyleIdx="0" presStyleCnt="1" custScaleX="145313"/>
      <dgm:spPr/>
    </dgm:pt>
    <dgm:pt modelId="{1DA9C9E1-D097-499D-80E3-4D61E84ACD60}" type="pres">
      <dgm:prSet presAssocID="{14A78AC4-1D62-4016-BCF0-5395373578AF}" presName="rect1" presStyleLbl="node1" presStyleIdx="0" presStyleCnt="4" custScaleX="164531" custLinFactNeighborX="-34375">
        <dgm:presLayoutVars>
          <dgm:chMax val="0"/>
          <dgm:chPref val="0"/>
          <dgm:bulletEnabled val="1"/>
        </dgm:presLayoutVars>
      </dgm:prSet>
      <dgm:spPr/>
      <dgm:t>
        <a:bodyPr/>
        <a:lstStyle/>
        <a:p>
          <a:endParaRPr lang="en-US"/>
        </a:p>
      </dgm:t>
    </dgm:pt>
    <dgm:pt modelId="{FB3AB248-5BFD-4291-B592-EBD091A4B23E}" type="pres">
      <dgm:prSet presAssocID="{14A78AC4-1D62-4016-BCF0-5395373578AF}" presName="rect2" presStyleLbl="node1" presStyleIdx="1" presStyleCnt="4" custScaleX="167657" custLinFactNeighborX="38281">
        <dgm:presLayoutVars>
          <dgm:chMax val="0"/>
          <dgm:chPref val="0"/>
          <dgm:bulletEnabled val="1"/>
        </dgm:presLayoutVars>
      </dgm:prSet>
      <dgm:spPr/>
      <dgm:t>
        <a:bodyPr/>
        <a:lstStyle/>
        <a:p>
          <a:endParaRPr lang="en-US"/>
        </a:p>
      </dgm:t>
    </dgm:pt>
    <dgm:pt modelId="{2E5C3216-82CA-498C-93DA-070973D7DCA8}" type="pres">
      <dgm:prSet presAssocID="{14A78AC4-1D62-4016-BCF0-5395373578AF}" presName="rect3" presStyleLbl="node1" presStyleIdx="2" presStyleCnt="4" custScaleX="162011" custLinFactNeighborX="-31240">
        <dgm:presLayoutVars>
          <dgm:chMax val="0"/>
          <dgm:chPref val="0"/>
          <dgm:bulletEnabled val="1"/>
        </dgm:presLayoutVars>
      </dgm:prSet>
      <dgm:spPr/>
      <dgm:t>
        <a:bodyPr/>
        <a:lstStyle/>
        <a:p>
          <a:endParaRPr lang="en-US"/>
        </a:p>
      </dgm:t>
    </dgm:pt>
    <dgm:pt modelId="{50AD04ED-6758-4D5C-843E-6B031FF7573B}" type="pres">
      <dgm:prSet presAssocID="{14A78AC4-1D62-4016-BCF0-5395373578AF}" presName="rect4" presStyleLbl="node1" presStyleIdx="3" presStyleCnt="4" custScaleX="168265" custLinFactNeighborX="32802">
        <dgm:presLayoutVars>
          <dgm:chMax val="0"/>
          <dgm:chPref val="0"/>
          <dgm:bulletEnabled val="1"/>
        </dgm:presLayoutVars>
      </dgm:prSet>
      <dgm:spPr/>
      <dgm:t>
        <a:bodyPr/>
        <a:lstStyle/>
        <a:p>
          <a:endParaRPr lang="en-US"/>
        </a:p>
      </dgm:t>
    </dgm:pt>
  </dgm:ptLst>
  <dgm:cxnLst>
    <dgm:cxn modelId="{84534E97-03A7-420C-84A8-51B2F989943C}" srcId="{14A78AC4-1D62-4016-BCF0-5395373578AF}" destId="{0C92861D-C5BC-4E6B-A164-ACFDA1FC6130}" srcOrd="1" destOrd="0" parTransId="{AC228493-CC4A-4A42-A88D-475DAD3B2DEE}" sibTransId="{A1727A80-4B80-4AAB-B65C-8295618FA87C}"/>
    <dgm:cxn modelId="{E4F5A91F-69D9-460B-ADA1-0DF5800440D3}" srcId="{14A78AC4-1D62-4016-BCF0-5395373578AF}" destId="{EE5CBD32-18E1-4CAD-93A1-4E5EA40CF10F}" srcOrd="3" destOrd="0" parTransId="{FC38EB4B-0DC1-4A57-9FDE-BAC87FA11979}" sibTransId="{D6471D88-E546-4796-AE25-E04D7E34F936}"/>
    <dgm:cxn modelId="{C1B83E45-A25E-4EB3-AD48-EF321AA02967}" srcId="{14A78AC4-1D62-4016-BCF0-5395373578AF}" destId="{31C1E8FA-C6BC-412A-95F6-A7E1601E5E31}" srcOrd="2" destOrd="0" parTransId="{9B116DB7-477F-447D-B786-EFF2CA8F2DA8}" sibTransId="{8D4E4FF9-97D3-4062-9045-174BA99D39BA}"/>
    <dgm:cxn modelId="{C40E4916-C139-4D2B-89B7-9DB9A210EEF7}" type="presOf" srcId="{EE5CBD32-18E1-4CAD-93A1-4E5EA40CF10F}" destId="{50AD04ED-6758-4D5C-843E-6B031FF7573B}" srcOrd="0" destOrd="0" presId="urn:microsoft.com/office/officeart/2005/8/layout/matrix2"/>
    <dgm:cxn modelId="{1C03EE6C-0BA3-455B-8954-5831A5F9EF89}" type="presOf" srcId="{DD4CA6F0-2E01-435D-8943-83A961B97499}" destId="{1DA9C9E1-D097-499D-80E3-4D61E84ACD60}" srcOrd="0" destOrd="0" presId="urn:microsoft.com/office/officeart/2005/8/layout/matrix2"/>
    <dgm:cxn modelId="{1E1F879F-078D-4123-9B9C-8523528BBBE5}" type="presOf" srcId="{0C92861D-C5BC-4E6B-A164-ACFDA1FC6130}" destId="{FB3AB248-5BFD-4291-B592-EBD091A4B23E}" srcOrd="0" destOrd="0" presId="urn:microsoft.com/office/officeart/2005/8/layout/matrix2"/>
    <dgm:cxn modelId="{07A71CC1-4EFF-4E08-8E28-177E687770A3}" type="presOf" srcId="{31C1E8FA-C6BC-412A-95F6-A7E1601E5E31}" destId="{2E5C3216-82CA-498C-93DA-070973D7DCA8}" srcOrd="0" destOrd="0" presId="urn:microsoft.com/office/officeart/2005/8/layout/matrix2"/>
    <dgm:cxn modelId="{CA975312-2C1A-464D-956B-1774AAD5A183}" type="presOf" srcId="{14A78AC4-1D62-4016-BCF0-5395373578AF}" destId="{D18A142B-5B20-45D1-AD78-2BF7D1FF2936}" srcOrd="0" destOrd="0" presId="urn:microsoft.com/office/officeart/2005/8/layout/matrix2"/>
    <dgm:cxn modelId="{14965751-8858-406F-BE7A-B09883F8E3C5}" srcId="{14A78AC4-1D62-4016-BCF0-5395373578AF}" destId="{DD4CA6F0-2E01-435D-8943-83A961B97499}" srcOrd="0" destOrd="0" parTransId="{8542B4AB-1AC6-4C28-9F55-02C6233F219C}" sibTransId="{C1112ABD-47FD-4EBA-B569-ED3D50861F38}"/>
    <dgm:cxn modelId="{EC0449DD-D2B0-494B-8974-3749AF5D118A}" type="presParOf" srcId="{D18A142B-5B20-45D1-AD78-2BF7D1FF2936}" destId="{AD533096-68DD-4AA3-A04B-D7865866C6DD}" srcOrd="0" destOrd="0" presId="urn:microsoft.com/office/officeart/2005/8/layout/matrix2"/>
    <dgm:cxn modelId="{7104F16F-60DF-4075-B413-AE2DBCF4998B}" type="presParOf" srcId="{D18A142B-5B20-45D1-AD78-2BF7D1FF2936}" destId="{1DA9C9E1-D097-499D-80E3-4D61E84ACD60}" srcOrd="1" destOrd="0" presId="urn:microsoft.com/office/officeart/2005/8/layout/matrix2"/>
    <dgm:cxn modelId="{A7CB4AB0-5F46-4D5E-A57A-C4E33A9293D7}" type="presParOf" srcId="{D18A142B-5B20-45D1-AD78-2BF7D1FF2936}" destId="{FB3AB248-5BFD-4291-B592-EBD091A4B23E}" srcOrd="2" destOrd="0" presId="urn:microsoft.com/office/officeart/2005/8/layout/matrix2"/>
    <dgm:cxn modelId="{84E1ABDA-3F28-4AFB-A1A8-AC44159206AD}" type="presParOf" srcId="{D18A142B-5B20-45D1-AD78-2BF7D1FF2936}" destId="{2E5C3216-82CA-498C-93DA-070973D7DCA8}" srcOrd="3" destOrd="0" presId="urn:microsoft.com/office/officeart/2005/8/layout/matrix2"/>
    <dgm:cxn modelId="{991E9170-5F0C-4E51-B347-0110EC06DC1E}" type="presParOf" srcId="{D18A142B-5B20-45D1-AD78-2BF7D1FF2936}" destId="{50AD04ED-6758-4D5C-843E-6B031FF7573B}" srcOrd="4" destOrd="0" presId="urn:microsoft.com/office/officeart/2005/8/layout/matrix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C5D1223-578A-4117-8E99-15D5F9D12E1A}" type="doc">
      <dgm:prSet loTypeId="urn:microsoft.com/office/officeart/2005/8/layout/vProcess5" loCatId="process" qsTypeId="urn:microsoft.com/office/officeart/2005/8/quickstyle/simple1" qsCatId="simple" csTypeId="urn:microsoft.com/office/officeart/2005/8/colors/colorful3" csCatId="colorful" phldr="1"/>
      <dgm:spPr/>
      <dgm:t>
        <a:bodyPr/>
        <a:lstStyle/>
        <a:p>
          <a:endParaRPr lang="en-US"/>
        </a:p>
      </dgm:t>
    </dgm:pt>
    <dgm:pt modelId="{5E0CCF4F-1BD7-4A78-8FA0-0C1E90203C0C}">
      <dgm:prSet phldrT="[Text]" custT="1"/>
      <dgm:spPr/>
      <dgm:t>
        <a:bodyPr/>
        <a:lstStyle/>
        <a:p>
          <a:pPr algn="ctr"/>
          <a:r>
            <a:rPr lang="en-US" sz="1200">
              <a:latin typeface="Times New Roman" panose="02020603050405020304" pitchFamily="18" charset="0"/>
              <a:cs typeface="Times New Roman" panose="02020603050405020304" pitchFamily="18" charset="0"/>
            </a:rPr>
            <a:t>1. Review of the literature to identify the characteristics that have been used or recommended to be used when establishing a road traffic injuries surveillance systems </a:t>
          </a:r>
        </a:p>
      </dgm:t>
    </dgm:pt>
    <dgm:pt modelId="{D94D2C06-23D3-4DBF-8158-9C7F9F0EBF31}" type="parTrans" cxnId="{72A4C49B-2696-42D3-AFB6-03BF2E8344EB}">
      <dgm:prSet/>
      <dgm:spPr/>
      <dgm:t>
        <a:bodyPr/>
        <a:lstStyle/>
        <a:p>
          <a:pPr algn="ctr"/>
          <a:endParaRPr lang="en-US" sz="1300">
            <a:latin typeface="Times New Roman" panose="02020603050405020304" pitchFamily="18" charset="0"/>
            <a:cs typeface="Times New Roman" panose="02020603050405020304" pitchFamily="18" charset="0"/>
          </a:endParaRPr>
        </a:p>
      </dgm:t>
    </dgm:pt>
    <dgm:pt modelId="{54D0EFE4-FEE2-4145-B796-A03FFE7C72FA}" type="sibTrans" cxnId="{72A4C49B-2696-42D3-AFB6-03BF2E8344EB}">
      <dgm:prSet custT="1"/>
      <dgm:spPr/>
      <dgm:t>
        <a:bodyPr/>
        <a:lstStyle/>
        <a:p>
          <a:pPr algn="ctr"/>
          <a:endParaRPr lang="en-US" sz="1300">
            <a:latin typeface="Times New Roman" panose="02020603050405020304" pitchFamily="18" charset="0"/>
            <a:cs typeface="Times New Roman" panose="02020603050405020304" pitchFamily="18" charset="0"/>
          </a:endParaRPr>
        </a:p>
      </dgm:t>
    </dgm:pt>
    <dgm:pt modelId="{656C76CF-382D-48DC-B061-7A19D002B033}">
      <dgm:prSet phldrT="[Text]" custT="1"/>
      <dgm:spPr/>
      <dgm:t>
        <a:bodyPr/>
        <a:lstStyle/>
        <a:p>
          <a:pPr algn="ctr"/>
          <a:r>
            <a:rPr lang="en-US" sz="1200">
              <a:latin typeface="Times New Roman" panose="02020603050405020304" pitchFamily="18" charset="0"/>
              <a:cs typeface="Times New Roman" panose="02020603050405020304" pitchFamily="18" charset="0"/>
            </a:rPr>
            <a:t>2. Assessment of these characteristics by testing them against the SMART criteria, </a:t>
          </a:r>
        </a:p>
      </dgm:t>
    </dgm:pt>
    <dgm:pt modelId="{6AB166CB-72C5-4336-A668-071DD075B65A}" type="parTrans" cxnId="{C18DCAED-8BCD-45B9-875F-FFB3DE4C2BBA}">
      <dgm:prSet/>
      <dgm:spPr/>
      <dgm:t>
        <a:bodyPr/>
        <a:lstStyle/>
        <a:p>
          <a:pPr algn="ctr"/>
          <a:endParaRPr lang="en-US" sz="1300">
            <a:latin typeface="Times New Roman" panose="02020603050405020304" pitchFamily="18" charset="0"/>
            <a:cs typeface="Times New Roman" panose="02020603050405020304" pitchFamily="18" charset="0"/>
          </a:endParaRPr>
        </a:p>
      </dgm:t>
    </dgm:pt>
    <dgm:pt modelId="{CD01E4AD-1053-4520-9178-F79BCC0ECAC6}" type="sibTrans" cxnId="{C18DCAED-8BCD-45B9-875F-FFB3DE4C2BBA}">
      <dgm:prSet custT="1"/>
      <dgm:spPr/>
      <dgm:t>
        <a:bodyPr/>
        <a:lstStyle/>
        <a:p>
          <a:pPr algn="ctr"/>
          <a:endParaRPr lang="en-US" sz="1300">
            <a:latin typeface="Times New Roman" panose="02020603050405020304" pitchFamily="18" charset="0"/>
            <a:cs typeface="Times New Roman" panose="02020603050405020304" pitchFamily="18" charset="0"/>
          </a:endParaRPr>
        </a:p>
      </dgm:t>
    </dgm:pt>
    <dgm:pt modelId="{8ABF769C-8422-45FB-881B-7AC0F32BB6B5}">
      <dgm:prSet phldrT="[Text]" custT="1"/>
      <dgm:spPr/>
      <dgm:t>
        <a:bodyPr/>
        <a:lstStyle/>
        <a:p>
          <a:pPr algn="ctr"/>
          <a:r>
            <a:rPr lang="en-US" sz="1200">
              <a:latin typeface="Times New Roman" panose="02020603050405020304" pitchFamily="18" charset="0"/>
              <a:cs typeface="Times New Roman" panose="02020603050405020304" pitchFamily="18" charset="0"/>
            </a:rPr>
            <a:t>3. Expert judgments obtained using a Modified-Delphi</a:t>
          </a:r>
        </a:p>
      </dgm:t>
    </dgm:pt>
    <dgm:pt modelId="{89DD3F87-D6BD-4B6C-B842-C590E3C2B314}" type="parTrans" cxnId="{C371AAA6-AF2D-4204-8B0F-D69FBDAA843E}">
      <dgm:prSet/>
      <dgm:spPr/>
      <dgm:t>
        <a:bodyPr/>
        <a:lstStyle/>
        <a:p>
          <a:pPr algn="ctr"/>
          <a:endParaRPr lang="en-US" sz="1300">
            <a:latin typeface="Times New Roman" panose="02020603050405020304" pitchFamily="18" charset="0"/>
            <a:cs typeface="Times New Roman" panose="02020603050405020304" pitchFamily="18" charset="0"/>
          </a:endParaRPr>
        </a:p>
      </dgm:t>
    </dgm:pt>
    <dgm:pt modelId="{A89F1A27-A9F1-4C65-9553-100EC95779A3}" type="sibTrans" cxnId="{C371AAA6-AF2D-4204-8B0F-D69FBDAA843E}">
      <dgm:prSet/>
      <dgm:spPr/>
      <dgm:t>
        <a:bodyPr/>
        <a:lstStyle/>
        <a:p>
          <a:pPr algn="ctr"/>
          <a:endParaRPr lang="en-US" sz="1300">
            <a:latin typeface="Times New Roman" panose="02020603050405020304" pitchFamily="18" charset="0"/>
            <a:cs typeface="Times New Roman" panose="02020603050405020304" pitchFamily="18" charset="0"/>
          </a:endParaRPr>
        </a:p>
      </dgm:t>
    </dgm:pt>
    <dgm:pt modelId="{C6A857F9-3075-4ED0-8DD5-6FBED9D2B9DD}">
      <dgm:prSet custT="1"/>
      <dgm:spPr/>
      <dgm:t>
        <a:bodyPr/>
        <a:lstStyle/>
        <a:p>
          <a:r>
            <a:rPr lang="en-US" sz="1200">
              <a:latin typeface="Times New Roman" panose="02020603050405020304" pitchFamily="18" charset="0"/>
              <a:cs typeface="Times New Roman" panose="02020603050405020304" pitchFamily="18" charset="0"/>
            </a:rPr>
            <a:t>4. Creating a system for rating each characteristic of RTI surveillance</a:t>
          </a:r>
        </a:p>
      </dgm:t>
    </dgm:pt>
    <dgm:pt modelId="{F277A02F-64A6-4728-854B-9C47606CE28E}" type="parTrans" cxnId="{5F8CF84C-2866-42E0-8124-C6EBE014789C}">
      <dgm:prSet/>
      <dgm:spPr/>
      <dgm:t>
        <a:bodyPr/>
        <a:lstStyle/>
        <a:p>
          <a:endParaRPr lang="en-US"/>
        </a:p>
      </dgm:t>
    </dgm:pt>
    <dgm:pt modelId="{CCD9C4F7-C536-4AEA-BB56-FDF3709099DB}" type="sibTrans" cxnId="{5F8CF84C-2866-42E0-8124-C6EBE014789C}">
      <dgm:prSet/>
      <dgm:spPr/>
      <dgm:t>
        <a:bodyPr/>
        <a:lstStyle/>
        <a:p>
          <a:endParaRPr lang="en-US"/>
        </a:p>
      </dgm:t>
    </dgm:pt>
    <dgm:pt modelId="{E61AA369-2E21-4A4D-99FB-E44AE2574FEB}" type="pres">
      <dgm:prSet presAssocID="{6C5D1223-578A-4117-8E99-15D5F9D12E1A}" presName="outerComposite" presStyleCnt="0">
        <dgm:presLayoutVars>
          <dgm:chMax val="5"/>
          <dgm:dir/>
          <dgm:resizeHandles val="exact"/>
        </dgm:presLayoutVars>
      </dgm:prSet>
      <dgm:spPr/>
      <dgm:t>
        <a:bodyPr/>
        <a:lstStyle/>
        <a:p>
          <a:endParaRPr lang="en-US"/>
        </a:p>
      </dgm:t>
    </dgm:pt>
    <dgm:pt modelId="{231D1D58-947B-4146-A3A4-8750AA3A5015}" type="pres">
      <dgm:prSet presAssocID="{6C5D1223-578A-4117-8E99-15D5F9D12E1A}" presName="dummyMaxCanvas" presStyleCnt="0">
        <dgm:presLayoutVars/>
      </dgm:prSet>
      <dgm:spPr/>
    </dgm:pt>
    <dgm:pt modelId="{524DEEA5-DD0F-4D04-86CF-47F2761A9815}" type="pres">
      <dgm:prSet presAssocID="{6C5D1223-578A-4117-8E99-15D5F9D12E1A}" presName="FourNodes_1" presStyleLbl="node1" presStyleIdx="0" presStyleCnt="4" custScaleX="97917" custScaleY="101641">
        <dgm:presLayoutVars>
          <dgm:bulletEnabled val="1"/>
        </dgm:presLayoutVars>
      </dgm:prSet>
      <dgm:spPr/>
      <dgm:t>
        <a:bodyPr/>
        <a:lstStyle/>
        <a:p>
          <a:endParaRPr lang="en-US"/>
        </a:p>
      </dgm:t>
    </dgm:pt>
    <dgm:pt modelId="{4F8B4DAE-9C16-4C50-9126-55614E44F644}" type="pres">
      <dgm:prSet presAssocID="{6C5D1223-578A-4117-8E99-15D5F9D12E1A}" presName="FourNodes_2" presStyleLbl="node1" presStyleIdx="1" presStyleCnt="4">
        <dgm:presLayoutVars>
          <dgm:bulletEnabled val="1"/>
        </dgm:presLayoutVars>
      </dgm:prSet>
      <dgm:spPr/>
      <dgm:t>
        <a:bodyPr/>
        <a:lstStyle/>
        <a:p>
          <a:endParaRPr lang="en-US"/>
        </a:p>
      </dgm:t>
    </dgm:pt>
    <dgm:pt modelId="{3CF9B35B-BF01-49C5-AC07-333E141A79F1}" type="pres">
      <dgm:prSet presAssocID="{6C5D1223-578A-4117-8E99-15D5F9D12E1A}" presName="FourNodes_3" presStyleLbl="node1" presStyleIdx="2" presStyleCnt="4">
        <dgm:presLayoutVars>
          <dgm:bulletEnabled val="1"/>
        </dgm:presLayoutVars>
      </dgm:prSet>
      <dgm:spPr/>
      <dgm:t>
        <a:bodyPr/>
        <a:lstStyle/>
        <a:p>
          <a:endParaRPr lang="en-US"/>
        </a:p>
      </dgm:t>
    </dgm:pt>
    <dgm:pt modelId="{0C5F2D94-4BCC-4A70-857A-0200F34B76DD}" type="pres">
      <dgm:prSet presAssocID="{6C5D1223-578A-4117-8E99-15D5F9D12E1A}" presName="FourNodes_4" presStyleLbl="node1" presStyleIdx="3" presStyleCnt="4">
        <dgm:presLayoutVars>
          <dgm:bulletEnabled val="1"/>
        </dgm:presLayoutVars>
      </dgm:prSet>
      <dgm:spPr/>
      <dgm:t>
        <a:bodyPr/>
        <a:lstStyle/>
        <a:p>
          <a:endParaRPr lang="en-US"/>
        </a:p>
      </dgm:t>
    </dgm:pt>
    <dgm:pt modelId="{412F1B8E-ABE3-43C7-BF53-E77BB97601BC}" type="pres">
      <dgm:prSet presAssocID="{6C5D1223-578A-4117-8E99-15D5F9D12E1A}" presName="FourConn_1-2" presStyleLbl="fgAccFollowNode1" presStyleIdx="0" presStyleCnt="3">
        <dgm:presLayoutVars>
          <dgm:bulletEnabled val="1"/>
        </dgm:presLayoutVars>
      </dgm:prSet>
      <dgm:spPr/>
      <dgm:t>
        <a:bodyPr/>
        <a:lstStyle/>
        <a:p>
          <a:endParaRPr lang="en-US"/>
        </a:p>
      </dgm:t>
    </dgm:pt>
    <dgm:pt modelId="{59A866CD-63D9-45A4-9F16-4EA3F2EC6285}" type="pres">
      <dgm:prSet presAssocID="{6C5D1223-578A-4117-8E99-15D5F9D12E1A}" presName="FourConn_2-3" presStyleLbl="fgAccFollowNode1" presStyleIdx="1" presStyleCnt="3">
        <dgm:presLayoutVars>
          <dgm:bulletEnabled val="1"/>
        </dgm:presLayoutVars>
      </dgm:prSet>
      <dgm:spPr/>
      <dgm:t>
        <a:bodyPr/>
        <a:lstStyle/>
        <a:p>
          <a:endParaRPr lang="en-US"/>
        </a:p>
      </dgm:t>
    </dgm:pt>
    <dgm:pt modelId="{87AF5548-D565-4E00-BCCF-D3E5223999A5}" type="pres">
      <dgm:prSet presAssocID="{6C5D1223-578A-4117-8E99-15D5F9D12E1A}" presName="FourConn_3-4" presStyleLbl="fgAccFollowNode1" presStyleIdx="2" presStyleCnt="3">
        <dgm:presLayoutVars>
          <dgm:bulletEnabled val="1"/>
        </dgm:presLayoutVars>
      </dgm:prSet>
      <dgm:spPr/>
      <dgm:t>
        <a:bodyPr/>
        <a:lstStyle/>
        <a:p>
          <a:endParaRPr lang="en-US"/>
        </a:p>
      </dgm:t>
    </dgm:pt>
    <dgm:pt modelId="{1A0F3263-9E8F-42B6-B976-22DA7222537A}" type="pres">
      <dgm:prSet presAssocID="{6C5D1223-578A-4117-8E99-15D5F9D12E1A}" presName="FourNodes_1_text" presStyleLbl="node1" presStyleIdx="3" presStyleCnt="4">
        <dgm:presLayoutVars>
          <dgm:bulletEnabled val="1"/>
        </dgm:presLayoutVars>
      </dgm:prSet>
      <dgm:spPr/>
      <dgm:t>
        <a:bodyPr/>
        <a:lstStyle/>
        <a:p>
          <a:endParaRPr lang="en-US"/>
        </a:p>
      </dgm:t>
    </dgm:pt>
    <dgm:pt modelId="{FE86DE7B-1D20-49F0-AF5B-C424DB8866BB}" type="pres">
      <dgm:prSet presAssocID="{6C5D1223-578A-4117-8E99-15D5F9D12E1A}" presName="FourNodes_2_text" presStyleLbl="node1" presStyleIdx="3" presStyleCnt="4">
        <dgm:presLayoutVars>
          <dgm:bulletEnabled val="1"/>
        </dgm:presLayoutVars>
      </dgm:prSet>
      <dgm:spPr/>
      <dgm:t>
        <a:bodyPr/>
        <a:lstStyle/>
        <a:p>
          <a:endParaRPr lang="en-US"/>
        </a:p>
      </dgm:t>
    </dgm:pt>
    <dgm:pt modelId="{DB57113F-CB27-4928-88BA-29A8645612D3}" type="pres">
      <dgm:prSet presAssocID="{6C5D1223-578A-4117-8E99-15D5F9D12E1A}" presName="FourNodes_3_text" presStyleLbl="node1" presStyleIdx="3" presStyleCnt="4">
        <dgm:presLayoutVars>
          <dgm:bulletEnabled val="1"/>
        </dgm:presLayoutVars>
      </dgm:prSet>
      <dgm:spPr/>
      <dgm:t>
        <a:bodyPr/>
        <a:lstStyle/>
        <a:p>
          <a:endParaRPr lang="en-US"/>
        </a:p>
      </dgm:t>
    </dgm:pt>
    <dgm:pt modelId="{0268D751-DC60-475F-9B8D-0AF969E5E0B7}" type="pres">
      <dgm:prSet presAssocID="{6C5D1223-578A-4117-8E99-15D5F9D12E1A}" presName="FourNodes_4_text" presStyleLbl="node1" presStyleIdx="3" presStyleCnt="4">
        <dgm:presLayoutVars>
          <dgm:bulletEnabled val="1"/>
        </dgm:presLayoutVars>
      </dgm:prSet>
      <dgm:spPr/>
      <dgm:t>
        <a:bodyPr/>
        <a:lstStyle/>
        <a:p>
          <a:endParaRPr lang="en-US"/>
        </a:p>
      </dgm:t>
    </dgm:pt>
  </dgm:ptLst>
  <dgm:cxnLst>
    <dgm:cxn modelId="{9F7ACE24-D9F9-4A1C-904D-A6FDE4C7AE9A}" type="presOf" srcId="{5E0CCF4F-1BD7-4A78-8FA0-0C1E90203C0C}" destId="{524DEEA5-DD0F-4D04-86CF-47F2761A9815}" srcOrd="0" destOrd="0" presId="urn:microsoft.com/office/officeart/2005/8/layout/vProcess5"/>
    <dgm:cxn modelId="{038AC0A0-0E65-4B8B-8372-93533DED3C9B}" type="presOf" srcId="{C6A857F9-3075-4ED0-8DD5-6FBED9D2B9DD}" destId="{0268D751-DC60-475F-9B8D-0AF969E5E0B7}" srcOrd="1" destOrd="0" presId="urn:microsoft.com/office/officeart/2005/8/layout/vProcess5"/>
    <dgm:cxn modelId="{8155F570-41B0-49AF-942D-85191535E54C}" type="presOf" srcId="{656C76CF-382D-48DC-B061-7A19D002B033}" destId="{FE86DE7B-1D20-49F0-AF5B-C424DB8866BB}" srcOrd="1" destOrd="0" presId="urn:microsoft.com/office/officeart/2005/8/layout/vProcess5"/>
    <dgm:cxn modelId="{A98EB29C-1128-421C-9F4B-A129B7877D92}" type="presOf" srcId="{C6A857F9-3075-4ED0-8DD5-6FBED9D2B9DD}" destId="{0C5F2D94-4BCC-4A70-857A-0200F34B76DD}" srcOrd="0" destOrd="0" presId="urn:microsoft.com/office/officeart/2005/8/layout/vProcess5"/>
    <dgm:cxn modelId="{E94437CC-BA52-4E7F-B00D-4DC239B713E9}" type="presOf" srcId="{54D0EFE4-FEE2-4145-B796-A03FFE7C72FA}" destId="{412F1B8E-ABE3-43C7-BF53-E77BB97601BC}" srcOrd="0" destOrd="0" presId="urn:microsoft.com/office/officeart/2005/8/layout/vProcess5"/>
    <dgm:cxn modelId="{C371AAA6-AF2D-4204-8B0F-D69FBDAA843E}" srcId="{6C5D1223-578A-4117-8E99-15D5F9D12E1A}" destId="{8ABF769C-8422-45FB-881B-7AC0F32BB6B5}" srcOrd="2" destOrd="0" parTransId="{89DD3F87-D6BD-4B6C-B842-C590E3C2B314}" sibTransId="{A89F1A27-A9F1-4C65-9553-100EC95779A3}"/>
    <dgm:cxn modelId="{C633C367-1691-4E07-AB86-3FFC43ED4FF9}" type="presOf" srcId="{8ABF769C-8422-45FB-881B-7AC0F32BB6B5}" destId="{3CF9B35B-BF01-49C5-AC07-333E141A79F1}" srcOrd="0" destOrd="0" presId="urn:microsoft.com/office/officeart/2005/8/layout/vProcess5"/>
    <dgm:cxn modelId="{C18DCAED-8BCD-45B9-875F-FFB3DE4C2BBA}" srcId="{6C5D1223-578A-4117-8E99-15D5F9D12E1A}" destId="{656C76CF-382D-48DC-B061-7A19D002B033}" srcOrd="1" destOrd="0" parTransId="{6AB166CB-72C5-4336-A668-071DD075B65A}" sibTransId="{CD01E4AD-1053-4520-9178-F79BCC0ECAC6}"/>
    <dgm:cxn modelId="{30A7CC5F-6689-4ADB-8AA6-0360E4F2901E}" type="presOf" srcId="{5E0CCF4F-1BD7-4A78-8FA0-0C1E90203C0C}" destId="{1A0F3263-9E8F-42B6-B976-22DA7222537A}" srcOrd="1" destOrd="0" presId="urn:microsoft.com/office/officeart/2005/8/layout/vProcess5"/>
    <dgm:cxn modelId="{D11D9922-22C4-4038-AB7E-8CDAAC601DEB}" type="presOf" srcId="{6C5D1223-578A-4117-8E99-15D5F9D12E1A}" destId="{E61AA369-2E21-4A4D-99FB-E44AE2574FEB}" srcOrd="0" destOrd="0" presId="urn:microsoft.com/office/officeart/2005/8/layout/vProcess5"/>
    <dgm:cxn modelId="{72A4C49B-2696-42D3-AFB6-03BF2E8344EB}" srcId="{6C5D1223-578A-4117-8E99-15D5F9D12E1A}" destId="{5E0CCF4F-1BD7-4A78-8FA0-0C1E90203C0C}" srcOrd="0" destOrd="0" parTransId="{D94D2C06-23D3-4DBF-8158-9C7F9F0EBF31}" sibTransId="{54D0EFE4-FEE2-4145-B796-A03FFE7C72FA}"/>
    <dgm:cxn modelId="{B4B6FD7C-3458-4070-A440-54BB385D63D3}" type="presOf" srcId="{A89F1A27-A9F1-4C65-9553-100EC95779A3}" destId="{87AF5548-D565-4E00-BCCF-D3E5223999A5}" srcOrd="0" destOrd="0" presId="urn:microsoft.com/office/officeart/2005/8/layout/vProcess5"/>
    <dgm:cxn modelId="{5F8CF84C-2866-42E0-8124-C6EBE014789C}" srcId="{6C5D1223-578A-4117-8E99-15D5F9D12E1A}" destId="{C6A857F9-3075-4ED0-8DD5-6FBED9D2B9DD}" srcOrd="3" destOrd="0" parTransId="{F277A02F-64A6-4728-854B-9C47606CE28E}" sibTransId="{CCD9C4F7-C536-4AEA-BB56-FDF3709099DB}"/>
    <dgm:cxn modelId="{8BF32F8B-092D-43D1-A804-E12ECB896C96}" type="presOf" srcId="{CD01E4AD-1053-4520-9178-F79BCC0ECAC6}" destId="{59A866CD-63D9-45A4-9F16-4EA3F2EC6285}" srcOrd="0" destOrd="0" presId="urn:microsoft.com/office/officeart/2005/8/layout/vProcess5"/>
    <dgm:cxn modelId="{D792AADF-C35C-4D9B-982E-A2C5905E650E}" type="presOf" srcId="{8ABF769C-8422-45FB-881B-7AC0F32BB6B5}" destId="{DB57113F-CB27-4928-88BA-29A8645612D3}" srcOrd="1" destOrd="0" presId="urn:microsoft.com/office/officeart/2005/8/layout/vProcess5"/>
    <dgm:cxn modelId="{105D46ED-CD88-45EA-8609-21C55194A2D3}" type="presOf" srcId="{656C76CF-382D-48DC-B061-7A19D002B033}" destId="{4F8B4DAE-9C16-4C50-9126-55614E44F644}" srcOrd="0" destOrd="0" presId="urn:microsoft.com/office/officeart/2005/8/layout/vProcess5"/>
    <dgm:cxn modelId="{4A626ACE-0B61-41EF-8A29-036EA07A5A1A}" type="presParOf" srcId="{E61AA369-2E21-4A4D-99FB-E44AE2574FEB}" destId="{231D1D58-947B-4146-A3A4-8750AA3A5015}" srcOrd="0" destOrd="0" presId="urn:microsoft.com/office/officeart/2005/8/layout/vProcess5"/>
    <dgm:cxn modelId="{9EEC5596-9D4C-474C-A3F3-E73EE1595F30}" type="presParOf" srcId="{E61AA369-2E21-4A4D-99FB-E44AE2574FEB}" destId="{524DEEA5-DD0F-4D04-86CF-47F2761A9815}" srcOrd="1" destOrd="0" presId="urn:microsoft.com/office/officeart/2005/8/layout/vProcess5"/>
    <dgm:cxn modelId="{0F15A7B7-1AAB-4B9E-90B5-7207E664EC3D}" type="presParOf" srcId="{E61AA369-2E21-4A4D-99FB-E44AE2574FEB}" destId="{4F8B4DAE-9C16-4C50-9126-55614E44F644}" srcOrd="2" destOrd="0" presId="urn:microsoft.com/office/officeart/2005/8/layout/vProcess5"/>
    <dgm:cxn modelId="{2DDF1C76-1DB4-4365-9B54-78A0973DA02E}" type="presParOf" srcId="{E61AA369-2E21-4A4D-99FB-E44AE2574FEB}" destId="{3CF9B35B-BF01-49C5-AC07-333E141A79F1}" srcOrd="3" destOrd="0" presId="urn:microsoft.com/office/officeart/2005/8/layout/vProcess5"/>
    <dgm:cxn modelId="{803FB6B8-AFEE-445A-979C-040D4C5D867E}" type="presParOf" srcId="{E61AA369-2E21-4A4D-99FB-E44AE2574FEB}" destId="{0C5F2D94-4BCC-4A70-857A-0200F34B76DD}" srcOrd="4" destOrd="0" presId="urn:microsoft.com/office/officeart/2005/8/layout/vProcess5"/>
    <dgm:cxn modelId="{3EF03F0B-92CC-4D5D-AE75-A316876C4E33}" type="presParOf" srcId="{E61AA369-2E21-4A4D-99FB-E44AE2574FEB}" destId="{412F1B8E-ABE3-43C7-BF53-E77BB97601BC}" srcOrd="5" destOrd="0" presId="urn:microsoft.com/office/officeart/2005/8/layout/vProcess5"/>
    <dgm:cxn modelId="{C8B7FB8F-D863-4355-A981-CD7AA0F34359}" type="presParOf" srcId="{E61AA369-2E21-4A4D-99FB-E44AE2574FEB}" destId="{59A866CD-63D9-45A4-9F16-4EA3F2EC6285}" srcOrd="6" destOrd="0" presId="urn:microsoft.com/office/officeart/2005/8/layout/vProcess5"/>
    <dgm:cxn modelId="{47106EE1-8471-4C20-A83A-21C955171D8B}" type="presParOf" srcId="{E61AA369-2E21-4A4D-99FB-E44AE2574FEB}" destId="{87AF5548-D565-4E00-BCCF-D3E5223999A5}" srcOrd="7" destOrd="0" presId="urn:microsoft.com/office/officeart/2005/8/layout/vProcess5"/>
    <dgm:cxn modelId="{9C8C7E78-1AA7-4C00-B383-431D69CF7752}" type="presParOf" srcId="{E61AA369-2E21-4A4D-99FB-E44AE2574FEB}" destId="{1A0F3263-9E8F-42B6-B976-22DA7222537A}" srcOrd="8" destOrd="0" presId="urn:microsoft.com/office/officeart/2005/8/layout/vProcess5"/>
    <dgm:cxn modelId="{3EC9B642-CD09-4C7D-987B-5A6271BEE89B}" type="presParOf" srcId="{E61AA369-2E21-4A4D-99FB-E44AE2574FEB}" destId="{FE86DE7B-1D20-49F0-AF5B-C424DB8866BB}" srcOrd="9" destOrd="0" presId="urn:microsoft.com/office/officeart/2005/8/layout/vProcess5"/>
    <dgm:cxn modelId="{0A0A1B4C-5183-4FDD-93C9-5276A0A36F98}" type="presParOf" srcId="{E61AA369-2E21-4A4D-99FB-E44AE2574FEB}" destId="{DB57113F-CB27-4928-88BA-29A8645612D3}" srcOrd="10" destOrd="0" presId="urn:microsoft.com/office/officeart/2005/8/layout/vProcess5"/>
    <dgm:cxn modelId="{BDDB05C4-370A-4167-9602-0508AE39D71C}" type="presParOf" srcId="{E61AA369-2E21-4A4D-99FB-E44AE2574FEB}" destId="{0268D751-DC60-475F-9B8D-0AF969E5E0B7}" srcOrd="11" destOrd="0" presId="urn:microsoft.com/office/officeart/2005/8/layout/vProcess5"/>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533096-68DD-4AA3-A04B-D7865866C6DD}">
      <dsp:nvSpPr>
        <dsp:cNvPr id="0" name=""/>
        <dsp:cNvSpPr/>
      </dsp:nvSpPr>
      <dsp:spPr>
        <a:xfrm>
          <a:off x="768344" y="0"/>
          <a:ext cx="2952760" cy="2032000"/>
        </a:xfrm>
        <a:prstGeom prst="quadArrow">
          <a:avLst>
            <a:gd name="adj1" fmla="val 2000"/>
            <a:gd name="adj2" fmla="val 4000"/>
            <a:gd name="adj3" fmla="val 5000"/>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1DA9C9E1-D097-499D-80E3-4D61E84ACD60}">
      <dsp:nvSpPr>
        <dsp:cNvPr id="0" name=""/>
        <dsp:cNvSpPr/>
      </dsp:nvSpPr>
      <dsp:spPr>
        <a:xfrm>
          <a:off x="819151" y="132080"/>
          <a:ext cx="1337307" cy="812800"/>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b="1" kern="1200">
              <a:latin typeface="Times New Roman" panose="02020603050405020304" pitchFamily="18" charset="0"/>
              <a:cs typeface="Times New Roman" panose="02020603050405020304" pitchFamily="18" charset="0"/>
            </a:rPr>
            <a:t>1. Stakeholder analysis</a:t>
          </a:r>
          <a:endParaRPr lang="en-US" sz="1100" kern="1200">
            <a:latin typeface="Times New Roman" panose="02020603050405020304" pitchFamily="18" charset="0"/>
            <a:cs typeface="Times New Roman" panose="02020603050405020304" pitchFamily="18" charset="0"/>
          </a:endParaRPr>
        </a:p>
      </dsp:txBody>
      <dsp:txXfrm>
        <a:off x="858829" y="171758"/>
        <a:ext cx="1257951" cy="733444"/>
      </dsp:txXfrm>
    </dsp:sp>
    <dsp:sp modelId="{FB3AB248-5BFD-4291-B592-EBD091A4B23E}">
      <dsp:nvSpPr>
        <dsp:cNvPr id="0" name=""/>
        <dsp:cNvSpPr/>
      </dsp:nvSpPr>
      <dsp:spPr>
        <a:xfrm>
          <a:off x="2352034" y="132080"/>
          <a:ext cx="1362716" cy="812800"/>
        </a:xfrm>
        <a:prstGeom prst="roundRect">
          <a:avLst/>
        </a:prstGeom>
        <a:solidFill>
          <a:schemeClr val="accent3">
            <a:hueOff val="3750088"/>
            <a:satOff val="-5627"/>
            <a:lumOff val="-9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0">
            <a:lnSpc>
              <a:spcPct val="90000"/>
            </a:lnSpc>
            <a:spcBef>
              <a:spcPct val="0"/>
            </a:spcBef>
            <a:spcAft>
              <a:spcPct val="35000"/>
            </a:spcAft>
          </a:pPr>
          <a:r>
            <a:rPr lang="en-US" sz="1000" b="1" kern="1200">
              <a:latin typeface="Times New Roman" panose="02020603050405020304" pitchFamily="18" charset="0"/>
              <a:cs typeface="Times New Roman" panose="02020603050405020304" pitchFamily="18" charset="0"/>
            </a:rPr>
            <a:t>2. Assessment of data sources and existing systems</a:t>
          </a:r>
          <a:endParaRPr lang="en-US" sz="1000" kern="1200">
            <a:latin typeface="Times New Roman" panose="02020603050405020304" pitchFamily="18" charset="0"/>
            <a:cs typeface="Times New Roman" panose="02020603050405020304" pitchFamily="18" charset="0"/>
          </a:endParaRPr>
        </a:p>
      </dsp:txBody>
      <dsp:txXfrm>
        <a:off x="2391712" y="171758"/>
        <a:ext cx="1283360" cy="733444"/>
      </dsp:txXfrm>
    </dsp:sp>
    <dsp:sp modelId="{2E5C3216-82CA-498C-93DA-070973D7DCA8}">
      <dsp:nvSpPr>
        <dsp:cNvPr id="0" name=""/>
        <dsp:cNvSpPr/>
      </dsp:nvSpPr>
      <dsp:spPr>
        <a:xfrm>
          <a:off x="854873" y="1087120"/>
          <a:ext cx="1316825" cy="812800"/>
        </a:xfrm>
        <a:prstGeom prst="roundRect">
          <a:avLst/>
        </a:prstGeom>
        <a:solidFill>
          <a:schemeClr val="accent3">
            <a:hueOff val="7500176"/>
            <a:satOff val="-11253"/>
            <a:lumOff val="-183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b="1" kern="1200">
              <a:latin typeface="Times New Roman" panose="02020603050405020304" pitchFamily="18" charset="0"/>
              <a:cs typeface="Times New Roman" panose="02020603050405020304" pitchFamily="18" charset="0"/>
            </a:rPr>
            <a:t>3. End-user needs assessment</a:t>
          </a:r>
          <a:endParaRPr lang="en-US" sz="1000" kern="1200">
            <a:latin typeface="Times New Roman" panose="02020603050405020304" pitchFamily="18" charset="0"/>
            <a:cs typeface="Times New Roman" panose="02020603050405020304" pitchFamily="18" charset="0"/>
          </a:endParaRPr>
        </a:p>
      </dsp:txBody>
      <dsp:txXfrm>
        <a:off x="894551" y="1126798"/>
        <a:ext cx="1237469" cy="733444"/>
      </dsp:txXfrm>
    </dsp:sp>
    <dsp:sp modelId="{50AD04ED-6758-4D5C-843E-6B031FF7573B}">
      <dsp:nvSpPr>
        <dsp:cNvPr id="0" name=""/>
        <dsp:cNvSpPr/>
      </dsp:nvSpPr>
      <dsp:spPr>
        <a:xfrm>
          <a:off x="2305030" y="1087120"/>
          <a:ext cx="1367657" cy="812800"/>
        </a:xfrm>
        <a:prstGeom prst="roundRect">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b="1" kern="1200">
              <a:latin typeface="Times New Roman" panose="02020603050405020304" pitchFamily="18" charset="0"/>
              <a:cs typeface="Times New Roman" panose="02020603050405020304" pitchFamily="18" charset="0"/>
            </a:rPr>
            <a:t>4. Environmental analysis</a:t>
          </a:r>
          <a:endParaRPr lang="en-US" sz="1000" kern="1200">
            <a:latin typeface="Times New Roman" panose="02020603050405020304" pitchFamily="18" charset="0"/>
            <a:cs typeface="Times New Roman" panose="02020603050405020304" pitchFamily="18" charset="0"/>
          </a:endParaRPr>
        </a:p>
      </dsp:txBody>
      <dsp:txXfrm>
        <a:off x="2344708" y="1126798"/>
        <a:ext cx="1288301" cy="73344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24DEEA5-DD0F-4D04-86CF-47F2761A9815}">
      <dsp:nvSpPr>
        <dsp:cNvPr id="0" name=""/>
        <dsp:cNvSpPr/>
      </dsp:nvSpPr>
      <dsp:spPr>
        <a:xfrm>
          <a:off x="45712" y="-3048"/>
          <a:ext cx="4297694" cy="755399"/>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1. Review of the literature to identify the characteristics that have been used or recommended to be used when establishing a road traffic injuries surveillance systems </a:t>
          </a:r>
        </a:p>
      </dsp:txBody>
      <dsp:txXfrm>
        <a:off x="67837" y="19077"/>
        <a:ext cx="3449310" cy="711149"/>
      </dsp:txXfrm>
    </dsp:sp>
    <dsp:sp modelId="{4F8B4DAE-9C16-4C50-9126-55614E44F644}">
      <dsp:nvSpPr>
        <dsp:cNvPr id="0" name=""/>
        <dsp:cNvSpPr/>
      </dsp:nvSpPr>
      <dsp:spPr>
        <a:xfrm>
          <a:off x="367588" y="881380"/>
          <a:ext cx="4389120" cy="743204"/>
        </a:xfrm>
        <a:prstGeom prst="roundRect">
          <a:avLst>
            <a:gd name="adj" fmla="val 10000"/>
          </a:avLst>
        </a:prstGeom>
        <a:solidFill>
          <a:schemeClr val="accent3">
            <a:hueOff val="3750088"/>
            <a:satOff val="-5627"/>
            <a:lumOff val="-9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2. Assessment of these characteristics by testing them against the SMART criteria, </a:t>
          </a:r>
        </a:p>
      </dsp:txBody>
      <dsp:txXfrm>
        <a:off x="389356" y="903148"/>
        <a:ext cx="3494912" cy="699668"/>
      </dsp:txXfrm>
    </dsp:sp>
    <dsp:sp modelId="{3CF9B35B-BF01-49C5-AC07-333E141A79F1}">
      <dsp:nvSpPr>
        <dsp:cNvPr id="0" name=""/>
        <dsp:cNvSpPr/>
      </dsp:nvSpPr>
      <dsp:spPr>
        <a:xfrm>
          <a:off x="729691" y="1759712"/>
          <a:ext cx="4389120" cy="743204"/>
        </a:xfrm>
        <a:prstGeom prst="roundRect">
          <a:avLst>
            <a:gd name="adj" fmla="val 10000"/>
          </a:avLst>
        </a:prstGeom>
        <a:solidFill>
          <a:schemeClr val="accent3">
            <a:hueOff val="7500176"/>
            <a:satOff val="-11253"/>
            <a:lumOff val="-183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3. Expert judgments obtained using a Modified-Delphi</a:t>
          </a:r>
        </a:p>
      </dsp:txBody>
      <dsp:txXfrm>
        <a:off x="751459" y="1781480"/>
        <a:ext cx="3500399" cy="699668"/>
      </dsp:txXfrm>
    </dsp:sp>
    <dsp:sp modelId="{0C5F2D94-4BCC-4A70-857A-0200F34B76DD}">
      <dsp:nvSpPr>
        <dsp:cNvPr id="0" name=""/>
        <dsp:cNvSpPr/>
      </dsp:nvSpPr>
      <dsp:spPr>
        <a:xfrm>
          <a:off x="1097279" y="2638044"/>
          <a:ext cx="4389120" cy="743204"/>
        </a:xfrm>
        <a:prstGeom prst="roundRect">
          <a:avLst>
            <a:gd name="adj" fmla="val 10000"/>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kern="1200">
              <a:latin typeface="Times New Roman" panose="02020603050405020304" pitchFamily="18" charset="0"/>
              <a:cs typeface="Times New Roman" panose="02020603050405020304" pitchFamily="18" charset="0"/>
            </a:rPr>
            <a:t>4. Creating a system for rating each characteristic of RTI surveillance</a:t>
          </a:r>
        </a:p>
      </dsp:txBody>
      <dsp:txXfrm>
        <a:off x="1119047" y="2659812"/>
        <a:ext cx="3494912" cy="699668"/>
      </dsp:txXfrm>
    </dsp:sp>
    <dsp:sp modelId="{412F1B8E-ABE3-43C7-BF53-E77BB97601BC}">
      <dsp:nvSpPr>
        <dsp:cNvPr id="0" name=""/>
        <dsp:cNvSpPr/>
      </dsp:nvSpPr>
      <dsp:spPr>
        <a:xfrm>
          <a:off x="3906037" y="572275"/>
          <a:ext cx="483082" cy="483082"/>
        </a:xfrm>
        <a:prstGeom prst="downArrow">
          <a:avLst>
            <a:gd name="adj1" fmla="val 55000"/>
            <a:gd name="adj2" fmla="val 45000"/>
          </a:avLst>
        </a:prstGeom>
        <a:solidFill>
          <a:schemeClr val="accent3">
            <a:tint val="40000"/>
            <a:alpha val="90000"/>
            <a:hueOff val="0"/>
            <a:satOff val="0"/>
            <a:lumOff val="0"/>
            <a:alphaOff val="0"/>
          </a:schemeClr>
        </a:solidFill>
        <a:ln w="25400" cap="flat" cmpd="sng" algn="ctr">
          <a:solidFill>
            <a:schemeClr val="accent3">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endParaRPr lang="en-US" sz="1300" kern="1200">
            <a:latin typeface="Times New Roman" panose="02020603050405020304" pitchFamily="18" charset="0"/>
            <a:cs typeface="Times New Roman" panose="02020603050405020304" pitchFamily="18" charset="0"/>
          </a:endParaRPr>
        </a:p>
      </dsp:txBody>
      <dsp:txXfrm>
        <a:off x="4014730" y="572275"/>
        <a:ext cx="265696" cy="363519"/>
      </dsp:txXfrm>
    </dsp:sp>
    <dsp:sp modelId="{59A866CD-63D9-45A4-9F16-4EA3F2EC6285}">
      <dsp:nvSpPr>
        <dsp:cNvPr id="0" name=""/>
        <dsp:cNvSpPr/>
      </dsp:nvSpPr>
      <dsp:spPr>
        <a:xfrm>
          <a:off x="4273626" y="1450607"/>
          <a:ext cx="483082" cy="483082"/>
        </a:xfrm>
        <a:prstGeom prst="downArrow">
          <a:avLst>
            <a:gd name="adj1" fmla="val 55000"/>
            <a:gd name="adj2" fmla="val 45000"/>
          </a:avLst>
        </a:prstGeom>
        <a:solidFill>
          <a:schemeClr val="accent3">
            <a:tint val="40000"/>
            <a:alpha val="90000"/>
            <a:hueOff val="5358425"/>
            <a:satOff val="-6896"/>
            <a:lumOff val="-537"/>
            <a:alphaOff val="0"/>
          </a:schemeClr>
        </a:solidFill>
        <a:ln w="25400" cap="flat" cmpd="sng" algn="ctr">
          <a:solidFill>
            <a:schemeClr val="accent3">
              <a:tint val="40000"/>
              <a:alpha val="90000"/>
              <a:hueOff val="5358425"/>
              <a:satOff val="-6896"/>
              <a:lumOff val="-53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endParaRPr lang="en-US" sz="1300" kern="1200">
            <a:latin typeface="Times New Roman" panose="02020603050405020304" pitchFamily="18" charset="0"/>
            <a:cs typeface="Times New Roman" panose="02020603050405020304" pitchFamily="18" charset="0"/>
          </a:endParaRPr>
        </a:p>
      </dsp:txBody>
      <dsp:txXfrm>
        <a:off x="4382319" y="1450607"/>
        <a:ext cx="265696" cy="363519"/>
      </dsp:txXfrm>
    </dsp:sp>
    <dsp:sp modelId="{87AF5548-D565-4E00-BCCF-D3E5223999A5}">
      <dsp:nvSpPr>
        <dsp:cNvPr id="0" name=""/>
        <dsp:cNvSpPr/>
      </dsp:nvSpPr>
      <dsp:spPr>
        <a:xfrm>
          <a:off x="4635728" y="2328939"/>
          <a:ext cx="483082" cy="483082"/>
        </a:xfrm>
        <a:prstGeom prst="downArrow">
          <a:avLst>
            <a:gd name="adj1" fmla="val 55000"/>
            <a:gd name="adj2" fmla="val 45000"/>
          </a:avLst>
        </a:prstGeom>
        <a:solidFill>
          <a:schemeClr val="accent3">
            <a:tint val="40000"/>
            <a:alpha val="90000"/>
            <a:hueOff val="10716850"/>
            <a:satOff val="-13793"/>
            <a:lumOff val="-1075"/>
            <a:alphaOff val="0"/>
          </a:schemeClr>
        </a:solidFill>
        <a:ln w="25400" cap="flat" cmpd="sng" algn="ctr">
          <a:solidFill>
            <a:schemeClr val="accent3">
              <a:tint val="40000"/>
              <a:alpha val="90000"/>
              <a:hueOff val="10716850"/>
              <a:satOff val="-13793"/>
              <a:lumOff val="-1075"/>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9210" tIns="29210" rIns="29210" bIns="29210" numCol="1" spcCol="1270" anchor="ctr" anchorCtr="0">
          <a:noAutofit/>
        </a:bodyPr>
        <a:lstStyle/>
        <a:p>
          <a:pPr lvl="0" algn="ctr" defTabSz="1022350">
            <a:lnSpc>
              <a:spcPct val="90000"/>
            </a:lnSpc>
            <a:spcBef>
              <a:spcPct val="0"/>
            </a:spcBef>
            <a:spcAft>
              <a:spcPct val="35000"/>
            </a:spcAft>
          </a:pPr>
          <a:endParaRPr lang="en-US" sz="2300" kern="1200">
            <a:latin typeface="Times New Roman" panose="02020603050405020304" pitchFamily="18" charset="0"/>
            <a:cs typeface="Times New Roman" panose="02020603050405020304" pitchFamily="18" charset="0"/>
          </a:endParaRPr>
        </a:p>
      </dsp:txBody>
      <dsp:txXfrm>
        <a:off x="4744421" y="2328939"/>
        <a:ext cx="265696" cy="363519"/>
      </dsp:txXfrm>
    </dsp:sp>
  </dsp:spTree>
</dsp:drawing>
</file>

<file path=word/diagrams/layout1.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2.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1903</Words>
  <Characters>10848</Characters>
  <Application>Microsoft Office Word</Application>
  <DocSecurity>0</DocSecurity>
  <Lines>90</Lines>
  <Paragraphs>25</Paragraphs>
  <ScaleCrop>false</ScaleCrop>
  <Company/>
  <LinksUpToDate>false</LinksUpToDate>
  <CharactersWithSpaces>12726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2022-07-11T08:39:00Z</dcterms:created>
  <dcterms:modified xsi:type="dcterms:W3CDTF">2022-07-11T08:44:00Z</dcterms:modified>
</cp:coreProperties>
</file>