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96EFF1" w14:textId="77777777" w:rsidR="0083440A" w:rsidRDefault="0083440A" w:rsidP="007A6C7A">
      <w:pPr>
        <w:spacing w:line="360" w:lineRule="auto"/>
        <w:jc w:val="both"/>
        <w:rPr>
          <w:i/>
          <w:iCs/>
        </w:rPr>
      </w:pPr>
      <w:r>
        <w:rPr>
          <w:i/>
          <w:iCs/>
        </w:rPr>
        <w:t>Treatments</w:t>
      </w:r>
    </w:p>
    <w:p w14:paraId="557FD82D" w14:textId="104C4BD3" w:rsidR="0083440A" w:rsidRDefault="0083440A" w:rsidP="007A6C7A">
      <w:pPr>
        <w:spacing w:line="360" w:lineRule="auto"/>
        <w:ind w:firstLine="720"/>
        <w:jc w:val="both"/>
        <w:rPr>
          <w:rStyle w:val="a3"/>
        </w:rPr>
      </w:pPr>
      <w:r>
        <w:rPr>
          <w:rStyle w:val="a3"/>
        </w:rPr>
        <w:t xml:space="preserve">The main treatments included surgery, neoadjuvant/adjuvant chemotherapy with or without trastuzumab, and adjuvant radiotherapy. After local and systemic treatments were completed, endocrine treatment or regular follow-up was performed based on the HR expression status. Chemotherapy drugs mainly included </w:t>
      </w:r>
      <w:proofErr w:type="spellStart"/>
      <w:r>
        <w:rPr>
          <w:rStyle w:val="a3"/>
        </w:rPr>
        <w:t>taxanes</w:t>
      </w:r>
      <w:proofErr w:type="spellEnd"/>
      <w:r>
        <w:rPr>
          <w:rStyle w:val="a3"/>
        </w:rPr>
        <w:t xml:space="preserve">, anthracyclines, cyclophosphamide, and fluorouracil. For specific treatments, refer to CSCO </w:t>
      </w:r>
      <w:r>
        <w:rPr>
          <w:rStyle w:val="a3"/>
        </w:rPr>
        <w:fldChar w:fldCharType="begin"/>
      </w:r>
      <w:r>
        <w:rPr>
          <w:rStyle w:val="a3"/>
        </w:rPr>
        <w:instrText xml:space="preserve"> ADDIN EN.CITE &lt;EndNote&gt;&lt;Cite&gt;&lt;Author&gt;Huang&lt;/Author&gt;&lt;Year&gt;2018&lt;/Year&gt;&lt;RecNum&gt;1078&lt;/RecNum&gt;&lt;DisplayText&gt;&lt;style font="Times New Roman"&gt;[1]&lt;/style&gt;&lt;/DisplayText&gt;&lt;record&gt;&lt;rec-number&gt;1078&lt;/rec-number&gt;&lt;foreign-keys&gt;&lt;key app="EN" db-id="s2pz90zt2ete96esd09xvrzw5rdtr9rxwzsr" timestamp="1587657632"&gt;1078&lt;/key&gt;&lt;/foreign-keys&gt;&lt;ref-type name="Journal Article"&gt;17&lt;/ref-type&gt;&lt;contributors&gt;&lt;authors&gt;&lt;author&gt;Huang, X.&lt;/author&gt;&lt;author&gt;Yin, Y. M.&lt;/author&gt;&lt;/authors&gt;&lt;/contributors&gt;&lt;titles&gt;&lt;title&gt;[Updates of Chinese Society of Clinical Oncology (CSCO) guideline for breast cancer in 2018]&lt;/title&gt;&lt;secondary-title&gt;Zhonghua Yi Xue Za Zhi&lt;/secondary-title&gt;&lt;/titles&gt;&lt;periodical&gt;&lt;full-title&gt;Zhonghua Yi Xue Za Zhi&lt;/full-title&gt;&lt;/periodical&gt;&lt;pages&gt;1213-1217&lt;/pages&gt;&lt;volume&gt;98&lt;/volume&gt;&lt;number&gt;16&lt;/number&gt;&lt;edition&gt;2018/05/12&lt;/edition&gt;&lt;dates&gt;&lt;year&gt;2018&lt;/year&gt;&lt;pub-dates&gt;&lt;date&gt;Apr 24&lt;/date&gt;&lt;/pub-dates&gt;&lt;/dates&gt;&lt;isbn&gt;0376-2491 (Print)&amp;#xD;0376-2491 (Linking)&lt;/isbn&gt;&lt;accession-num&gt;29747306&lt;/accession-num&gt;&lt;urls&gt;&lt;related-urls&gt;&lt;url&gt;https://www.ncbi.nlm.nih.gov/pubmed/29747306&lt;/url&gt;&lt;/related-urls&gt;&lt;/urls&gt;&lt;electronic-resource-num&gt;10.3760/cma.j.issn.0376-2491.2018.16.005&lt;/electronic-resource-num&gt;&lt;/record&gt;&lt;/Cite&gt;&lt;/EndNote&gt;</w:instrText>
      </w:r>
      <w:r>
        <w:rPr>
          <w:rStyle w:val="a3"/>
        </w:rPr>
        <w:fldChar w:fldCharType="separate"/>
      </w:r>
      <w:r w:rsidRPr="0083440A">
        <w:rPr>
          <w:rStyle w:val="a3"/>
          <w:rFonts w:cs="Times New Roman"/>
          <w:noProof/>
        </w:rPr>
        <w:t>[1]</w:t>
      </w:r>
      <w:r>
        <w:rPr>
          <w:rStyle w:val="a3"/>
        </w:rPr>
        <w:fldChar w:fldCharType="end"/>
      </w:r>
      <w:r>
        <w:rPr>
          <w:rStyle w:val="a3"/>
        </w:rPr>
        <w:t xml:space="preserve"> and NCCN guidelines (</w:t>
      </w:r>
      <w:hyperlink r:id="rId4" w:history="1">
        <w:r>
          <w:rPr>
            <w:rStyle w:val="Hyperlink0"/>
          </w:rPr>
          <w:t>http://www.nccnchina.org.cn/nccn-guidelines-china.aspx</w:t>
        </w:r>
      </w:hyperlink>
      <w:r>
        <w:rPr>
          <w:rStyle w:val="a3"/>
        </w:rPr>
        <w:t xml:space="preserve">) </w:t>
      </w:r>
      <w:r>
        <w:rPr>
          <w:rStyle w:val="a3"/>
        </w:rPr>
        <w:fldChar w:fldCharType="begin"/>
      </w:r>
      <w:r>
        <w:rPr>
          <w:rStyle w:val="a3"/>
        </w:rPr>
        <w:instrText xml:space="preserve"> ADDIN EN.CITE &lt;EndNote&gt;&lt;Cite&gt;&lt;Author&gt;Telli&lt;/Author&gt;&lt;Year&gt;2019&lt;/Year&gt;&lt;RecNum&gt;1079&lt;/RecNum&gt;&lt;DisplayText&gt;&lt;style font="Times New Roman"&gt;[2]&lt;/style&gt;&lt;/DisplayText&gt;&lt;record&gt;&lt;rec-number&gt;1079&lt;/rec-number&gt;&lt;foreign-keys&gt;&lt;key app="EN" db-id="s2pz90zt2ete96esd09xvrzw5rdtr9rxwzsr" timestamp="1587657675"&gt;1079&lt;/key&gt;&lt;/foreign-keys&gt;&lt;ref-type name="Journal Article"&gt;17&lt;/ref-type&gt;&lt;contributors&gt;&lt;authors&gt;&lt;author&gt;Telli, M. L.&lt;/author&gt;&lt;author&gt;Gradishar, W. J.&lt;/author&gt;&lt;author&gt;Ward, J. H.&lt;/author&gt;&lt;/authors&gt;&lt;/contributors&gt;&lt;titles&gt;&lt;title&gt;NCCN Guidelines Updates: Breast Cancer&lt;/title&gt;&lt;secondary-title&gt;J Natl Compr Canc Netw&lt;/secondary-title&gt;&lt;/titles&gt;&lt;periodical&gt;&lt;full-title&gt;J Natl Compr Canc Netw&lt;/full-title&gt;&lt;/periodical&gt;&lt;pages&gt;552-555&lt;/pages&gt;&lt;volume&gt;17&lt;/volume&gt;&lt;number&gt;5.5&lt;/number&gt;&lt;edition&gt;2019/05/23&lt;/edition&gt;&lt;dates&gt;&lt;year&gt;2019&lt;/year&gt;&lt;pub-dates&gt;&lt;date&gt;May 1&lt;/date&gt;&lt;/pub-dates&gt;&lt;/dates&gt;&lt;isbn&gt;1540-1413 (Electronic)&amp;#xD;1540-1405 (Linking)&lt;/isbn&gt;&lt;accession-num&gt;31117035&lt;/accession-num&gt;&lt;urls&gt;&lt;related-urls&gt;&lt;url&gt;https://www.ncbi.nlm.nih.gov/pubmed/31117035&lt;/url&gt;&lt;/related-urls&gt;&lt;/urls&gt;&lt;electronic-resource-num&gt;10.6004/jnccn.2019.5006&lt;/electronic-resource-num&gt;&lt;/record&gt;&lt;/Cite&gt;&lt;/EndNote&gt;</w:instrText>
      </w:r>
      <w:r>
        <w:rPr>
          <w:rStyle w:val="a3"/>
        </w:rPr>
        <w:fldChar w:fldCharType="separate"/>
      </w:r>
      <w:r w:rsidRPr="0083440A">
        <w:rPr>
          <w:rStyle w:val="a3"/>
          <w:rFonts w:cs="Times New Roman"/>
          <w:noProof/>
        </w:rPr>
        <w:t>[2]</w:t>
      </w:r>
      <w:r>
        <w:rPr>
          <w:rStyle w:val="a3"/>
        </w:rPr>
        <w:fldChar w:fldCharType="end"/>
      </w:r>
      <w:r>
        <w:rPr>
          <w:rStyle w:val="a3"/>
        </w:rPr>
        <w:t>.</w:t>
      </w:r>
    </w:p>
    <w:p w14:paraId="4F0F8231" w14:textId="77777777" w:rsidR="0083440A" w:rsidRDefault="0083440A" w:rsidP="007A6C7A">
      <w:pPr>
        <w:spacing w:line="360" w:lineRule="auto"/>
        <w:jc w:val="both"/>
        <w:rPr>
          <w:b/>
          <w:bCs/>
        </w:rPr>
      </w:pPr>
      <w:r>
        <w:rPr>
          <w:b/>
          <w:bCs/>
        </w:rPr>
        <w:t>Outcome evaluation</w:t>
      </w:r>
    </w:p>
    <w:p w14:paraId="6D6934EB" w14:textId="7A1AE6F4" w:rsidR="0083440A" w:rsidRDefault="0083440A" w:rsidP="007A6C7A">
      <w:pPr>
        <w:spacing w:line="360" w:lineRule="auto"/>
        <w:jc w:val="both"/>
        <w:rPr>
          <w:rStyle w:val="a3"/>
        </w:rPr>
      </w:pPr>
      <w:r>
        <w:rPr>
          <w:rStyle w:val="a3"/>
        </w:rPr>
        <w:t xml:space="preserve">The main endpoints included </w:t>
      </w:r>
      <w:proofErr w:type="spellStart"/>
      <w:r>
        <w:rPr>
          <w:rStyle w:val="a3"/>
        </w:rPr>
        <w:t>iDFS</w:t>
      </w:r>
      <w:proofErr w:type="spellEnd"/>
      <w:r>
        <w:rPr>
          <w:rStyle w:val="a3"/>
        </w:rPr>
        <w:t xml:space="preserve">, and OS. </w:t>
      </w:r>
      <w:proofErr w:type="spellStart"/>
      <w:r>
        <w:rPr>
          <w:rStyle w:val="a3"/>
        </w:rPr>
        <w:t>iDFS</w:t>
      </w:r>
      <w:proofErr w:type="spellEnd"/>
      <w:r>
        <w:rPr>
          <w:rStyle w:val="a3"/>
        </w:rPr>
        <w:t xml:space="preserve"> is defined as the time interval from the date of diagnosis to the occurrence of any of the following events: ipsilateral invasive breast cancer relapse and progression, local or regional invasive breast cancer relapse and progression, pathologically confirmed contralateral invasive breast cancer, distant metastasis, or death due to any reason. OS is defined as the time interval from the date of diagnosis to death due to any reason. Patients with none of the above events on the last follow-up date (April 18, 2020) were defined as censored on the last follow-up date </w:t>
      </w:r>
      <w:r>
        <w:rPr>
          <w:rStyle w:val="a3"/>
        </w:rPr>
        <w:fldChar w:fldCharType="begin">
          <w:fldData xml:space="preserve">PEVuZE5vdGU+PENpdGU+PEF1dGhvcj5Hb3VyZ291LUJvdXJnYWRlPC9BdXRob3I+PFllYXI+MjAx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==
</w:fldData>
        </w:fldChar>
      </w:r>
      <w:r>
        <w:rPr>
          <w:rStyle w:val="a3"/>
        </w:rPr>
        <w:instrText xml:space="preserve"> ADDIN EN.CITE </w:instrText>
      </w:r>
      <w:r>
        <w:rPr>
          <w:rStyle w:val="a3"/>
        </w:rPr>
        <w:fldChar w:fldCharType="begin">
          <w:fldData xml:space="preserve">PEVuZE5vdGU+PENpdGU+PEF1dGhvcj5Hb3VyZ291LUJvdXJnYWRlPC9BdXRob3I+PFllYXI+MjAx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==
</w:fldData>
        </w:fldChar>
      </w:r>
      <w:r>
        <w:rPr>
          <w:rStyle w:val="a3"/>
        </w:rPr>
        <w:instrText xml:space="preserve"> ADDIN EN.CITE.DATA </w:instrText>
      </w:r>
      <w:r>
        <w:rPr>
          <w:rStyle w:val="a3"/>
        </w:rPr>
      </w:r>
      <w:r>
        <w:rPr>
          <w:rStyle w:val="a3"/>
        </w:rPr>
        <w:fldChar w:fldCharType="end"/>
      </w:r>
      <w:r>
        <w:rPr>
          <w:rStyle w:val="a3"/>
        </w:rPr>
      </w:r>
      <w:r>
        <w:rPr>
          <w:rStyle w:val="a3"/>
        </w:rPr>
        <w:fldChar w:fldCharType="separate"/>
      </w:r>
      <w:r w:rsidRPr="0083440A">
        <w:rPr>
          <w:rStyle w:val="a3"/>
          <w:rFonts w:cs="Times New Roman"/>
          <w:noProof/>
        </w:rPr>
        <w:t>[3]</w:t>
      </w:r>
      <w:r>
        <w:rPr>
          <w:rStyle w:val="a3"/>
        </w:rPr>
        <w:fldChar w:fldCharType="end"/>
      </w:r>
      <w:r>
        <w:rPr>
          <w:rStyle w:val="a3"/>
        </w:rPr>
        <w:t xml:space="preserve">. Definition of menopause in this study included the following: (1) after bilateral ovary resection, (2) over the age of 60, and (3) younger than 60 years old and no menstruation occurring in the following cases over 12 months: no chemotherapy, </w:t>
      </w:r>
      <w:r>
        <w:rPr>
          <w:rStyle w:val="a3"/>
        </w:rPr>
        <w:lastRenderedPageBreak/>
        <w:t xml:space="preserve">endocrine therapy or ovarian suppression, or serum estradiol levels within the post-menopausal range after chemotherapy and endocrine therapy </w:t>
      </w:r>
      <w:r>
        <w:rPr>
          <w:rStyle w:val="a3"/>
        </w:rPr>
        <w:fldChar w:fldCharType="begin">
          <w:fldData xml:space="preserve">PEVuZE5vdGU+PENpdGU+PEF1dGhvcj5HcmFkaXNoYXI8L0F1dGhvcj48WWVhcj4yMDIwPC9ZZWFy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==
</w:fldData>
        </w:fldChar>
      </w:r>
      <w:r>
        <w:rPr>
          <w:rStyle w:val="a3"/>
        </w:rPr>
        <w:instrText xml:space="preserve"> ADDIN EN.CITE </w:instrText>
      </w:r>
      <w:r>
        <w:rPr>
          <w:rStyle w:val="a3"/>
        </w:rPr>
        <w:fldChar w:fldCharType="begin">
          <w:fldData xml:space="preserve">PEVuZE5vdGU+PENpdGU+PEF1dGhvcj5HcmFkaXNoYXI8L0F1dGhvcj48WWVhcj4yMDIwPC9ZZWFy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==
</w:fldData>
        </w:fldChar>
      </w:r>
      <w:r>
        <w:rPr>
          <w:rStyle w:val="a3"/>
        </w:rPr>
        <w:instrText xml:space="preserve"> ADDIN EN.CITE.DATA </w:instrText>
      </w:r>
      <w:r>
        <w:rPr>
          <w:rStyle w:val="a3"/>
        </w:rPr>
      </w:r>
      <w:r>
        <w:rPr>
          <w:rStyle w:val="a3"/>
        </w:rPr>
        <w:fldChar w:fldCharType="end"/>
      </w:r>
      <w:r>
        <w:rPr>
          <w:rStyle w:val="a3"/>
        </w:rPr>
      </w:r>
      <w:r>
        <w:rPr>
          <w:rStyle w:val="a3"/>
        </w:rPr>
        <w:fldChar w:fldCharType="separate"/>
      </w:r>
      <w:r w:rsidRPr="0083440A">
        <w:rPr>
          <w:rStyle w:val="a3"/>
          <w:rFonts w:cs="Times New Roman"/>
          <w:noProof/>
        </w:rPr>
        <w:t>[4]</w:t>
      </w:r>
      <w:r>
        <w:rPr>
          <w:rStyle w:val="a3"/>
        </w:rPr>
        <w:fldChar w:fldCharType="end"/>
      </w:r>
      <w:r>
        <w:rPr>
          <w:rStyle w:val="a3"/>
        </w:rPr>
        <w:t>.</w:t>
      </w:r>
    </w:p>
    <w:p w14:paraId="1A08C048" w14:textId="77777777" w:rsidR="0083440A" w:rsidRDefault="0083440A" w:rsidP="007A6C7A">
      <w:pPr>
        <w:spacing w:line="360" w:lineRule="auto"/>
        <w:jc w:val="both"/>
        <w:rPr>
          <w:i/>
          <w:iCs/>
        </w:rPr>
      </w:pPr>
      <w:r>
        <w:rPr>
          <w:i/>
          <w:iCs/>
        </w:rPr>
        <w:t>Statistical analysis</w:t>
      </w:r>
    </w:p>
    <w:p w14:paraId="5CC55635" w14:textId="51DEFB59" w:rsidR="00B555ED" w:rsidRDefault="0083440A" w:rsidP="007A6C7A">
      <w:pPr>
        <w:spacing w:line="360" w:lineRule="auto"/>
        <w:ind w:firstLine="720"/>
        <w:jc w:val="both"/>
        <w:rPr>
          <w:rStyle w:val="a3"/>
        </w:rPr>
      </w:pPr>
      <w:r>
        <w:rPr>
          <w:rStyle w:val="a3"/>
        </w:rPr>
        <w:t xml:space="preserve">Chi-square test and Fisher's exact test were used to compare baseline demographic factors and clinicopathological factors. A Wilcoxon rank sum test was adopted to compare intergroup differences of </w:t>
      </w:r>
      <w:proofErr w:type="spellStart"/>
      <w:r>
        <w:rPr>
          <w:rStyle w:val="a3"/>
        </w:rPr>
        <w:t>pT</w:t>
      </w:r>
      <w:proofErr w:type="spellEnd"/>
      <w:r>
        <w:rPr>
          <w:rStyle w:val="a3"/>
        </w:rPr>
        <w:t xml:space="preserve">, </w:t>
      </w:r>
      <w:proofErr w:type="spellStart"/>
      <w:r>
        <w:rPr>
          <w:rStyle w:val="a3"/>
        </w:rPr>
        <w:t>pN</w:t>
      </w:r>
      <w:proofErr w:type="spellEnd"/>
      <w:r>
        <w:rPr>
          <w:rStyle w:val="a3"/>
        </w:rPr>
        <w:t>, and anatomic stage. Univariate Cox hazards proportional regression was used to screen factors associated with survival outcomes. Then, the multivariate Cox hazard proportional regression was performed for survival estimation by adjusting prognosis-related factors. Effects of treatments including neo</w:t>
      </w:r>
      <w:bookmarkStart w:id="0" w:name="OLE_LINK24"/>
      <w:r>
        <w:rPr>
          <w:rStyle w:val="a3"/>
        </w:rPr>
        <w:t>a</w:t>
      </w:r>
      <w:bookmarkStart w:id="1" w:name="OLE_LINK26"/>
      <w:bookmarkEnd w:id="0"/>
      <w:r>
        <w:rPr>
          <w:rStyle w:val="a3"/>
        </w:rPr>
        <w:t>djuvant chemotherap</w:t>
      </w:r>
      <w:bookmarkEnd w:id="1"/>
      <w:r>
        <w:rPr>
          <w:rStyle w:val="a3"/>
        </w:rPr>
        <w:t xml:space="preserve">y, adjuvant chemotherapy, and adjuvant radiotherapy were estimated only in the PSM cohorts. The Kaplan–Meier method was used to graph survival curves, and the log-rank method was used to compare differences between groups. The R 4.0.0 version was used for statistical analysis, and statistical significance was defined as </w:t>
      </w:r>
      <w:r>
        <w:rPr>
          <w:i/>
          <w:iCs/>
        </w:rPr>
        <w:t>P</w:t>
      </w:r>
      <w:r>
        <w:rPr>
          <w:rStyle w:val="a3"/>
        </w:rPr>
        <w:t xml:space="preserve"> &lt; 0.05.</w:t>
      </w:r>
    </w:p>
    <w:p w14:paraId="725D605E" w14:textId="77777777" w:rsidR="00B555ED" w:rsidRDefault="00B555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Style w:val="a3"/>
        </w:rPr>
      </w:pPr>
      <w:r>
        <w:rPr>
          <w:rStyle w:val="a3"/>
        </w:rPr>
        <w:br w:type="page"/>
      </w:r>
    </w:p>
    <w:p w14:paraId="3F7E6ECE" w14:textId="77777777" w:rsidR="00B555ED" w:rsidRPr="00ED02D6" w:rsidRDefault="00B555ED" w:rsidP="00B555ED">
      <w:r>
        <w:rPr>
          <w:b/>
          <w:bCs/>
        </w:rPr>
        <w:t>Table S1. Overall survival outcomes in the whole cohort and in the HR</w:t>
      </w:r>
      <w:r>
        <w:rPr>
          <w:rStyle w:val="a3"/>
        </w:rPr>
        <w:t>-</w:t>
      </w:r>
      <w:r>
        <w:rPr>
          <w:b/>
          <w:bCs/>
        </w:rPr>
        <w:t>positive subgroup of patients</w:t>
      </w:r>
    </w:p>
    <w:tbl>
      <w:tblPr>
        <w:tblStyle w:val="a7"/>
        <w:tblpPr w:leftFromText="180" w:rightFromText="180" w:vertAnchor="text" w:horzAnchor="page" w:tblpXSpec="center" w:tblpY="30"/>
        <w:tblW w:w="878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9"/>
        <w:gridCol w:w="619"/>
        <w:gridCol w:w="580"/>
        <w:gridCol w:w="1701"/>
        <w:gridCol w:w="993"/>
        <w:gridCol w:w="949"/>
        <w:gridCol w:w="185"/>
        <w:gridCol w:w="1701"/>
        <w:gridCol w:w="992"/>
      </w:tblGrid>
      <w:tr w:rsidR="00B555ED" w14:paraId="4CC274F1" w14:textId="77777777" w:rsidTr="000715A5">
        <w:trPr>
          <w:trHeight w:val="619"/>
        </w:trPr>
        <w:tc>
          <w:tcPr>
            <w:tcW w:w="1688" w:type="dxa"/>
            <w:gridSpan w:val="2"/>
            <w:tcBorders>
              <w:top w:val="single" w:sz="12" w:space="0" w:color="auto"/>
              <w:bottom w:val="nil"/>
            </w:tcBorders>
          </w:tcPr>
          <w:p w14:paraId="706DABC0" w14:textId="77777777" w:rsidR="00B555ED" w:rsidRPr="008D227D" w:rsidRDefault="00B555ED" w:rsidP="00D47C64">
            <w:pPr>
              <w:rPr>
                <w:b/>
                <w:bCs/>
              </w:rPr>
            </w:pPr>
          </w:p>
        </w:tc>
        <w:tc>
          <w:tcPr>
            <w:tcW w:w="4223" w:type="dxa"/>
            <w:gridSpan w:val="4"/>
            <w:tcBorders>
              <w:top w:val="single" w:sz="12" w:space="0" w:color="auto"/>
              <w:bottom w:val="nil"/>
            </w:tcBorders>
          </w:tcPr>
          <w:p w14:paraId="3A62D990" w14:textId="77777777" w:rsidR="00B555ED" w:rsidRDefault="00B555ED" w:rsidP="00D47C64">
            <w:pPr>
              <w:jc w:val="center"/>
              <w:rPr>
                <w:b/>
                <w:bCs/>
              </w:rPr>
            </w:pPr>
            <w:r>
              <w:rPr>
                <w:rFonts w:hint="eastAsia"/>
                <w:b/>
                <w:bCs/>
              </w:rPr>
              <w:t>Whole cohort</w:t>
            </w:r>
          </w:p>
        </w:tc>
        <w:tc>
          <w:tcPr>
            <w:tcW w:w="2878" w:type="dxa"/>
            <w:gridSpan w:val="3"/>
            <w:tcBorders>
              <w:top w:val="single" w:sz="12" w:space="0" w:color="auto"/>
              <w:bottom w:val="single" w:sz="4" w:space="0" w:color="auto"/>
            </w:tcBorders>
          </w:tcPr>
          <w:p w14:paraId="7D414A0B" w14:textId="77777777" w:rsidR="00B555ED" w:rsidRPr="008D227D" w:rsidRDefault="00B555ED" w:rsidP="00D47C64">
            <w:pPr>
              <w:jc w:val="center"/>
              <w:rPr>
                <w:b/>
                <w:bCs/>
              </w:rPr>
            </w:pPr>
            <w:r>
              <w:rPr>
                <w:rFonts w:hint="eastAsia"/>
                <w:b/>
                <w:bCs/>
              </w:rPr>
              <w:t>HR-positive cohort</w:t>
            </w:r>
          </w:p>
        </w:tc>
      </w:tr>
      <w:tr w:rsidR="000715A5" w14:paraId="7EE51C4D" w14:textId="77777777" w:rsidTr="000715A5">
        <w:trPr>
          <w:trHeight w:val="594"/>
        </w:trPr>
        <w:tc>
          <w:tcPr>
            <w:tcW w:w="1069" w:type="dxa"/>
            <w:tcBorders>
              <w:top w:val="single" w:sz="12" w:space="0" w:color="auto"/>
              <w:bottom w:val="nil"/>
            </w:tcBorders>
          </w:tcPr>
          <w:p w14:paraId="5B0D1F96" w14:textId="1F9233D1" w:rsidR="00B555ED" w:rsidRPr="008D227D" w:rsidRDefault="00582E03" w:rsidP="00D47C64">
            <w:pPr>
              <w:rPr>
                <w:rFonts w:hint="eastAsia"/>
                <w:b/>
                <w:bCs/>
              </w:rPr>
            </w:pPr>
            <w:r>
              <w:rPr>
                <w:rFonts w:hint="eastAsia"/>
                <w:b/>
                <w:bCs/>
              </w:rPr>
              <w:t>E</w:t>
            </w:r>
            <w:r>
              <w:rPr>
                <w:b/>
                <w:bCs/>
              </w:rPr>
              <w:t>T</w:t>
            </w:r>
            <w:r w:rsidRPr="00582E03">
              <w:rPr>
                <w:b/>
                <w:bCs/>
                <w:vertAlign w:val="superscript"/>
              </w:rPr>
              <w:t>*</w:t>
            </w:r>
          </w:p>
        </w:tc>
        <w:tc>
          <w:tcPr>
            <w:tcW w:w="1199" w:type="dxa"/>
            <w:gridSpan w:val="2"/>
            <w:tcBorders>
              <w:top w:val="single" w:sz="12" w:space="0" w:color="auto"/>
              <w:bottom w:val="single" w:sz="4" w:space="0" w:color="auto"/>
            </w:tcBorders>
          </w:tcPr>
          <w:p w14:paraId="218195C3" w14:textId="77777777" w:rsidR="00B555ED" w:rsidRPr="008D227D" w:rsidRDefault="00B555ED" w:rsidP="00D47C64">
            <w:pPr>
              <w:rPr>
                <w:b/>
                <w:bCs/>
              </w:rPr>
            </w:pPr>
            <w:r>
              <w:rPr>
                <w:rFonts w:hint="eastAsia"/>
                <w:b/>
                <w:bCs/>
              </w:rPr>
              <w:t>N (%)</w:t>
            </w:r>
          </w:p>
        </w:tc>
        <w:tc>
          <w:tcPr>
            <w:tcW w:w="1701" w:type="dxa"/>
            <w:tcBorders>
              <w:top w:val="single" w:sz="12" w:space="0" w:color="auto"/>
              <w:bottom w:val="single" w:sz="4" w:space="0" w:color="auto"/>
            </w:tcBorders>
          </w:tcPr>
          <w:p w14:paraId="035B0C45" w14:textId="77777777" w:rsidR="00B555ED" w:rsidRPr="00356ABF" w:rsidRDefault="00B555ED" w:rsidP="00D47C64">
            <w:pPr>
              <w:rPr>
                <w:b/>
                <w:bCs/>
                <w:vertAlign w:val="subscript"/>
              </w:rPr>
            </w:pPr>
            <w:r w:rsidRPr="008D227D">
              <w:rPr>
                <w:rFonts w:hint="eastAsia"/>
                <w:b/>
                <w:bCs/>
              </w:rPr>
              <w:t>H</w:t>
            </w:r>
            <w:r w:rsidRPr="008D227D">
              <w:rPr>
                <w:b/>
                <w:bCs/>
              </w:rPr>
              <w:t>R (95% CI)</w:t>
            </w:r>
            <w:r>
              <w:rPr>
                <w:rFonts w:hint="eastAsia"/>
                <w:b/>
                <w:bCs/>
              </w:rPr>
              <w:t xml:space="preserve"> </w:t>
            </w:r>
            <w:r w:rsidRPr="006D47BB">
              <w:rPr>
                <w:vertAlign w:val="superscript"/>
              </w:rPr>
              <w:t>#</w:t>
            </w:r>
          </w:p>
        </w:tc>
        <w:tc>
          <w:tcPr>
            <w:tcW w:w="993" w:type="dxa"/>
            <w:tcBorders>
              <w:top w:val="single" w:sz="12" w:space="0" w:color="auto"/>
              <w:bottom w:val="single" w:sz="4" w:space="0" w:color="auto"/>
            </w:tcBorders>
          </w:tcPr>
          <w:p w14:paraId="56F26FE8" w14:textId="77777777" w:rsidR="00B555ED" w:rsidRPr="00356ABF" w:rsidRDefault="00B555ED" w:rsidP="00D47C64">
            <w:pPr>
              <w:rPr>
                <w:b/>
                <w:bCs/>
                <w:i/>
              </w:rPr>
            </w:pPr>
            <w:r w:rsidRPr="00356ABF">
              <w:rPr>
                <w:rFonts w:hint="eastAsia"/>
                <w:b/>
                <w:bCs/>
                <w:i/>
              </w:rPr>
              <w:t>P</w:t>
            </w:r>
          </w:p>
        </w:tc>
        <w:tc>
          <w:tcPr>
            <w:tcW w:w="1134" w:type="dxa"/>
            <w:gridSpan w:val="2"/>
            <w:tcBorders>
              <w:top w:val="single" w:sz="12" w:space="0" w:color="auto"/>
              <w:bottom w:val="single" w:sz="4" w:space="0" w:color="auto"/>
            </w:tcBorders>
          </w:tcPr>
          <w:p w14:paraId="2DBC0401" w14:textId="77777777" w:rsidR="00B555ED" w:rsidRPr="008D227D" w:rsidRDefault="00B555ED" w:rsidP="00D47C64">
            <w:pPr>
              <w:rPr>
                <w:b/>
                <w:bCs/>
              </w:rPr>
            </w:pPr>
            <w:r>
              <w:rPr>
                <w:rFonts w:hint="eastAsia"/>
                <w:b/>
                <w:bCs/>
              </w:rPr>
              <w:t>N (%)</w:t>
            </w:r>
          </w:p>
        </w:tc>
        <w:tc>
          <w:tcPr>
            <w:tcW w:w="1701" w:type="dxa"/>
            <w:tcBorders>
              <w:top w:val="single" w:sz="12" w:space="0" w:color="auto"/>
              <w:bottom w:val="single" w:sz="4" w:space="0" w:color="auto"/>
            </w:tcBorders>
          </w:tcPr>
          <w:p w14:paraId="20F26358" w14:textId="77777777" w:rsidR="00B555ED" w:rsidRPr="00356ABF" w:rsidRDefault="00B555ED" w:rsidP="00D47C64">
            <w:pPr>
              <w:rPr>
                <w:b/>
                <w:bCs/>
                <w:vertAlign w:val="subscript"/>
              </w:rPr>
            </w:pPr>
            <w:r w:rsidRPr="008D227D">
              <w:rPr>
                <w:rFonts w:hint="eastAsia"/>
                <w:b/>
                <w:bCs/>
              </w:rPr>
              <w:t>H</w:t>
            </w:r>
            <w:r w:rsidRPr="008D227D">
              <w:rPr>
                <w:b/>
                <w:bCs/>
              </w:rPr>
              <w:t>R (95% CI)</w:t>
            </w:r>
            <w:r>
              <w:rPr>
                <w:rFonts w:hint="eastAsia"/>
                <w:b/>
                <w:bCs/>
              </w:rPr>
              <w:t xml:space="preserve"> </w:t>
            </w:r>
            <w:r w:rsidRPr="006D47BB">
              <w:rPr>
                <w:vertAlign w:val="superscript"/>
              </w:rPr>
              <w:t>#</w:t>
            </w:r>
          </w:p>
        </w:tc>
        <w:tc>
          <w:tcPr>
            <w:tcW w:w="992" w:type="dxa"/>
            <w:tcBorders>
              <w:top w:val="single" w:sz="12" w:space="0" w:color="auto"/>
              <w:bottom w:val="nil"/>
            </w:tcBorders>
          </w:tcPr>
          <w:p w14:paraId="0DD9FDAA" w14:textId="77777777" w:rsidR="00B555ED" w:rsidRPr="00356ABF" w:rsidRDefault="00B555ED" w:rsidP="00D47C64">
            <w:pPr>
              <w:rPr>
                <w:b/>
                <w:bCs/>
                <w:i/>
              </w:rPr>
            </w:pPr>
            <w:r w:rsidRPr="00356ABF">
              <w:rPr>
                <w:rFonts w:hint="eastAsia"/>
                <w:b/>
                <w:bCs/>
                <w:i/>
              </w:rPr>
              <w:t>P</w:t>
            </w:r>
          </w:p>
        </w:tc>
      </w:tr>
      <w:tr w:rsidR="000715A5" w14:paraId="27C89008" w14:textId="77777777" w:rsidTr="000715A5">
        <w:trPr>
          <w:trHeight w:val="325"/>
        </w:trPr>
        <w:tc>
          <w:tcPr>
            <w:tcW w:w="1069" w:type="dxa"/>
            <w:tcBorders>
              <w:top w:val="single" w:sz="4" w:space="0" w:color="auto"/>
            </w:tcBorders>
          </w:tcPr>
          <w:p w14:paraId="367BA2FF" w14:textId="77777777" w:rsidR="00B555ED" w:rsidRPr="008D227D" w:rsidRDefault="00B555ED" w:rsidP="00D47C64">
            <w:pPr>
              <w:rPr>
                <w:b/>
                <w:bCs/>
              </w:rPr>
            </w:pPr>
            <w:r>
              <w:rPr>
                <w:rFonts w:hint="eastAsia"/>
                <w:b/>
                <w:bCs/>
              </w:rPr>
              <w:t>Never</w:t>
            </w:r>
          </w:p>
        </w:tc>
        <w:tc>
          <w:tcPr>
            <w:tcW w:w="1199" w:type="dxa"/>
            <w:gridSpan w:val="2"/>
            <w:tcBorders>
              <w:top w:val="single" w:sz="4" w:space="0" w:color="auto"/>
            </w:tcBorders>
          </w:tcPr>
          <w:p w14:paraId="4028CF34" w14:textId="110049D4" w:rsidR="00B555ED" w:rsidRDefault="00FA7F69" w:rsidP="00D47C64">
            <w:r>
              <w:t>105</w:t>
            </w:r>
            <w:r w:rsidR="00B555ED">
              <w:t>(</w:t>
            </w:r>
            <w:r w:rsidR="00B555ED">
              <w:rPr>
                <w:rFonts w:hint="eastAsia"/>
              </w:rPr>
              <w:t>1</w:t>
            </w:r>
            <w:r w:rsidR="00B555ED">
              <w:t>3.5)</w:t>
            </w:r>
          </w:p>
        </w:tc>
        <w:tc>
          <w:tcPr>
            <w:tcW w:w="1701" w:type="dxa"/>
            <w:tcBorders>
              <w:top w:val="single" w:sz="4" w:space="0" w:color="auto"/>
            </w:tcBorders>
          </w:tcPr>
          <w:p w14:paraId="78A1CB10" w14:textId="77777777" w:rsidR="00B555ED" w:rsidRDefault="00B555ED" w:rsidP="00D47C64"/>
        </w:tc>
        <w:tc>
          <w:tcPr>
            <w:tcW w:w="993" w:type="dxa"/>
            <w:tcBorders>
              <w:top w:val="single" w:sz="4" w:space="0" w:color="auto"/>
            </w:tcBorders>
          </w:tcPr>
          <w:p w14:paraId="71F82875" w14:textId="77777777" w:rsidR="00B555ED" w:rsidRDefault="00B555ED" w:rsidP="00D47C64"/>
        </w:tc>
        <w:tc>
          <w:tcPr>
            <w:tcW w:w="1134" w:type="dxa"/>
            <w:gridSpan w:val="2"/>
            <w:tcBorders>
              <w:top w:val="single" w:sz="4" w:space="0" w:color="auto"/>
            </w:tcBorders>
          </w:tcPr>
          <w:p w14:paraId="58351640" w14:textId="77777777" w:rsidR="00B555ED" w:rsidRDefault="00B555ED" w:rsidP="00D47C64">
            <w:r>
              <w:rPr>
                <w:rFonts w:hint="eastAsia"/>
              </w:rPr>
              <w:t>52(18.0)</w:t>
            </w:r>
          </w:p>
        </w:tc>
        <w:tc>
          <w:tcPr>
            <w:tcW w:w="1701" w:type="dxa"/>
            <w:tcBorders>
              <w:top w:val="single" w:sz="4" w:space="0" w:color="auto"/>
            </w:tcBorders>
          </w:tcPr>
          <w:p w14:paraId="07A377EF" w14:textId="77777777" w:rsidR="00B555ED" w:rsidRDefault="00B555ED" w:rsidP="00D47C64"/>
        </w:tc>
        <w:tc>
          <w:tcPr>
            <w:tcW w:w="992" w:type="dxa"/>
            <w:tcBorders>
              <w:top w:val="single" w:sz="4" w:space="0" w:color="auto"/>
            </w:tcBorders>
          </w:tcPr>
          <w:p w14:paraId="253CC7C5" w14:textId="77777777" w:rsidR="00B555ED" w:rsidRDefault="00B555ED" w:rsidP="00D47C64"/>
        </w:tc>
      </w:tr>
      <w:tr w:rsidR="000715A5" w14:paraId="75FE8AC6" w14:textId="77777777" w:rsidTr="000715A5">
        <w:trPr>
          <w:trHeight w:val="375"/>
        </w:trPr>
        <w:tc>
          <w:tcPr>
            <w:tcW w:w="1069" w:type="dxa"/>
          </w:tcPr>
          <w:p w14:paraId="544A56FA" w14:textId="77777777" w:rsidR="00B555ED" w:rsidRPr="008D227D" w:rsidRDefault="00B555ED" w:rsidP="00D47C64">
            <w:pPr>
              <w:rPr>
                <w:b/>
                <w:bCs/>
              </w:rPr>
            </w:pPr>
            <w:r>
              <w:rPr>
                <w:rFonts w:hint="eastAsia"/>
                <w:b/>
                <w:bCs/>
              </w:rPr>
              <w:t>AI</w:t>
            </w:r>
          </w:p>
        </w:tc>
        <w:tc>
          <w:tcPr>
            <w:tcW w:w="1199" w:type="dxa"/>
            <w:gridSpan w:val="2"/>
          </w:tcPr>
          <w:p w14:paraId="42F78704" w14:textId="77777777" w:rsidR="00B555ED" w:rsidRDefault="00B555ED" w:rsidP="00D47C64">
            <w:r>
              <w:rPr>
                <w:rFonts w:hint="eastAsia"/>
              </w:rPr>
              <w:t>6</w:t>
            </w:r>
            <w:r>
              <w:t>(5.5)</w:t>
            </w:r>
          </w:p>
        </w:tc>
        <w:tc>
          <w:tcPr>
            <w:tcW w:w="1701" w:type="dxa"/>
          </w:tcPr>
          <w:p w14:paraId="2D038842" w14:textId="2B5D03FE" w:rsidR="00B555ED" w:rsidRDefault="00B555ED" w:rsidP="00D47C64">
            <w:r>
              <w:rPr>
                <w:rFonts w:hint="eastAsia"/>
              </w:rPr>
              <w:t>0.</w:t>
            </w:r>
            <w:r w:rsidR="00FA7F69">
              <w:t>36</w:t>
            </w:r>
            <w:r>
              <w:rPr>
                <w:rFonts w:hint="eastAsia"/>
              </w:rPr>
              <w:t>(0.</w:t>
            </w:r>
            <w:r w:rsidR="00FA7F69">
              <w:t>14</w:t>
            </w:r>
            <w:r>
              <w:rPr>
                <w:rFonts w:hint="eastAsia"/>
              </w:rPr>
              <w:t>-0.</w:t>
            </w:r>
            <w:r w:rsidR="00FA7F69">
              <w:t>90</w:t>
            </w:r>
            <w:r>
              <w:rPr>
                <w:rFonts w:hint="eastAsia"/>
              </w:rPr>
              <w:t>)</w:t>
            </w:r>
          </w:p>
        </w:tc>
        <w:tc>
          <w:tcPr>
            <w:tcW w:w="993" w:type="dxa"/>
          </w:tcPr>
          <w:p w14:paraId="7B8F23B7" w14:textId="110290F2" w:rsidR="00B555ED" w:rsidRDefault="00B555ED" w:rsidP="00D47C64">
            <w:r>
              <w:rPr>
                <w:rFonts w:hint="eastAsia"/>
              </w:rPr>
              <w:t>0.</w:t>
            </w:r>
            <w:r w:rsidR="00FA7F69">
              <w:t>03</w:t>
            </w:r>
          </w:p>
        </w:tc>
        <w:tc>
          <w:tcPr>
            <w:tcW w:w="1134" w:type="dxa"/>
            <w:gridSpan w:val="2"/>
          </w:tcPr>
          <w:p w14:paraId="3D5A1838" w14:textId="77777777" w:rsidR="00B555ED" w:rsidRDefault="00B555ED" w:rsidP="00D47C64">
            <w:r>
              <w:t>6</w:t>
            </w:r>
            <w:r>
              <w:rPr>
                <w:rFonts w:hint="eastAsia"/>
              </w:rPr>
              <w:t>(5.6)</w:t>
            </w:r>
          </w:p>
        </w:tc>
        <w:tc>
          <w:tcPr>
            <w:tcW w:w="1701" w:type="dxa"/>
          </w:tcPr>
          <w:p w14:paraId="445FF62F" w14:textId="2D2DCD41" w:rsidR="00B555ED" w:rsidRDefault="00FA7F69" w:rsidP="00D47C64">
            <w:r>
              <w:rPr>
                <w:rFonts w:hint="eastAsia"/>
              </w:rPr>
              <w:t>0.</w:t>
            </w:r>
            <w:r>
              <w:t>25</w:t>
            </w:r>
            <w:r>
              <w:rPr>
                <w:rFonts w:hint="eastAsia"/>
              </w:rPr>
              <w:t>(0.</w:t>
            </w:r>
            <w:r>
              <w:t>09</w:t>
            </w:r>
            <w:r>
              <w:rPr>
                <w:rFonts w:hint="eastAsia"/>
              </w:rPr>
              <w:t>-0.</w:t>
            </w:r>
            <w:r>
              <w:t>6</w:t>
            </w:r>
            <w:r>
              <w:rPr>
                <w:rFonts w:hint="eastAsia"/>
              </w:rPr>
              <w:t>5)</w:t>
            </w:r>
          </w:p>
        </w:tc>
        <w:tc>
          <w:tcPr>
            <w:tcW w:w="992" w:type="dxa"/>
          </w:tcPr>
          <w:p w14:paraId="30743ABF" w14:textId="77777777" w:rsidR="00B555ED" w:rsidRDefault="00B555ED" w:rsidP="00D47C64">
            <w:r>
              <w:rPr>
                <w:rFonts w:hint="eastAsia"/>
              </w:rPr>
              <w:t>0.005</w:t>
            </w:r>
          </w:p>
        </w:tc>
      </w:tr>
      <w:tr w:rsidR="000715A5" w14:paraId="4395E11D" w14:textId="77777777" w:rsidTr="000715A5">
        <w:trPr>
          <w:trHeight w:val="278"/>
        </w:trPr>
        <w:tc>
          <w:tcPr>
            <w:tcW w:w="1069" w:type="dxa"/>
          </w:tcPr>
          <w:p w14:paraId="411EC285" w14:textId="77777777" w:rsidR="00B555ED" w:rsidRPr="008D227D" w:rsidRDefault="00B555ED" w:rsidP="00D47C64">
            <w:pPr>
              <w:rPr>
                <w:b/>
                <w:bCs/>
              </w:rPr>
            </w:pPr>
            <w:r>
              <w:rPr>
                <w:rFonts w:hint="eastAsia"/>
                <w:b/>
                <w:bCs/>
              </w:rPr>
              <w:t>SERM</w:t>
            </w:r>
          </w:p>
        </w:tc>
        <w:tc>
          <w:tcPr>
            <w:tcW w:w="1199" w:type="dxa"/>
            <w:gridSpan w:val="2"/>
          </w:tcPr>
          <w:p w14:paraId="54193411" w14:textId="31ECCAD3" w:rsidR="00B555ED" w:rsidRDefault="00FA7F69" w:rsidP="00D47C64">
            <w:r>
              <w:t>92</w:t>
            </w:r>
            <w:r w:rsidR="00B555ED">
              <w:t>(7.3)</w:t>
            </w:r>
          </w:p>
        </w:tc>
        <w:tc>
          <w:tcPr>
            <w:tcW w:w="1701" w:type="dxa"/>
          </w:tcPr>
          <w:p w14:paraId="65EF6284" w14:textId="52A930C4" w:rsidR="00B555ED" w:rsidRDefault="00B555ED" w:rsidP="00D47C64">
            <w:bookmarkStart w:id="2" w:name="OLE_LINK1"/>
            <w:bookmarkStart w:id="3" w:name="OLE_LINK2"/>
            <w:r>
              <w:rPr>
                <w:rFonts w:hint="eastAsia"/>
              </w:rPr>
              <w:t>0.</w:t>
            </w:r>
            <w:r w:rsidR="00FA7F69">
              <w:t>48</w:t>
            </w:r>
            <w:r>
              <w:rPr>
                <w:rFonts w:hint="eastAsia"/>
              </w:rPr>
              <w:t>(0.</w:t>
            </w:r>
            <w:r w:rsidR="00FA7F69">
              <w:t>33</w:t>
            </w:r>
            <w:r>
              <w:rPr>
                <w:rFonts w:hint="eastAsia"/>
              </w:rPr>
              <w:t>-0.</w:t>
            </w:r>
            <w:r w:rsidR="00FA7F69">
              <w:t>69</w:t>
            </w:r>
            <w:r>
              <w:rPr>
                <w:rFonts w:hint="eastAsia"/>
              </w:rPr>
              <w:t>)</w:t>
            </w:r>
            <w:bookmarkEnd w:id="2"/>
            <w:bookmarkEnd w:id="3"/>
          </w:p>
        </w:tc>
        <w:tc>
          <w:tcPr>
            <w:tcW w:w="993" w:type="dxa"/>
          </w:tcPr>
          <w:p w14:paraId="2BA342D6" w14:textId="77777777" w:rsidR="00B555ED" w:rsidRDefault="00B555ED" w:rsidP="00D47C64">
            <w:r>
              <w:rPr>
                <w:rFonts w:hint="eastAsia"/>
              </w:rPr>
              <w:t>&lt;0.001</w:t>
            </w:r>
          </w:p>
        </w:tc>
        <w:tc>
          <w:tcPr>
            <w:tcW w:w="1134" w:type="dxa"/>
            <w:gridSpan w:val="2"/>
          </w:tcPr>
          <w:p w14:paraId="3147E043" w14:textId="77777777" w:rsidR="00B555ED" w:rsidRDefault="00B555ED" w:rsidP="00D47C64">
            <w:r>
              <w:t>85</w:t>
            </w:r>
            <w:r>
              <w:rPr>
                <w:rFonts w:hint="eastAsia"/>
              </w:rPr>
              <w:t>(7.0)</w:t>
            </w:r>
          </w:p>
        </w:tc>
        <w:tc>
          <w:tcPr>
            <w:tcW w:w="1701" w:type="dxa"/>
          </w:tcPr>
          <w:p w14:paraId="2D733FFC" w14:textId="42016301" w:rsidR="00B555ED" w:rsidRDefault="00FA7F69" w:rsidP="00D47C64">
            <w:pPr>
              <w:rPr>
                <w:rFonts w:hint="eastAsia"/>
              </w:rPr>
            </w:pPr>
            <w:r>
              <w:rPr>
                <w:rFonts w:hint="eastAsia"/>
              </w:rPr>
              <w:t>0.</w:t>
            </w:r>
            <w:r>
              <w:t>27</w:t>
            </w:r>
            <w:r>
              <w:rPr>
                <w:rFonts w:hint="eastAsia"/>
              </w:rPr>
              <w:t>(0.</w:t>
            </w:r>
            <w:r>
              <w:t>17</w:t>
            </w:r>
            <w:r>
              <w:rPr>
                <w:rFonts w:hint="eastAsia"/>
              </w:rPr>
              <w:t>-0.</w:t>
            </w:r>
            <w:r>
              <w:t>44</w:t>
            </w:r>
            <w:r>
              <w:rPr>
                <w:rFonts w:hint="eastAsia"/>
              </w:rPr>
              <w:t>)</w:t>
            </w:r>
          </w:p>
        </w:tc>
        <w:tc>
          <w:tcPr>
            <w:tcW w:w="992" w:type="dxa"/>
          </w:tcPr>
          <w:p w14:paraId="396A71A0" w14:textId="77777777" w:rsidR="00B555ED" w:rsidRDefault="00B555ED" w:rsidP="00D47C64">
            <w:r>
              <w:rPr>
                <w:rFonts w:hint="eastAsia"/>
              </w:rPr>
              <w:t>&lt;0.001</w:t>
            </w:r>
          </w:p>
        </w:tc>
      </w:tr>
    </w:tbl>
    <w:p w14:paraId="67E9F524" w14:textId="46DA9432" w:rsidR="00B555ED" w:rsidRDefault="00B555ED" w:rsidP="000715A5">
      <w:pPr>
        <w:jc w:val="both"/>
        <w:rPr>
          <w:rStyle w:val="a3"/>
        </w:rPr>
      </w:pPr>
      <w:r>
        <w:rPr>
          <w:vertAlign w:val="superscript"/>
        </w:rPr>
        <w:t>#</w:t>
      </w:r>
      <w:r>
        <w:rPr>
          <w:rStyle w:val="a3"/>
        </w:rPr>
        <w:t xml:space="preserve"> HR was additionally adjusted for </w:t>
      </w:r>
      <w:r w:rsidR="00715477">
        <w:rPr>
          <w:rStyle w:val="a3"/>
          <w:rFonts w:hint="eastAsia"/>
        </w:rPr>
        <w:t>gravi</w:t>
      </w:r>
      <w:r w:rsidR="00715477">
        <w:rPr>
          <w:rStyle w:val="a3"/>
        </w:rPr>
        <w:t>dity,</w:t>
      </w:r>
      <w:r>
        <w:rPr>
          <w:rStyle w:val="a3"/>
        </w:rPr>
        <w:t xml:space="preserve"> pN (0,1, 2, 3), Ki67(&lt;14%, ≥14%, NA), </w:t>
      </w:r>
      <w:r w:rsidR="00715477">
        <w:rPr>
          <w:rStyle w:val="a3"/>
        </w:rPr>
        <w:t>surgery</w:t>
      </w:r>
      <w:r>
        <w:rPr>
          <w:rStyle w:val="a3"/>
        </w:rPr>
        <w:t xml:space="preserve"> pattern (</w:t>
      </w:r>
      <w:r w:rsidR="00715477">
        <w:rPr>
          <w:rStyle w:val="a3"/>
        </w:rPr>
        <w:t>never, breast conserving, modified radical, radical/extensive radical</w:t>
      </w:r>
      <w:r>
        <w:rPr>
          <w:rStyle w:val="a3"/>
        </w:rPr>
        <w:t>).</w:t>
      </w:r>
    </w:p>
    <w:p w14:paraId="59FEEA02" w14:textId="49C36362" w:rsidR="00582E03" w:rsidRDefault="00582E03" w:rsidP="00582E03">
      <w:bookmarkStart w:id="4" w:name="OLE_LINK3"/>
      <w:bookmarkStart w:id="5" w:name="OLE_LINK4"/>
      <w:r w:rsidRPr="00582E03">
        <w:rPr>
          <w:rStyle w:val="a3"/>
          <w:rFonts w:hint="eastAsia"/>
          <w:vertAlign w:val="superscript"/>
        </w:rPr>
        <w:t>*</w:t>
      </w:r>
      <w:r>
        <w:rPr>
          <w:rStyle w:val="a3"/>
        </w:rPr>
        <w:t>ET = endocrine therapy, f</w:t>
      </w:r>
      <w:r>
        <w:rPr>
          <w:rStyle w:val="a3"/>
        </w:rPr>
        <w:t>irst stratum of every factor was the reference</w:t>
      </w:r>
    </w:p>
    <w:bookmarkEnd w:id="4"/>
    <w:bookmarkEnd w:id="5"/>
    <w:p w14:paraId="4A7426A5" w14:textId="23643681" w:rsidR="00582E03" w:rsidRPr="00582E03" w:rsidRDefault="00582E03" w:rsidP="000715A5">
      <w:pPr>
        <w:jc w:val="both"/>
        <w:rPr>
          <w:rFonts w:hint="eastAsia"/>
        </w:rPr>
      </w:pPr>
    </w:p>
    <w:p w14:paraId="156E5D97" w14:textId="77777777" w:rsidR="00B555ED" w:rsidRDefault="00B555ED" w:rsidP="00B555ED">
      <w:pPr>
        <w:spacing w:before="0" w:after="0"/>
      </w:pPr>
      <w:r>
        <w:br w:type="page"/>
      </w:r>
    </w:p>
    <w:p w14:paraId="460938D4" w14:textId="77777777" w:rsidR="00B555ED" w:rsidRPr="0030157C" w:rsidRDefault="00B555ED" w:rsidP="00B555ED">
      <w:r>
        <w:rPr>
          <w:b/>
          <w:bCs/>
        </w:rPr>
        <w:t>Table S2. Invasive disease-free survival outcomes in the whole cohort and in the HR</w:t>
      </w:r>
      <w:r>
        <w:rPr>
          <w:rStyle w:val="a3"/>
        </w:rPr>
        <w:t>-</w:t>
      </w:r>
      <w:r>
        <w:rPr>
          <w:b/>
          <w:bCs/>
        </w:rPr>
        <w:t>positive subgroup of patients</w:t>
      </w:r>
    </w:p>
    <w:tbl>
      <w:tblPr>
        <w:tblStyle w:val="a7"/>
        <w:tblpPr w:leftFromText="180" w:rightFromText="180" w:vertAnchor="text" w:horzAnchor="page" w:tblpX="1600" w:tblpY="130"/>
        <w:tblW w:w="878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275"/>
        <w:gridCol w:w="1142"/>
        <w:gridCol w:w="843"/>
        <w:gridCol w:w="850"/>
        <w:gridCol w:w="1276"/>
        <w:gridCol w:w="1559"/>
        <w:gridCol w:w="851"/>
      </w:tblGrid>
      <w:tr w:rsidR="00582E03" w14:paraId="56746E3B" w14:textId="77777777" w:rsidTr="00BF2537">
        <w:trPr>
          <w:trHeight w:val="537"/>
        </w:trPr>
        <w:tc>
          <w:tcPr>
            <w:tcW w:w="993" w:type="dxa"/>
            <w:tcBorders>
              <w:top w:val="single" w:sz="12" w:space="0" w:color="auto"/>
              <w:bottom w:val="nil"/>
            </w:tcBorders>
          </w:tcPr>
          <w:p w14:paraId="6AD60816" w14:textId="77777777" w:rsidR="00582E03" w:rsidRPr="008D227D" w:rsidRDefault="00582E03" w:rsidP="00D47C64">
            <w:pPr>
              <w:rPr>
                <w:b/>
                <w:bCs/>
              </w:rPr>
            </w:pPr>
          </w:p>
        </w:tc>
        <w:tc>
          <w:tcPr>
            <w:tcW w:w="2417" w:type="dxa"/>
            <w:gridSpan w:val="2"/>
            <w:tcBorders>
              <w:top w:val="single" w:sz="12" w:space="0" w:color="auto"/>
              <w:bottom w:val="single" w:sz="4" w:space="0" w:color="auto"/>
            </w:tcBorders>
          </w:tcPr>
          <w:p w14:paraId="3001237D" w14:textId="77777777" w:rsidR="00582E03" w:rsidRDefault="00582E03" w:rsidP="00D47C64">
            <w:pPr>
              <w:rPr>
                <w:b/>
                <w:bCs/>
              </w:rPr>
            </w:pPr>
          </w:p>
        </w:tc>
        <w:tc>
          <w:tcPr>
            <w:tcW w:w="1693" w:type="dxa"/>
            <w:gridSpan w:val="2"/>
            <w:tcBorders>
              <w:top w:val="single" w:sz="12" w:space="0" w:color="auto"/>
              <w:bottom w:val="single" w:sz="4" w:space="0" w:color="auto"/>
            </w:tcBorders>
          </w:tcPr>
          <w:p w14:paraId="36BB30AD" w14:textId="77777777" w:rsidR="00582E03" w:rsidRPr="008D227D" w:rsidRDefault="00582E03" w:rsidP="00D47C64">
            <w:pPr>
              <w:rPr>
                <w:b/>
                <w:bCs/>
              </w:rPr>
            </w:pPr>
            <w:r>
              <w:rPr>
                <w:rFonts w:hint="eastAsia"/>
                <w:b/>
                <w:bCs/>
              </w:rPr>
              <w:t>Whole cohort</w:t>
            </w:r>
          </w:p>
        </w:tc>
        <w:tc>
          <w:tcPr>
            <w:tcW w:w="3686" w:type="dxa"/>
            <w:gridSpan w:val="3"/>
            <w:tcBorders>
              <w:top w:val="single" w:sz="12" w:space="0" w:color="auto"/>
              <w:bottom w:val="single" w:sz="4" w:space="0" w:color="auto"/>
            </w:tcBorders>
          </w:tcPr>
          <w:p w14:paraId="34B6735C" w14:textId="77777777" w:rsidR="00582E03" w:rsidRPr="008D227D" w:rsidRDefault="00582E03" w:rsidP="00D47C64">
            <w:pPr>
              <w:jc w:val="center"/>
              <w:rPr>
                <w:b/>
                <w:bCs/>
              </w:rPr>
            </w:pPr>
            <w:r>
              <w:rPr>
                <w:rFonts w:hint="eastAsia"/>
                <w:b/>
                <w:bCs/>
              </w:rPr>
              <w:t>HR-positive cohort</w:t>
            </w:r>
          </w:p>
        </w:tc>
      </w:tr>
      <w:tr w:rsidR="00B555ED" w14:paraId="2070B3D9" w14:textId="77777777" w:rsidTr="00582E03">
        <w:trPr>
          <w:trHeight w:val="578"/>
        </w:trPr>
        <w:tc>
          <w:tcPr>
            <w:tcW w:w="993" w:type="dxa"/>
            <w:tcBorders>
              <w:top w:val="single" w:sz="12" w:space="0" w:color="auto"/>
              <w:bottom w:val="nil"/>
            </w:tcBorders>
          </w:tcPr>
          <w:p w14:paraId="4BB5B728" w14:textId="7A6192C9" w:rsidR="00B555ED" w:rsidRPr="008D227D" w:rsidRDefault="00BA0DF9" w:rsidP="00D47C64">
            <w:pPr>
              <w:rPr>
                <w:b/>
                <w:bCs/>
              </w:rPr>
            </w:pPr>
            <w:r>
              <w:rPr>
                <w:rFonts w:hint="eastAsia"/>
                <w:b/>
                <w:bCs/>
              </w:rPr>
              <w:t>ET</w:t>
            </w:r>
            <w:r w:rsidRPr="00BA0DF9">
              <w:rPr>
                <w:b/>
                <w:bCs/>
                <w:vertAlign w:val="superscript"/>
              </w:rPr>
              <w:t>*</w:t>
            </w:r>
          </w:p>
        </w:tc>
        <w:tc>
          <w:tcPr>
            <w:tcW w:w="1275" w:type="dxa"/>
            <w:tcBorders>
              <w:top w:val="single" w:sz="12" w:space="0" w:color="auto"/>
              <w:bottom w:val="single" w:sz="4" w:space="0" w:color="auto"/>
            </w:tcBorders>
          </w:tcPr>
          <w:p w14:paraId="15405EB0" w14:textId="77777777" w:rsidR="00B555ED" w:rsidRPr="008D227D" w:rsidRDefault="00B555ED" w:rsidP="00D47C64">
            <w:pPr>
              <w:rPr>
                <w:b/>
                <w:bCs/>
              </w:rPr>
            </w:pPr>
            <w:r>
              <w:rPr>
                <w:rFonts w:hint="eastAsia"/>
                <w:b/>
                <w:bCs/>
              </w:rPr>
              <w:t>N (%)</w:t>
            </w:r>
          </w:p>
        </w:tc>
        <w:tc>
          <w:tcPr>
            <w:tcW w:w="1985" w:type="dxa"/>
            <w:gridSpan w:val="2"/>
            <w:tcBorders>
              <w:top w:val="single" w:sz="12" w:space="0" w:color="auto"/>
              <w:bottom w:val="single" w:sz="4" w:space="0" w:color="auto"/>
            </w:tcBorders>
          </w:tcPr>
          <w:p w14:paraId="617D41A7" w14:textId="3D3BF865" w:rsidR="00B555ED" w:rsidRPr="00356ABF" w:rsidRDefault="00B555ED" w:rsidP="00D47C64">
            <w:pPr>
              <w:rPr>
                <w:b/>
                <w:bCs/>
                <w:vertAlign w:val="subscript"/>
              </w:rPr>
            </w:pPr>
            <w:r w:rsidRPr="008D227D">
              <w:rPr>
                <w:rFonts w:hint="eastAsia"/>
                <w:b/>
                <w:bCs/>
              </w:rPr>
              <w:t>H</w:t>
            </w:r>
            <w:r w:rsidRPr="008D227D">
              <w:rPr>
                <w:b/>
                <w:bCs/>
              </w:rPr>
              <w:t>R (95% CI)</w:t>
            </w:r>
            <w:r>
              <w:rPr>
                <w:rFonts w:hint="eastAsia"/>
                <w:b/>
                <w:bCs/>
              </w:rPr>
              <w:t xml:space="preserve"> </w:t>
            </w:r>
            <w:r w:rsidR="00BA0DF9">
              <w:rPr>
                <w:vertAlign w:val="superscript"/>
              </w:rPr>
              <w:t>#</w:t>
            </w:r>
          </w:p>
        </w:tc>
        <w:tc>
          <w:tcPr>
            <w:tcW w:w="850" w:type="dxa"/>
            <w:tcBorders>
              <w:top w:val="single" w:sz="12" w:space="0" w:color="auto"/>
              <w:bottom w:val="single" w:sz="4" w:space="0" w:color="auto"/>
            </w:tcBorders>
          </w:tcPr>
          <w:p w14:paraId="1D4C9AF5" w14:textId="77777777" w:rsidR="00B555ED" w:rsidRPr="0030157C" w:rsidRDefault="00B555ED" w:rsidP="00D47C64">
            <w:pPr>
              <w:rPr>
                <w:b/>
                <w:bCs/>
                <w:i/>
              </w:rPr>
            </w:pPr>
            <w:r w:rsidRPr="0030157C">
              <w:rPr>
                <w:rFonts w:hint="eastAsia"/>
                <w:b/>
                <w:bCs/>
                <w:i/>
              </w:rPr>
              <w:t>P</w:t>
            </w:r>
          </w:p>
        </w:tc>
        <w:tc>
          <w:tcPr>
            <w:tcW w:w="1276" w:type="dxa"/>
            <w:tcBorders>
              <w:top w:val="single" w:sz="12" w:space="0" w:color="auto"/>
              <w:bottom w:val="single" w:sz="4" w:space="0" w:color="auto"/>
            </w:tcBorders>
          </w:tcPr>
          <w:p w14:paraId="1EE16313" w14:textId="77777777" w:rsidR="00B555ED" w:rsidRPr="008D227D" w:rsidRDefault="00B555ED" w:rsidP="00D47C64">
            <w:pPr>
              <w:rPr>
                <w:b/>
                <w:bCs/>
              </w:rPr>
            </w:pPr>
            <w:r>
              <w:rPr>
                <w:rFonts w:hint="eastAsia"/>
                <w:b/>
                <w:bCs/>
              </w:rPr>
              <w:t>N (%)</w:t>
            </w:r>
          </w:p>
        </w:tc>
        <w:tc>
          <w:tcPr>
            <w:tcW w:w="1559" w:type="dxa"/>
            <w:tcBorders>
              <w:top w:val="single" w:sz="12" w:space="0" w:color="auto"/>
              <w:bottom w:val="single" w:sz="4" w:space="0" w:color="auto"/>
            </w:tcBorders>
          </w:tcPr>
          <w:p w14:paraId="47A2A0FA" w14:textId="7DEA16B0" w:rsidR="00B555ED" w:rsidRPr="00356ABF" w:rsidRDefault="00B555ED" w:rsidP="00D47C64">
            <w:pPr>
              <w:rPr>
                <w:b/>
                <w:bCs/>
                <w:vertAlign w:val="subscript"/>
              </w:rPr>
            </w:pPr>
            <w:r w:rsidRPr="008D227D">
              <w:rPr>
                <w:rFonts w:hint="eastAsia"/>
                <w:b/>
                <w:bCs/>
              </w:rPr>
              <w:t>H</w:t>
            </w:r>
            <w:r w:rsidRPr="008D227D">
              <w:rPr>
                <w:b/>
                <w:bCs/>
              </w:rPr>
              <w:t>R</w:t>
            </w:r>
            <w:r>
              <w:rPr>
                <w:rFonts w:hint="eastAsia"/>
                <w:b/>
                <w:bCs/>
              </w:rPr>
              <w:t xml:space="preserve"> </w:t>
            </w:r>
            <w:r w:rsidRPr="008D227D">
              <w:rPr>
                <w:b/>
                <w:bCs/>
              </w:rPr>
              <w:t>(95% CI)</w:t>
            </w:r>
            <w:r>
              <w:rPr>
                <w:rFonts w:hint="eastAsia"/>
                <w:b/>
                <w:bCs/>
              </w:rPr>
              <w:t xml:space="preserve"> </w:t>
            </w:r>
            <w:r w:rsidR="00BA0DF9">
              <w:rPr>
                <w:vertAlign w:val="superscript"/>
              </w:rPr>
              <w:t>#</w:t>
            </w:r>
          </w:p>
        </w:tc>
        <w:tc>
          <w:tcPr>
            <w:tcW w:w="851" w:type="dxa"/>
            <w:tcBorders>
              <w:top w:val="single" w:sz="12" w:space="0" w:color="auto"/>
              <w:bottom w:val="nil"/>
            </w:tcBorders>
          </w:tcPr>
          <w:p w14:paraId="45065ED4" w14:textId="77777777" w:rsidR="00B555ED" w:rsidRPr="0030157C" w:rsidRDefault="00B555ED" w:rsidP="00D47C64">
            <w:pPr>
              <w:rPr>
                <w:b/>
                <w:bCs/>
                <w:i/>
              </w:rPr>
            </w:pPr>
            <w:r w:rsidRPr="0030157C">
              <w:rPr>
                <w:rFonts w:hint="eastAsia"/>
                <w:b/>
                <w:bCs/>
                <w:i/>
              </w:rPr>
              <w:t>P</w:t>
            </w:r>
          </w:p>
        </w:tc>
      </w:tr>
      <w:tr w:rsidR="00B555ED" w14:paraId="5C764D49" w14:textId="77777777" w:rsidTr="00582E03">
        <w:trPr>
          <w:trHeight w:val="683"/>
        </w:trPr>
        <w:tc>
          <w:tcPr>
            <w:tcW w:w="993" w:type="dxa"/>
            <w:tcBorders>
              <w:top w:val="single" w:sz="4" w:space="0" w:color="auto"/>
            </w:tcBorders>
          </w:tcPr>
          <w:p w14:paraId="1EB05497" w14:textId="77777777" w:rsidR="00B555ED" w:rsidRPr="008D227D" w:rsidRDefault="00B555ED" w:rsidP="00D47C64">
            <w:pPr>
              <w:rPr>
                <w:b/>
                <w:bCs/>
              </w:rPr>
            </w:pPr>
            <w:r>
              <w:rPr>
                <w:rFonts w:hint="eastAsia"/>
                <w:b/>
                <w:bCs/>
              </w:rPr>
              <w:t>Never</w:t>
            </w:r>
          </w:p>
        </w:tc>
        <w:tc>
          <w:tcPr>
            <w:tcW w:w="1275" w:type="dxa"/>
            <w:tcBorders>
              <w:top w:val="single" w:sz="4" w:space="0" w:color="auto"/>
            </w:tcBorders>
          </w:tcPr>
          <w:p w14:paraId="6DA9E6A4" w14:textId="77777777" w:rsidR="00B555ED" w:rsidRDefault="00B555ED" w:rsidP="00D47C64">
            <w:r>
              <w:rPr>
                <w:rFonts w:hint="eastAsia"/>
              </w:rPr>
              <w:t>126(16.2)</w:t>
            </w:r>
          </w:p>
        </w:tc>
        <w:tc>
          <w:tcPr>
            <w:tcW w:w="1985" w:type="dxa"/>
            <w:gridSpan w:val="2"/>
            <w:tcBorders>
              <w:top w:val="single" w:sz="4" w:space="0" w:color="auto"/>
            </w:tcBorders>
          </w:tcPr>
          <w:p w14:paraId="2A020DDA" w14:textId="77777777" w:rsidR="00B555ED" w:rsidRDefault="00B555ED" w:rsidP="00D47C64"/>
        </w:tc>
        <w:tc>
          <w:tcPr>
            <w:tcW w:w="850" w:type="dxa"/>
            <w:tcBorders>
              <w:top w:val="single" w:sz="4" w:space="0" w:color="auto"/>
            </w:tcBorders>
          </w:tcPr>
          <w:p w14:paraId="2BDA29CE" w14:textId="77777777" w:rsidR="00B555ED" w:rsidRDefault="00B555ED" w:rsidP="00D47C64"/>
        </w:tc>
        <w:tc>
          <w:tcPr>
            <w:tcW w:w="1276" w:type="dxa"/>
            <w:tcBorders>
              <w:top w:val="single" w:sz="4" w:space="0" w:color="auto"/>
            </w:tcBorders>
          </w:tcPr>
          <w:p w14:paraId="6B8293DB" w14:textId="77777777" w:rsidR="00B555ED" w:rsidRDefault="00B555ED" w:rsidP="00D47C64">
            <w:r>
              <w:rPr>
                <w:rFonts w:hint="eastAsia"/>
              </w:rPr>
              <w:t>59(20.4)</w:t>
            </w:r>
          </w:p>
        </w:tc>
        <w:tc>
          <w:tcPr>
            <w:tcW w:w="1559" w:type="dxa"/>
            <w:tcBorders>
              <w:top w:val="single" w:sz="4" w:space="0" w:color="auto"/>
            </w:tcBorders>
          </w:tcPr>
          <w:p w14:paraId="0B6F3877" w14:textId="77777777" w:rsidR="00B555ED" w:rsidRDefault="00B555ED" w:rsidP="00D47C64"/>
        </w:tc>
        <w:tc>
          <w:tcPr>
            <w:tcW w:w="851" w:type="dxa"/>
            <w:tcBorders>
              <w:top w:val="single" w:sz="4" w:space="0" w:color="auto"/>
            </w:tcBorders>
          </w:tcPr>
          <w:p w14:paraId="44D5E31B" w14:textId="77777777" w:rsidR="00B555ED" w:rsidRDefault="00B555ED" w:rsidP="00D47C64"/>
        </w:tc>
      </w:tr>
      <w:tr w:rsidR="00B555ED" w14:paraId="3FF91445" w14:textId="77777777" w:rsidTr="00582E03">
        <w:trPr>
          <w:trHeight w:val="788"/>
        </w:trPr>
        <w:tc>
          <w:tcPr>
            <w:tcW w:w="993" w:type="dxa"/>
          </w:tcPr>
          <w:p w14:paraId="417FD87D" w14:textId="77777777" w:rsidR="00B555ED" w:rsidRPr="008D227D" w:rsidRDefault="00B555ED" w:rsidP="00D47C64">
            <w:pPr>
              <w:rPr>
                <w:b/>
                <w:bCs/>
              </w:rPr>
            </w:pPr>
            <w:r>
              <w:rPr>
                <w:rFonts w:hint="eastAsia"/>
                <w:b/>
                <w:bCs/>
              </w:rPr>
              <w:t>AI</w:t>
            </w:r>
          </w:p>
        </w:tc>
        <w:tc>
          <w:tcPr>
            <w:tcW w:w="1275" w:type="dxa"/>
          </w:tcPr>
          <w:p w14:paraId="60A10D9F" w14:textId="77777777" w:rsidR="00B555ED" w:rsidRDefault="00B555ED" w:rsidP="00D47C64">
            <w:r>
              <w:rPr>
                <w:rFonts w:hint="eastAsia"/>
              </w:rPr>
              <w:t>19(17.4)</w:t>
            </w:r>
          </w:p>
        </w:tc>
        <w:tc>
          <w:tcPr>
            <w:tcW w:w="1985" w:type="dxa"/>
            <w:gridSpan w:val="2"/>
          </w:tcPr>
          <w:p w14:paraId="1D948147" w14:textId="74F7DECA" w:rsidR="00B555ED" w:rsidRDefault="00B555ED" w:rsidP="00D47C64">
            <w:r>
              <w:rPr>
                <w:rFonts w:hint="eastAsia"/>
              </w:rPr>
              <w:t>0.</w:t>
            </w:r>
            <w:r w:rsidR="00DD7D6F">
              <w:t>81</w:t>
            </w:r>
            <w:r>
              <w:rPr>
                <w:rFonts w:hint="eastAsia"/>
              </w:rPr>
              <w:t>(0.</w:t>
            </w:r>
            <w:r w:rsidR="00DD7D6F">
              <w:t>46</w:t>
            </w:r>
            <w:r>
              <w:rPr>
                <w:rFonts w:hint="eastAsia"/>
              </w:rPr>
              <w:t>-1.</w:t>
            </w:r>
            <w:r w:rsidR="00DD7D6F">
              <w:t>42</w:t>
            </w:r>
            <w:r>
              <w:rPr>
                <w:rFonts w:hint="eastAsia"/>
              </w:rPr>
              <w:t>)</w:t>
            </w:r>
          </w:p>
        </w:tc>
        <w:tc>
          <w:tcPr>
            <w:tcW w:w="850" w:type="dxa"/>
          </w:tcPr>
          <w:p w14:paraId="65304593" w14:textId="12F190B0" w:rsidR="00B555ED" w:rsidRDefault="00B555ED" w:rsidP="00D47C64">
            <w:r>
              <w:rPr>
                <w:rFonts w:hint="eastAsia"/>
              </w:rPr>
              <w:t>0.</w:t>
            </w:r>
            <w:r w:rsidR="00177602">
              <w:t>46</w:t>
            </w:r>
          </w:p>
        </w:tc>
        <w:tc>
          <w:tcPr>
            <w:tcW w:w="1276" w:type="dxa"/>
          </w:tcPr>
          <w:p w14:paraId="07EA0EDE" w14:textId="77777777" w:rsidR="00B555ED" w:rsidRDefault="00B555ED" w:rsidP="00D47C64">
            <w:r>
              <w:rPr>
                <w:rFonts w:hint="eastAsia"/>
              </w:rPr>
              <w:t>18(16.8)</w:t>
            </w:r>
          </w:p>
        </w:tc>
        <w:tc>
          <w:tcPr>
            <w:tcW w:w="1559" w:type="dxa"/>
          </w:tcPr>
          <w:p w14:paraId="394914CB" w14:textId="635C0F00" w:rsidR="00B555ED" w:rsidRDefault="00B555ED" w:rsidP="00D47C64">
            <w:r>
              <w:rPr>
                <w:rFonts w:hint="eastAsia"/>
              </w:rPr>
              <w:t>0</w:t>
            </w:r>
            <w:r>
              <w:t>.58(0.3</w:t>
            </w:r>
            <w:r w:rsidR="00C53AEE">
              <w:t>2</w:t>
            </w:r>
            <w:r>
              <w:t>-1.0</w:t>
            </w:r>
            <w:r w:rsidR="00C53AEE">
              <w:t>9</w:t>
            </w:r>
            <w:r>
              <w:t>)</w:t>
            </w:r>
          </w:p>
        </w:tc>
        <w:tc>
          <w:tcPr>
            <w:tcW w:w="851" w:type="dxa"/>
          </w:tcPr>
          <w:p w14:paraId="43AF87C9" w14:textId="5EF86221" w:rsidR="00B555ED" w:rsidRDefault="00B555ED" w:rsidP="00D47C64">
            <w:r>
              <w:rPr>
                <w:rFonts w:hint="eastAsia"/>
              </w:rPr>
              <w:t>0.0</w:t>
            </w:r>
            <w:r w:rsidR="00C53AEE">
              <w:t>9</w:t>
            </w:r>
          </w:p>
        </w:tc>
      </w:tr>
      <w:tr w:rsidR="00B555ED" w14:paraId="21C98F15" w14:textId="77777777" w:rsidTr="00582E03">
        <w:trPr>
          <w:trHeight w:val="582"/>
        </w:trPr>
        <w:tc>
          <w:tcPr>
            <w:tcW w:w="993" w:type="dxa"/>
          </w:tcPr>
          <w:p w14:paraId="518B6445" w14:textId="77777777" w:rsidR="00B555ED" w:rsidRPr="008D227D" w:rsidRDefault="00B555ED" w:rsidP="00D47C64">
            <w:pPr>
              <w:rPr>
                <w:b/>
                <w:bCs/>
              </w:rPr>
            </w:pPr>
            <w:r>
              <w:rPr>
                <w:rFonts w:hint="eastAsia"/>
                <w:b/>
                <w:bCs/>
              </w:rPr>
              <w:t>SERM</w:t>
            </w:r>
          </w:p>
        </w:tc>
        <w:tc>
          <w:tcPr>
            <w:tcW w:w="1275" w:type="dxa"/>
          </w:tcPr>
          <w:p w14:paraId="6B9296A9" w14:textId="77777777" w:rsidR="00B555ED" w:rsidRDefault="00B555ED" w:rsidP="00D47C64">
            <w:r>
              <w:rPr>
                <w:rFonts w:hint="eastAsia"/>
              </w:rPr>
              <w:t>174(13.9)</w:t>
            </w:r>
          </w:p>
        </w:tc>
        <w:tc>
          <w:tcPr>
            <w:tcW w:w="1985" w:type="dxa"/>
            <w:gridSpan w:val="2"/>
          </w:tcPr>
          <w:p w14:paraId="71AACB4D" w14:textId="52FF5904" w:rsidR="00B555ED" w:rsidRDefault="00B555ED" w:rsidP="00D47C64">
            <w:r>
              <w:rPr>
                <w:rFonts w:hint="eastAsia"/>
              </w:rPr>
              <w:t>0.</w:t>
            </w:r>
            <w:r w:rsidR="00DD7D6F">
              <w:t>82</w:t>
            </w:r>
            <w:r>
              <w:rPr>
                <w:rFonts w:hint="eastAsia"/>
              </w:rPr>
              <w:t>(0.</w:t>
            </w:r>
            <w:r w:rsidR="00DD7D6F">
              <w:t>62</w:t>
            </w:r>
            <w:r>
              <w:rPr>
                <w:rFonts w:hint="eastAsia"/>
              </w:rPr>
              <w:t>-</w:t>
            </w:r>
            <w:r w:rsidR="00DD7D6F">
              <w:t>1.08</w:t>
            </w:r>
            <w:r>
              <w:rPr>
                <w:rFonts w:hint="eastAsia"/>
              </w:rPr>
              <w:t>)</w:t>
            </w:r>
          </w:p>
        </w:tc>
        <w:tc>
          <w:tcPr>
            <w:tcW w:w="850" w:type="dxa"/>
          </w:tcPr>
          <w:p w14:paraId="40463731" w14:textId="2580F163" w:rsidR="00B555ED" w:rsidRDefault="00B555ED" w:rsidP="00D47C64">
            <w:r>
              <w:rPr>
                <w:rFonts w:hint="eastAsia"/>
              </w:rPr>
              <w:t>0</w:t>
            </w:r>
            <w:r w:rsidR="00DD7D6F">
              <w:t>.16</w:t>
            </w:r>
          </w:p>
        </w:tc>
        <w:tc>
          <w:tcPr>
            <w:tcW w:w="1276" w:type="dxa"/>
          </w:tcPr>
          <w:p w14:paraId="60C03422" w14:textId="77777777" w:rsidR="00B555ED" w:rsidRDefault="00B555ED" w:rsidP="00D47C64">
            <w:r>
              <w:rPr>
                <w:rFonts w:hint="eastAsia"/>
              </w:rPr>
              <w:t>165(13.6)</w:t>
            </w:r>
          </w:p>
        </w:tc>
        <w:tc>
          <w:tcPr>
            <w:tcW w:w="1559" w:type="dxa"/>
          </w:tcPr>
          <w:p w14:paraId="489CD451" w14:textId="1208FE6F" w:rsidR="00B555ED" w:rsidRDefault="00B555ED" w:rsidP="00D47C64">
            <w:r>
              <w:rPr>
                <w:rFonts w:hint="eastAsia"/>
              </w:rPr>
              <w:t>0</w:t>
            </w:r>
            <w:r>
              <w:t>.</w:t>
            </w:r>
            <w:r w:rsidR="00C53AEE">
              <w:t>60</w:t>
            </w:r>
            <w:r>
              <w:t>(0.42-0.8</w:t>
            </w:r>
            <w:r w:rsidR="00C53AEE">
              <w:t>6</w:t>
            </w:r>
            <w:r>
              <w:t>)</w:t>
            </w:r>
          </w:p>
        </w:tc>
        <w:tc>
          <w:tcPr>
            <w:tcW w:w="851" w:type="dxa"/>
          </w:tcPr>
          <w:p w14:paraId="438A0AB5" w14:textId="190F87C0" w:rsidR="00B555ED" w:rsidRDefault="00C53AEE" w:rsidP="00D47C64">
            <w:pPr>
              <w:rPr>
                <w:rFonts w:hint="eastAsia"/>
              </w:rPr>
            </w:pPr>
            <w:r>
              <w:rPr>
                <w:rFonts w:hint="eastAsia"/>
              </w:rPr>
              <w:t>0</w:t>
            </w:r>
            <w:r>
              <w:t>.006</w:t>
            </w:r>
          </w:p>
        </w:tc>
      </w:tr>
    </w:tbl>
    <w:p w14:paraId="4C82DD7D" w14:textId="6FC9CBE6" w:rsidR="00B555ED" w:rsidRDefault="00BA0DF9" w:rsidP="00BA0DF9">
      <w:r>
        <w:rPr>
          <w:vertAlign w:val="superscript"/>
        </w:rPr>
        <w:t xml:space="preserve"># </w:t>
      </w:r>
      <w:r w:rsidR="00B555ED">
        <w:rPr>
          <w:rStyle w:val="a3"/>
        </w:rPr>
        <w:t>HR was additionally adjusted for diagnosis period (before 2008, 2008</w:t>
      </w:r>
      <w:r w:rsidR="00B555ED">
        <w:rPr>
          <w:rFonts w:ascii="Symbol" w:hAnsi="Symbol"/>
        </w:rPr>
        <w:t>-</w:t>
      </w:r>
      <w:r w:rsidR="00B555ED">
        <w:rPr>
          <w:rStyle w:val="a3"/>
        </w:rPr>
        <w:t xml:space="preserve">2012, since 2013), </w:t>
      </w:r>
      <w:proofErr w:type="spellStart"/>
      <w:r w:rsidR="00B555ED">
        <w:rPr>
          <w:rStyle w:val="a3"/>
        </w:rPr>
        <w:t>pT</w:t>
      </w:r>
      <w:proofErr w:type="spellEnd"/>
      <w:r w:rsidR="00B555ED">
        <w:rPr>
          <w:rStyle w:val="a3"/>
        </w:rPr>
        <w:t xml:space="preserve"> (0</w:t>
      </w:r>
      <w:r w:rsidR="00B555ED">
        <w:rPr>
          <w:rFonts w:ascii="Symbol" w:hAnsi="Symbol"/>
        </w:rPr>
        <w:t>-</w:t>
      </w:r>
      <w:r w:rsidR="00B555ED">
        <w:rPr>
          <w:rStyle w:val="a3"/>
        </w:rPr>
        <w:t>1, 2, 3</w:t>
      </w:r>
      <w:r w:rsidR="00B555ED">
        <w:rPr>
          <w:rFonts w:ascii="Symbol" w:hAnsi="Symbol"/>
        </w:rPr>
        <w:t>-</w:t>
      </w:r>
      <w:r w:rsidR="00B555ED">
        <w:rPr>
          <w:rStyle w:val="a3"/>
        </w:rPr>
        <w:t xml:space="preserve">4, NA), </w:t>
      </w:r>
      <w:proofErr w:type="spellStart"/>
      <w:r w:rsidR="00B555ED">
        <w:rPr>
          <w:rStyle w:val="a3"/>
        </w:rPr>
        <w:t>pN</w:t>
      </w:r>
      <w:proofErr w:type="spellEnd"/>
      <w:r w:rsidR="00B555ED">
        <w:rPr>
          <w:rStyle w:val="a3"/>
        </w:rPr>
        <w:t xml:space="preserve"> (0,1, 2, 3), Ki67(&lt;14%, ≥14%, NA).</w:t>
      </w:r>
    </w:p>
    <w:p w14:paraId="1A16CA11" w14:textId="3BE4893E" w:rsidR="00BA0DF9" w:rsidRDefault="00BA0DF9" w:rsidP="00BA0DF9">
      <w:r w:rsidRPr="00582E03">
        <w:rPr>
          <w:rStyle w:val="a3"/>
          <w:rFonts w:hint="eastAsia"/>
          <w:vertAlign w:val="superscript"/>
        </w:rPr>
        <w:t>*</w:t>
      </w:r>
      <w:r>
        <w:rPr>
          <w:rStyle w:val="a3"/>
        </w:rPr>
        <w:t>ET = endocrine therapy, first stratum of every factor was the reference</w:t>
      </w:r>
    </w:p>
    <w:p w14:paraId="02308F31" w14:textId="7752BB33" w:rsidR="0083440A" w:rsidRPr="00BA0DF9" w:rsidRDefault="0083440A" w:rsidP="00B555ED"/>
    <w:p w14:paraId="64834BE8" w14:textId="77777777" w:rsidR="0083440A" w:rsidRPr="0083440A" w:rsidRDefault="0083440A" w:rsidP="0083440A">
      <w:pPr>
        <w:pStyle w:val="EndNoteBibliographyTitle"/>
        <w:rPr>
          <w:rFonts w:ascii="Songti SC" w:eastAsia="Songti SC" w:hAnsi="Songti SC"/>
          <w:b/>
          <w:noProof/>
        </w:rPr>
      </w:pPr>
      <w:r>
        <w:fldChar w:fldCharType="begin"/>
      </w:r>
      <w:r>
        <w:instrText xml:space="preserve"> ADDIN EN.REFLIST </w:instrText>
      </w:r>
      <w:r>
        <w:fldChar w:fldCharType="separate"/>
      </w:r>
      <w:r w:rsidRPr="0083440A">
        <w:rPr>
          <w:rFonts w:ascii="Songti SC" w:eastAsia="Songti SC" w:hAnsi="Songti SC"/>
          <w:b/>
          <w:noProof/>
        </w:rPr>
        <w:t>Reference</w:t>
      </w:r>
    </w:p>
    <w:p w14:paraId="5F712FF4" w14:textId="77777777" w:rsidR="0083440A" w:rsidRPr="0083440A" w:rsidRDefault="0083440A" w:rsidP="0083440A">
      <w:pPr>
        <w:pStyle w:val="EndNoteBibliographyTitle"/>
        <w:rPr>
          <w:rFonts w:ascii="Songti SC" w:eastAsia="Songti SC" w:hAnsi="Songti SC"/>
          <w:b/>
          <w:noProof/>
        </w:rPr>
      </w:pPr>
    </w:p>
    <w:p w14:paraId="25B57C6C" w14:textId="77777777" w:rsidR="0083440A" w:rsidRPr="0083440A" w:rsidRDefault="0083440A" w:rsidP="007A6C7A">
      <w:pPr>
        <w:pStyle w:val="EndNoteBibliography"/>
        <w:spacing w:after="0"/>
        <w:ind w:left="720" w:hanging="720"/>
        <w:jc w:val="both"/>
        <w:rPr>
          <w:noProof/>
        </w:rPr>
      </w:pPr>
      <w:r w:rsidRPr="0083440A">
        <w:rPr>
          <w:noProof/>
        </w:rPr>
        <w:t>[1]Huang XandYin YM. [Updates of Chinese Society of Clinical Oncology (CSCO) guideline for breast cancer in 2018].  Zhonghua Yi Xue Za Zhi 2018.  98[16]: 1213-1217.</w:t>
      </w:r>
    </w:p>
    <w:p w14:paraId="49FA8F4B" w14:textId="77777777" w:rsidR="0083440A" w:rsidRPr="0083440A" w:rsidRDefault="0083440A" w:rsidP="007A6C7A">
      <w:pPr>
        <w:pStyle w:val="EndNoteBibliography"/>
        <w:spacing w:after="0"/>
        <w:ind w:left="720" w:hanging="720"/>
        <w:jc w:val="both"/>
        <w:rPr>
          <w:noProof/>
        </w:rPr>
      </w:pPr>
      <w:r w:rsidRPr="0083440A">
        <w:rPr>
          <w:noProof/>
        </w:rPr>
        <w:t>[2]Telli ML, Gradishar WJandWard JH. NCCN Guidelines Updates: Breast Cancer.  J Natl Compr Canc Netw 2019.  17[5.5]: 552-555.</w:t>
      </w:r>
    </w:p>
    <w:p w14:paraId="4A29AF2D" w14:textId="77777777" w:rsidR="0083440A" w:rsidRPr="0083440A" w:rsidRDefault="0083440A" w:rsidP="007A6C7A">
      <w:pPr>
        <w:pStyle w:val="EndNoteBibliography"/>
        <w:spacing w:after="0"/>
        <w:ind w:left="720" w:hanging="720"/>
        <w:jc w:val="both"/>
        <w:rPr>
          <w:noProof/>
        </w:rPr>
      </w:pPr>
      <w:r w:rsidRPr="0083440A">
        <w:rPr>
          <w:noProof/>
        </w:rPr>
        <w:t>[3]Gourgou-Bourgade S, Cameron D, Poortmans P</w:t>
      </w:r>
      <w:r w:rsidRPr="0083440A">
        <w:rPr>
          <w:i/>
          <w:noProof/>
        </w:rPr>
        <w:t>, et al.</w:t>
      </w:r>
      <w:r w:rsidRPr="0083440A">
        <w:rPr>
          <w:noProof/>
        </w:rPr>
        <w:t xml:space="preserve"> Guidelines for time-to-event end point definitions in breast cancer trials: results of the DATECAN initiative (Definition for the Assessment of Time-to-event Endpoints in CANcer trials)dagger.  Ann Oncol 2015.  26[5]: 873-879.</w:t>
      </w:r>
    </w:p>
    <w:p w14:paraId="6D1CB1AF" w14:textId="77777777" w:rsidR="0083440A" w:rsidRPr="0083440A" w:rsidRDefault="0083440A" w:rsidP="007A6C7A">
      <w:pPr>
        <w:pStyle w:val="EndNoteBibliography"/>
        <w:ind w:left="720" w:hanging="720"/>
        <w:jc w:val="both"/>
        <w:rPr>
          <w:noProof/>
        </w:rPr>
      </w:pPr>
      <w:r w:rsidRPr="0083440A">
        <w:rPr>
          <w:noProof/>
        </w:rPr>
        <w:t>[4]Gradishar WJ, Anderson BO, Abraham J</w:t>
      </w:r>
      <w:r w:rsidRPr="0083440A">
        <w:rPr>
          <w:i/>
          <w:noProof/>
        </w:rPr>
        <w:t>, et al.</w:t>
      </w:r>
      <w:r w:rsidRPr="0083440A">
        <w:rPr>
          <w:noProof/>
        </w:rPr>
        <w:t xml:space="preserve"> Breast Cancer, Version 3.2020, NCCN Clinical Practice Guidelines in Oncology.  J Natl Compr Canc Netw 2020.  18[4]: 452-478.</w:t>
      </w:r>
    </w:p>
    <w:p w14:paraId="0361B542" w14:textId="3C3234B4" w:rsidR="00F124F0" w:rsidRPr="0083440A" w:rsidRDefault="0083440A">
      <w:r>
        <w:fldChar w:fldCharType="end"/>
      </w:r>
    </w:p>
    <w:sectPr w:rsidR="00F124F0" w:rsidRPr="0083440A" w:rsidSect="00D74AB1">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Songti SC">
    <w:altName w:val="﷽﷽﷽﷽﷽﷽﷽﷽"/>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ew &lt;/Style&gt;&lt;LeftDelim&gt;{&lt;/LeftDelim&gt;&lt;RightDelim&gt;}&lt;/RightDelim&gt;&lt;FontName&gt;Times New Roman&lt;/FontName&gt;&lt;FontSize&gt;12&lt;/FontSize&gt;&lt;ReflistTitle&gt;&lt;style face=&quot;bold&quot; font=&quot;Songti SC&quot;&gt;Reference&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3440A"/>
    <w:rsid w:val="000017D8"/>
    <w:rsid w:val="000073F8"/>
    <w:rsid w:val="00007B4E"/>
    <w:rsid w:val="00007EC1"/>
    <w:rsid w:val="00020950"/>
    <w:rsid w:val="000226F8"/>
    <w:rsid w:val="0002737B"/>
    <w:rsid w:val="00031DCA"/>
    <w:rsid w:val="00042C61"/>
    <w:rsid w:val="00044D92"/>
    <w:rsid w:val="00044FD3"/>
    <w:rsid w:val="000502EC"/>
    <w:rsid w:val="00055D1F"/>
    <w:rsid w:val="0006416E"/>
    <w:rsid w:val="00066B12"/>
    <w:rsid w:val="000715A5"/>
    <w:rsid w:val="00072036"/>
    <w:rsid w:val="00075D87"/>
    <w:rsid w:val="0008159E"/>
    <w:rsid w:val="00083777"/>
    <w:rsid w:val="00085E7B"/>
    <w:rsid w:val="000A2AED"/>
    <w:rsid w:val="000B1FEB"/>
    <w:rsid w:val="000B2780"/>
    <w:rsid w:val="000B4452"/>
    <w:rsid w:val="000B5D89"/>
    <w:rsid w:val="000C7AED"/>
    <w:rsid w:val="000D07A9"/>
    <w:rsid w:val="000E6853"/>
    <w:rsid w:val="000E7AD3"/>
    <w:rsid w:val="000F211A"/>
    <w:rsid w:val="000F35A5"/>
    <w:rsid w:val="00102A27"/>
    <w:rsid w:val="00103989"/>
    <w:rsid w:val="0013368E"/>
    <w:rsid w:val="0014601C"/>
    <w:rsid w:val="00146A39"/>
    <w:rsid w:val="001525D3"/>
    <w:rsid w:val="0015471A"/>
    <w:rsid w:val="0015629A"/>
    <w:rsid w:val="00161B08"/>
    <w:rsid w:val="001622A0"/>
    <w:rsid w:val="001634AC"/>
    <w:rsid w:val="00171415"/>
    <w:rsid w:val="00177194"/>
    <w:rsid w:val="00177602"/>
    <w:rsid w:val="00185D84"/>
    <w:rsid w:val="00192F4A"/>
    <w:rsid w:val="001A4C6F"/>
    <w:rsid w:val="001B0CC4"/>
    <w:rsid w:val="001B791F"/>
    <w:rsid w:val="001C23CB"/>
    <w:rsid w:val="001C367F"/>
    <w:rsid w:val="001C3A85"/>
    <w:rsid w:val="001C7383"/>
    <w:rsid w:val="001D1EBC"/>
    <w:rsid w:val="001E606C"/>
    <w:rsid w:val="001F60F4"/>
    <w:rsid w:val="00220930"/>
    <w:rsid w:val="00223B1B"/>
    <w:rsid w:val="002277E3"/>
    <w:rsid w:val="00234D0F"/>
    <w:rsid w:val="00245A45"/>
    <w:rsid w:val="002460C0"/>
    <w:rsid w:val="00252CDC"/>
    <w:rsid w:val="0025675C"/>
    <w:rsid w:val="0025738E"/>
    <w:rsid w:val="00263CCF"/>
    <w:rsid w:val="002674EC"/>
    <w:rsid w:val="00272152"/>
    <w:rsid w:val="00277E05"/>
    <w:rsid w:val="00281480"/>
    <w:rsid w:val="0028479A"/>
    <w:rsid w:val="002858FE"/>
    <w:rsid w:val="00290F45"/>
    <w:rsid w:val="00293FE5"/>
    <w:rsid w:val="002A1754"/>
    <w:rsid w:val="002A6A76"/>
    <w:rsid w:val="002A6E53"/>
    <w:rsid w:val="002B5ED1"/>
    <w:rsid w:val="002C214A"/>
    <w:rsid w:val="002C6876"/>
    <w:rsid w:val="002D6ADD"/>
    <w:rsid w:val="002E136F"/>
    <w:rsid w:val="002E724D"/>
    <w:rsid w:val="002E7C2D"/>
    <w:rsid w:val="002F0A36"/>
    <w:rsid w:val="002F1C8F"/>
    <w:rsid w:val="002F3669"/>
    <w:rsid w:val="002F5E56"/>
    <w:rsid w:val="002F6443"/>
    <w:rsid w:val="002F7EE0"/>
    <w:rsid w:val="00313654"/>
    <w:rsid w:val="003232F3"/>
    <w:rsid w:val="00323DEE"/>
    <w:rsid w:val="003429AE"/>
    <w:rsid w:val="00343231"/>
    <w:rsid w:val="00344906"/>
    <w:rsid w:val="003456AC"/>
    <w:rsid w:val="00350B44"/>
    <w:rsid w:val="00361C18"/>
    <w:rsid w:val="003772C1"/>
    <w:rsid w:val="003827ED"/>
    <w:rsid w:val="00386A04"/>
    <w:rsid w:val="00394030"/>
    <w:rsid w:val="00394D12"/>
    <w:rsid w:val="003A0B35"/>
    <w:rsid w:val="003B2C56"/>
    <w:rsid w:val="003B3755"/>
    <w:rsid w:val="003B449C"/>
    <w:rsid w:val="003B50DF"/>
    <w:rsid w:val="003B7EB3"/>
    <w:rsid w:val="003C0077"/>
    <w:rsid w:val="003C7DA1"/>
    <w:rsid w:val="003D386E"/>
    <w:rsid w:val="003E316B"/>
    <w:rsid w:val="003E54CB"/>
    <w:rsid w:val="003E6C1A"/>
    <w:rsid w:val="004008E8"/>
    <w:rsid w:val="00402772"/>
    <w:rsid w:val="00406A01"/>
    <w:rsid w:val="00412CD0"/>
    <w:rsid w:val="00415903"/>
    <w:rsid w:val="004365C5"/>
    <w:rsid w:val="00436AA0"/>
    <w:rsid w:val="004506B2"/>
    <w:rsid w:val="0046298A"/>
    <w:rsid w:val="0047590B"/>
    <w:rsid w:val="0049224F"/>
    <w:rsid w:val="00493A57"/>
    <w:rsid w:val="00494088"/>
    <w:rsid w:val="004A05E4"/>
    <w:rsid w:val="004B43A5"/>
    <w:rsid w:val="004C2B8D"/>
    <w:rsid w:val="004D028B"/>
    <w:rsid w:val="004E2122"/>
    <w:rsid w:val="004E6EF6"/>
    <w:rsid w:val="005003D3"/>
    <w:rsid w:val="0050097D"/>
    <w:rsid w:val="00514506"/>
    <w:rsid w:val="00514826"/>
    <w:rsid w:val="00516DC9"/>
    <w:rsid w:val="00530C2F"/>
    <w:rsid w:val="00531E4E"/>
    <w:rsid w:val="005324F1"/>
    <w:rsid w:val="00533D28"/>
    <w:rsid w:val="005367AF"/>
    <w:rsid w:val="005373D2"/>
    <w:rsid w:val="00541C24"/>
    <w:rsid w:val="00544318"/>
    <w:rsid w:val="00551A86"/>
    <w:rsid w:val="0055361D"/>
    <w:rsid w:val="0055733E"/>
    <w:rsid w:val="00560847"/>
    <w:rsid w:val="005650E1"/>
    <w:rsid w:val="0057636F"/>
    <w:rsid w:val="00582E03"/>
    <w:rsid w:val="00583C88"/>
    <w:rsid w:val="005A25EE"/>
    <w:rsid w:val="005B0AB9"/>
    <w:rsid w:val="005B39FB"/>
    <w:rsid w:val="005C69EE"/>
    <w:rsid w:val="005D2BAD"/>
    <w:rsid w:val="005D4D19"/>
    <w:rsid w:val="005D5A37"/>
    <w:rsid w:val="005E241A"/>
    <w:rsid w:val="005E321E"/>
    <w:rsid w:val="005E4D5C"/>
    <w:rsid w:val="005E61DA"/>
    <w:rsid w:val="006023F6"/>
    <w:rsid w:val="0060507B"/>
    <w:rsid w:val="00620FA4"/>
    <w:rsid w:val="00621F57"/>
    <w:rsid w:val="0063243F"/>
    <w:rsid w:val="006370CA"/>
    <w:rsid w:val="00642424"/>
    <w:rsid w:val="00644F4F"/>
    <w:rsid w:val="006455F8"/>
    <w:rsid w:val="0064631A"/>
    <w:rsid w:val="00647072"/>
    <w:rsid w:val="0065042C"/>
    <w:rsid w:val="00657D82"/>
    <w:rsid w:val="00660623"/>
    <w:rsid w:val="00662967"/>
    <w:rsid w:val="00672D2C"/>
    <w:rsid w:val="00676321"/>
    <w:rsid w:val="0068565F"/>
    <w:rsid w:val="00691C5E"/>
    <w:rsid w:val="0069670C"/>
    <w:rsid w:val="006A3D01"/>
    <w:rsid w:val="006A4B39"/>
    <w:rsid w:val="006A5FA6"/>
    <w:rsid w:val="006B5452"/>
    <w:rsid w:val="006B56CB"/>
    <w:rsid w:val="006C07EC"/>
    <w:rsid w:val="006D1B55"/>
    <w:rsid w:val="006D7DEA"/>
    <w:rsid w:val="006E17C2"/>
    <w:rsid w:val="006E1FD1"/>
    <w:rsid w:val="006E2084"/>
    <w:rsid w:val="006E3991"/>
    <w:rsid w:val="006F053F"/>
    <w:rsid w:val="006F1023"/>
    <w:rsid w:val="0071350E"/>
    <w:rsid w:val="00715477"/>
    <w:rsid w:val="00716AAA"/>
    <w:rsid w:val="00724A84"/>
    <w:rsid w:val="00747DB4"/>
    <w:rsid w:val="00755C27"/>
    <w:rsid w:val="00772B3A"/>
    <w:rsid w:val="00775D41"/>
    <w:rsid w:val="00780A85"/>
    <w:rsid w:val="00781B60"/>
    <w:rsid w:val="00785BF1"/>
    <w:rsid w:val="00790906"/>
    <w:rsid w:val="00790967"/>
    <w:rsid w:val="00796C61"/>
    <w:rsid w:val="007A1515"/>
    <w:rsid w:val="007A1B18"/>
    <w:rsid w:val="007A5A6A"/>
    <w:rsid w:val="007A6C7A"/>
    <w:rsid w:val="007A7A3B"/>
    <w:rsid w:val="007B2487"/>
    <w:rsid w:val="007C65CF"/>
    <w:rsid w:val="007D236E"/>
    <w:rsid w:val="007E40E3"/>
    <w:rsid w:val="007E4B80"/>
    <w:rsid w:val="007F311F"/>
    <w:rsid w:val="007F4630"/>
    <w:rsid w:val="008228A1"/>
    <w:rsid w:val="00823D95"/>
    <w:rsid w:val="00825583"/>
    <w:rsid w:val="0083123A"/>
    <w:rsid w:val="00832B4B"/>
    <w:rsid w:val="0083412F"/>
    <w:rsid w:val="0083440A"/>
    <w:rsid w:val="008500F2"/>
    <w:rsid w:val="00856295"/>
    <w:rsid w:val="008576A0"/>
    <w:rsid w:val="008754C2"/>
    <w:rsid w:val="008765FA"/>
    <w:rsid w:val="00886A4C"/>
    <w:rsid w:val="008900CB"/>
    <w:rsid w:val="008A01A7"/>
    <w:rsid w:val="008B0E5A"/>
    <w:rsid w:val="008B547E"/>
    <w:rsid w:val="008B6407"/>
    <w:rsid w:val="008D03BA"/>
    <w:rsid w:val="008D1DBB"/>
    <w:rsid w:val="008D5655"/>
    <w:rsid w:val="008D742E"/>
    <w:rsid w:val="008E67C7"/>
    <w:rsid w:val="008E73F5"/>
    <w:rsid w:val="008F37A0"/>
    <w:rsid w:val="008F4669"/>
    <w:rsid w:val="009003CC"/>
    <w:rsid w:val="00915BE8"/>
    <w:rsid w:val="00917AA7"/>
    <w:rsid w:val="00920F04"/>
    <w:rsid w:val="00936D80"/>
    <w:rsid w:val="00941382"/>
    <w:rsid w:val="009452F8"/>
    <w:rsid w:val="0096258D"/>
    <w:rsid w:val="00965F85"/>
    <w:rsid w:val="00975F7C"/>
    <w:rsid w:val="00981274"/>
    <w:rsid w:val="00984B33"/>
    <w:rsid w:val="009959BE"/>
    <w:rsid w:val="009A739D"/>
    <w:rsid w:val="009B06BA"/>
    <w:rsid w:val="009B3FD3"/>
    <w:rsid w:val="009D6E93"/>
    <w:rsid w:val="009D7AA1"/>
    <w:rsid w:val="009E1A1F"/>
    <w:rsid w:val="009F5751"/>
    <w:rsid w:val="009F59D1"/>
    <w:rsid w:val="009F6088"/>
    <w:rsid w:val="00A02205"/>
    <w:rsid w:val="00A03B92"/>
    <w:rsid w:val="00A04548"/>
    <w:rsid w:val="00A20D61"/>
    <w:rsid w:val="00A24ED1"/>
    <w:rsid w:val="00A251A8"/>
    <w:rsid w:val="00A27C38"/>
    <w:rsid w:val="00A31193"/>
    <w:rsid w:val="00A34A1D"/>
    <w:rsid w:val="00A4032A"/>
    <w:rsid w:val="00A406CA"/>
    <w:rsid w:val="00A40D29"/>
    <w:rsid w:val="00A45EED"/>
    <w:rsid w:val="00A500C5"/>
    <w:rsid w:val="00A502C5"/>
    <w:rsid w:val="00A56F82"/>
    <w:rsid w:val="00A63AF5"/>
    <w:rsid w:val="00A67279"/>
    <w:rsid w:val="00A925F6"/>
    <w:rsid w:val="00A94CE8"/>
    <w:rsid w:val="00AC1A95"/>
    <w:rsid w:val="00AC6C1B"/>
    <w:rsid w:val="00AD2560"/>
    <w:rsid w:val="00AD32A4"/>
    <w:rsid w:val="00AE66AF"/>
    <w:rsid w:val="00AF07FE"/>
    <w:rsid w:val="00AF0C9D"/>
    <w:rsid w:val="00AF19DF"/>
    <w:rsid w:val="00AF1D19"/>
    <w:rsid w:val="00B11A72"/>
    <w:rsid w:val="00B16E1F"/>
    <w:rsid w:val="00B30FAE"/>
    <w:rsid w:val="00B31F13"/>
    <w:rsid w:val="00B35369"/>
    <w:rsid w:val="00B47A5E"/>
    <w:rsid w:val="00B555ED"/>
    <w:rsid w:val="00B56D14"/>
    <w:rsid w:val="00B60892"/>
    <w:rsid w:val="00B63B1D"/>
    <w:rsid w:val="00B66BB2"/>
    <w:rsid w:val="00B70754"/>
    <w:rsid w:val="00B71D86"/>
    <w:rsid w:val="00B724D1"/>
    <w:rsid w:val="00B73052"/>
    <w:rsid w:val="00B76193"/>
    <w:rsid w:val="00B77797"/>
    <w:rsid w:val="00B80948"/>
    <w:rsid w:val="00B839D6"/>
    <w:rsid w:val="00B9533B"/>
    <w:rsid w:val="00BA0DF9"/>
    <w:rsid w:val="00BA1ED0"/>
    <w:rsid w:val="00BA29D7"/>
    <w:rsid w:val="00BB065D"/>
    <w:rsid w:val="00BD22A8"/>
    <w:rsid w:val="00BD3288"/>
    <w:rsid w:val="00BD3B0A"/>
    <w:rsid w:val="00BD79F9"/>
    <w:rsid w:val="00BE65C0"/>
    <w:rsid w:val="00C03D2E"/>
    <w:rsid w:val="00C13D2E"/>
    <w:rsid w:val="00C27CA8"/>
    <w:rsid w:val="00C33CCE"/>
    <w:rsid w:val="00C3667C"/>
    <w:rsid w:val="00C37FAD"/>
    <w:rsid w:val="00C41EB4"/>
    <w:rsid w:val="00C45111"/>
    <w:rsid w:val="00C45373"/>
    <w:rsid w:val="00C53AEE"/>
    <w:rsid w:val="00C54186"/>
    <w:rsid w:val="00C56326"/>
    <w:rsid w:val="00C56EE6"/>
    <w:rsid w:val="00C673AB"/>
    <w:rsid w:val="00C701CD"/>
    <w:rsid w:val="00C771DF"/>
    <w:rsid w:val="00C86C52"/>
    <w:rsid w:val="00C92BA7"/>
    <w:rsid w:val="00C95F07"/>
    <w:rsid w:val="00CA2A05"/>
    <w:rsid w:val="00CA6F5A"/>
    <w:rsid w:val="00CB2E0F"/>
    <w:rsid w:val="00CB34B4"/>
    <w:rsid w:val="00CB361C"/>
    <w:rsid w:val="00CB3BF5"/>
    <w:rsid w:val="00CB6009"/>
    <w:rsid w:val="00CB6C30"/>
    <w:rsid w:val="00CC0608"/>
    <w:rsid w:val="00CC214A"/>
    <w:rsid w:val="00CD39CD"/>
    <w:rsid w:val="00CE40FC"/>
    <w:rsid w:val="00CF0682"/>
    <w:rsid w:val="00D00288"/>
    <w:rsid w:val="00D002E2"/>
    <w:rsid w:val="00D07A30"/>
    <w:rsid w:val="00D10195"/>
    <w:rsid w:val="00D345B8"/>
    <w:rsid w:val="00D34BF3"/>
    <w:rsid w:val="00D37A42"/>
    <w:rsid w:val="00D37F64"/>
    <w:rsid w:val="00D40106"/>
    <w:rsid w:val="00D514F4"/>
    <w:rsid w:val="00D517CA"/>
    <w:rsid w:val="00D52424"/>
    <w:rsid w:val="00D54590"/>
    <w:rsid w:val="00D60F61"/>
    <w:rsid w:val="00D62ABE"/>
    <w:rsid w:val="00D702EE"/>
    <w:rsid w:val="00D74AB1"/>
    <w:rsid w:val="00D763A4"/>
    <w:rsid w:val="00DA1916"/>
    <w:rsid w:val="00DA47F8"/>
    <w:rsid w:val="00DB0B92"/>
    <w:rsid w:val="00DB1F5D"/>
    <w:rsid w:val="00DB353D"/>
    <w:rsid w:val="00DB4E6D"/>
    <w:rsid w:val="00DB64F4"/>
    <w:rsid w:val="00DB65E2"/>
    <w:rsid w:val="00DC0D97"/>
    <w:rsid w:val="00DC39AD"/>
    <w:rsid w:val="00DC3B18"/>
    <w:rsid w:val="00DC7A72"/>
    <w:rsid w:val="00DD1D60"/>
    <w:rsid w:val="00DD7D6F"/>
    <w:rsid w:val="00E0097B"/>
    <w:rsid w:val="00E028F0"/>
    <w:rsid w:val="00E02A71"/>
    <w:rsid w:val="00E054FB"/>
    <w:rsid w:val="00E16F0E"/>
    <w:rsid w:val="00E270F4"/>
    <w:rsid w:val="00E31DD5"/>
    <w:rsid w:val="00E32337"/>
    <w:rsid w:val="00E52AC7"/>
    <w:rsid w:val="00E54D33"/>
    <w:rsid w:val="00E57C24"/>
    <w:rsid w:val="00E64405"/>
    <w:rsid w:val="00E67EB2"/>
    <w:rsid w:val="00E72636"/>
    <w:rsid w:val="00E7379B"/>
    <w:rsid w:val="00E765C0"/>
    <w:rsid w:val="00E7715A"/>
    <w:rsid w:val="00E808C3"/>
    <w:rsid w:val="00E84A79"/>
    <w:rsid w:val="00E90D52"/>
    <w:rsid w:val="00E96BD7"/>
    <w:rsid w:val="00E96F04"/>
    <w:rsid w:val="00EA5A30"/>
    <w:rsid w:val="00EA5BC8"/>
    <w:rsid w:val="00EA6BCB"/>
    <w:rsid w:val="00EA7780"/>
    <w:rsid w:val="00EB589C"/>
    <w:rsid w:val="00EB727C"/>
    <w:rsid w:val="00EC206C"/>
    <w:rsid w:val="00EC3ED2"/>
    <w:rsid w:val="00ED2C7A"/>
    <w:rsid w:val="00ED52C4"/>
    <w:rsid w:val="00ED726F"/>
    <w:rsid w:val="00EE6E14"/>
    <w:rsid w:val="00F00A08"/>
    <w:rsid w:val="00F04725"/>
    <w:rsid w:val="00F11099"/>
    <w:rsid w:val="00F11203"/>
    <w:rsid w:val="00F124F0"/>
    <w:rsid w:val="00F15A21"/>
    <w:rsid w:val="00F234BE"/>
    <w:rsid w:val="00F252C8"/>
    <w:rsid w:val="00F31147"/>
    <w:rsid w:val="00F34F28"/>
    <w:rsid w:val="00F3646A"/>
    <w:rsid w:val="00F4351E"/>
    <w:rsid w:val="00F43E99"/>
    <w:rsid w:val="00F511BB"/>
    <w:rsid w:val="00F53E6C"/>
    <w:rsid w:val="00F70820"/>
    <w:rsid w:val="00F73BD4"/>
    <w:rsid w:val="00F820CC"/>
    <w:rsid w:val="00F94184"/>
    <w:rsid w:val="00F9455A"/>
    <w:rsid w:val="00F9456F"/>
    <w:rsid w:val="00FA3E3B"/>
    <w:rsid w:val="00FA7F69"/>
    <w:rsid w:val="00FC2AA2"/>
    <w:rsid w:val="00FC364E"/>
    <w:rsid w:val="00FC538E"/>
    <w:rsid w:val="00FC5898"/>
    <w:rsid w:val="00FC5EB0"/>
    <w:rsid w:val="00FD3FB5"/>
    <w:rsid w:val="00FD4E88"/>
    <w:rsid w:val="00FE0F89"/>
    <w:rsid w:val="00FE6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D5EEA9"/>
  <w14:defaultImageDpi w14:val="32767"/>
  <w15:chartTrackingRefBased/>
  <w15:docId w15:val="{10216025-26D6-BF46-AF23-B0E64097B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83440A"/>
    <w:pPr>
      <w:pBdr>
        <w:top w:val="nil"/>
        <w:left w:val="nil"/>
        <w:bottom w:val="nil"/>
        <w:right w:val="nil"/>
        <w:between w:val="nil"/>
        <w:bar w:val="nil"/>
      </w:pBdr>
      <w:spacing w:before="120" w:after="240"/>
    </w:pPr>
    <w:rPr>
      <w:rFonts w:ascii="Times New Roman" w:eastAsia="Arial Unicode MS" w:hAnsi="Times New Roman" w:cs="Arial Unicode MS"/>
      <w:color w:val="000000"/>
      <w:kern w:val="0"/>
      <w:u w:color="000000"/>
      <w:bdr w:val="n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83440A"/>
  </w:style>
  <w:style w:type="character" w:customStyle="1" w:styleId="Hyperlink0">
    <w:name w:val="Hyperlink.0"/>
    <w:basedOn w:val="a4"/>
    <w:rsid w:val="0083440A"/>
    <w:rPr>
      <w:outline w:val="0"/>
      <w:color w:val="0000FF"/>
      <w:u w:val="single" w:color="0000FF"/>
    </w:rPr>
  </w:style>
  <w:style w:type="character" w:styleId="a4">
    <w:name w:val="Hyperlink"/>
    <w:basedOn w:val="a0"/>
    <w:uiPriority w:val="99"/>
    <w:semiHidden/>
    <w:unhideWhenUsed/>
    <w:rsid w:val="0083440A"/>
    <w:rPr>
      <w:color w:val="0563C1" w:themeColor="hyperlink"/>
      <w:u w:val="single"/>
    </w:rPr>
  </w:style>
  <w:style w:type="paragraph" w:styleId="a5">
    <w:name w:val="Balloon Text"/>
    <w:basedOn w:val="a"/>
    <w:link w:val="a6"/>
    <w:uiPriority w:val="99"/>
    <w:semiHidden/>
    <w:unhideWhenUsed/>
    <w:rsid w:val="0083440A"/>
    <w:pPr>
      <w:spacing w:before="0" w:after="0"/>
    </w:pPr>
    <w:rPr>
      <w:rFonts w:ascii="宋体" w:eastAsia="宋体"/>
      <w:sz w:val="18"/>
      <w:szCs w:val="18"/>
    </w:rPr>
  </w:style>
  <w:style w:type="character" w:customStyle="1" w:styleId="a6">
    <w:name w:val="批注框文本 字符"/>
    <w:basedOn w:val="a0"/>
    <w:link w:val="a5"/>
    <w:uiPriority w:val="99"/>
    <w:semiHidden/>
    <w:rsid w:val="0083440A"/>
    <w:rPr>
      <w:rFonts w:ascii="宋体" w:eastAsia="宋体" w:hAnsi="Times New Roman" w:cs="Arial Unicode MS"/>
      <w:color w:val="000000"/>
      <w:kern w:val="0"/>
      <w:sz w:val="18"/>
      <w:szCs w:val="18"/>
      <w:u w:color="000000"/>
      <w:bdr w:val="nil"/>
    </w:rPr>
  </w:style>
  <w:style w:type="paragraph" w:customStyle="1" w:styleId="EndNoteBibliographyTitle">
    <w:name w:val="EndNote Bibliography Title"/>
    <w:basedOn w:val="a"/>
    <w:link w:val="EndNoteBibliographyTitle0"/>
    <w:rsid w:val="0083440A"/>
    <w:pPr>
      <w:spacing w:after="0"/>
      <w:jc w:val="center"/>
    </w:pPr>
    <w:rPr>
      <w:rFonts w:cs="Times New Roman"/>
    </w:rPr>
  </w:style>
  <w:style w:type="character" w:customStyle="1" w:styleId="EndNoteBibliographyTitle0">
    <w:name w:val="EndNote Bibliography Title 字符"/>
    <w:basedOn w:val="a0"/>
    <w:link w:val="EndNoteBibliographyTitle"/>
    <w:rsid w:val="0083440A"/>
    <w:rPr>
      <w:rFonts w:ascii="Times New Roman" w:eastAsia="Arial Unicode MS" w:hAnsi="Times New Roman" w:cs="Times New Roman"/>
      <w:color w:val="000000"/>
      <w:kern w:val="0"/>
      <w:u w:color="000000"/>
      <w:bdr w:val="nil"/>
    </w:rPr>
  </w:style>
  <w:style w:type="paragraph" w:customStyle="1" w:styleId="EndNoteBibliography">
    <w:name w:val="EndNote Bibliography"/>
    <w:basedOn w:val="a"/>
    <w:link w:val="EndNoteBibliography0"/>
    <w:rsid w:val="0083440A"/>
    <w:rPr>
      <w:rFonts w:cs="Times New Roman"/>
    </w:rPr>
  </w:style>
  <w:style w:type="character" w:customStyle="1" w:styleId="EndNoteBibliography0">
    <w:name w:val="EndNote Bibliography 字符"/>
    <w:basedOn w:val="a0"/>
    <w:link w:val="EndNoteBibliography"/>
    <w:rsid w:val="0083440A"/>
    <w:rPr>
      <w:rFonts w:ascii="Times New Roman" w:eastAsia="Arial Unicode MS" w:hAnsi="Times New Roman" w:cs="Times New Roman"/>
      <w:color w:val="000000"/>
      <w:kern w:val="0"/>
      <w:u w:color="000000"/>
      <w:bdr w:val="nil"/>
    </w:rPr>
  </w:style>
  <w:style w:type="table" w:styleId="a7">
    <w:name w:val="Table Grid"/>
    <w:basedOn w:val="a1"/>
    <w:uiPriority w:val="99"/>
    <w:qFormat/>
    <w:rsid w:val="00B555E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ccnchina.org.cn/nccn-guidelines-china.asp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 西</dc:creator>
  <cp:keywords/>
  <dc:description/>
  <cp:lastModifiedBy>西 西</cp:lastModifiedBy>
  <cp:revision>21</cp:revision>
  <dcterms:created xsi:type="dcterms:W3CDTF">2021-01-22T04:46:00Z</dcterms:created>
  <dcterms:modified xsi:type="dcterms:W3CDTF">2021-01-23T07:47:00Z</dcterms:modified>
</cp:coreProperties>
</file>