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890B6" w14:textId="77777777" w:rsidR="00415FE9" w:rsidRDefault="00415FE9" w:rsidP="00415FE9">
      <w:pPr>
        <w:keepNext/>
        <w:spacing w:line="480" w:lineRule="auto"/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801D578" wp14:editId="69672FFD">
            <wp:extent cx="5274310" cy="6455735"/>
            <wp:effectExtent l="0" t="0" r="2540" b="2540"/>
            <wp:docPr id="6" name="图片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5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4738D" w14:textId="77777777" w:rsidR="00415FE9" w:rsidRPr="00DD472E" w:rsidRDefault="00415FE9" w:rsidP="00415FE9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 xml:space="preserve">igure S1. </w:t>
      </w:r>
      <w:r w:rsidRPr="00DD472E">
        <w:rPr>
          <w:rFonts w:ascii="Times New Roman" w:hAnsi="Times New Roman" w:cs="Times New Roman"/>
        </w:rPr>
        <w:t>Flowchart of included patients</w:t>
      </w:r>
      <w:r>
        <w:rPr>
          <w:rFonts w:ascii="Times New Roman" w:hAnsi="Times New Roman" w:cs="Times New Roman"/>
        </w:rPr>
        <w:t>. LSCC</w:t>
      </w:r>
      <w:r w:rsidRPr="00BB3629">
        <w:rPr>
          <w:rFonts w:ascii="Times New Roman" w:hAnsi="Times New Roman" w:cs="Times New Roman"/>
        </w:rPr>
        <w:t>, lung squamous cell carcinoma</w:t>
      </w:r>
      <w:r>
        <w:rPr>
          <w:rFonts w:ascii="Times New Roman" w:hAnsi="Times New Roman" w:cs="Times New Roman"/>
        </w:rPr>
        <w:t>.</w:t>
      </w:r>
    </w:p>
    <w:p w14:paraId="637CA5D4" w14:textId="77777777" w:rsidR="00C20689" w:rsidRDefault="00C20689"/>
    <w:sectPr w:rsidR="00C206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FE9"/>
    <w:rsid w:val="00415FE9"/>
    <w:rsid w:val="00C20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EE822"/>
  <w15:chartTrackingRefBased/>
  <w15:docId w15:val="{2BF2FE73-A94A-4103-8A3A-F62B798A5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FE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2022-07-13T14:50:00Z</dcterms:created>
  <dcterms:modified xsi:type="dcterms:W3CDTF">2022-07-13T14:50:00Z</dcterms:modified>
</cp:coreProperties>
</file>